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2982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3F3CFC0" wp14:editId="2B75D5F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5B54262" w14:textId="0D8F3C2A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(</w:t>
      </w:r>
      <w:r w:rsidR="00963FE7">
        <w:rPr>
          <w:rFonts w:asciiTheme="minorHAnsi" w:hAnsiTheme="minorHAnsi" w:cs="Tahoma"/>
          <w:b/>
          <w:sz w:val="32"/>
          <w:szCs w:val="28"/>
          <w:highlight w:val="yellow"/>
        </w:rPr>
        <w:t>Hindu Society Badminton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14:paraId="05C0817F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E16B5" wp14:editId="65D9FD8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CD6CC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50D92FCB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70B56DD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49102723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BBA552A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0661F1DF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45349B16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E2E6C71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602EF8A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9AC355B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E87D50D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C052A43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D3344AC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62DE6FE5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A77965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28CE20AE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06C86DBC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52267374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827FEC9" w14:textId="6DD466E5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963FE7">
        <w:rPr>
          <w:rFonts w:asciiTheme="minorHAnsi" w:hAnsiTheme="minorHAnsi" w:cs="Tahoma"/>
          <w:sz w:val="23"/>
          <w:szCs w:val="23"/>
        </w:rPr>
        <w:t>University of Southampton Hindu Society Badminton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963FE7">
        <w:rPr>
          <w:rFonts w:asciiTheme="minorHAnsi" w:hAnsiTheme="minorHAnsi" w:cs="Tahoma"/>
          <w:sz w:val="23"/>
          <w:szCs w:val="23"/>
        </w:rPr>
        <w:t>Hindu Soc Badminton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166301A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850091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178D725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3E29DF3" w14:textId="1E501CD2" w:rsidR="004A0ECC" w:rsidRPr="00A11126" w:rsidRDefault="00BB5ED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Host weekly badminton sessions providing training to my </w:t>
      </w:r>
      <w:proofErr w:type="gramStart"/>
      <w:r>
        <w:rPr>
          <w:rFonts w:asciiTheme="minorHAnsi" w:hAnsiTheme="minorHAnsi" w:cs="Tahoma"/>
          <w:sz w:val="23"/>
          <w:szCs w:val="23"/>
          <w:highlight w:val="yellow"/>
        </w:rPr>
        <w:t>team</w:t>
      </w:r>
      <w:proofErr w:type="gramEnd"/>
    </w:p>
    <w:p w14:paraId="57D2689D" w14:textId="49A60BA4" w:rsidR="00BD6C0A" w:rsidRPr="00A11126" w:rsidRDefault="00BB5ED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Holding social sport events </w:t>
      </w:r>
    </w:p>
    <w:p w14:paraId="3E043A42" w14:textId="2705FF0B" w:rsidR="00BD6C0A" w:rsidRPr="00A11126" w:rsidRDefault="00BB5ED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Have weekly competitions </w:t>
      </w:r>
    </w:p>
    <w:p w14:paraId="433BCD0B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835FB6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79F9B70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BEEFB2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A26EEC0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62A209E6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D62A7B3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CC8747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129BFFE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79B7524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8DC7A4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0D4C0C2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97BE30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60C164B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641FD9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CAAC21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DE55276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01994BBE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70FB677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77BCA62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1B3F29D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134164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648B74F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EAD06A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EE5DE6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3931C0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2DA6C18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715B76D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CEA05C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18ED1CE2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B79BF4D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8ACC576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7202D90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880C428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3EF1FA0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641129DE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1800F41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8D5EFC8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25C83D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23B30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3BBC3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554824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7615DE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4013A9AA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D60AF75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137E70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8A6FB58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290525DA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4589EF97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57B9541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7BDACC57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3DE2057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B8B71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3F8C9D2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1074A5A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602AC29" w14:textId="34EE9C40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BB5EDD">
        <w:rPr>
          <w:rFonts w:asciiTheme="minorHAnsi" w:hAnsiTheme="minorHAnsi" w:cs="Tahoma"/>
          <w:sz w:val="23"/>
          <w:szCs w:val="23"/>
          <w:highlight w:val="yellow"/>
        </w:rPr>
        <w:t>Mihika Chopra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The Events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Social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0F93943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Events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2BA9A40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(f)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Welfare Officer.  The Welfare Officer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and offer academic advice in conjunction with the course representatives of the Students’ Union.</w:t>
      </w:r>
    </w:p>
    <w:p w14:paraId="2605595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(g)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Publicity Officer.  The Publicity Officer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</w:p>
    <w:p w14:paraId="36400637" w14:textId="78678D82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(h)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BB5EDD">
        <w:rPr>
          <w:rFonts w:asciiTheme="minorHAnsi" w:hAnsiTheme="minorHAnsi" w:cs="Tahoma"/>
          <w:sz w:val="23"/>
          <w:szCs w:val="23"/>
          <w:highlight w:val="yellow"/>
        </w:rPr>
        <w:t>Anya Hirani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The Sports Secretary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athletic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513B2FA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69F813D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02DF92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4EBAECA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7416C7E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2900741D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1734C3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F3E8423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C5FFD1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97E4FE6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DCC08E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577DE09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31E629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FBA05B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E7B024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013E0E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5A78F8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5839FBD2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437E7D4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697DF55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6B5FACF9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07BB847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559645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lastRenderedPageBreak/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416A602D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28F875A4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5EC5DF8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81C4A4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205A6DA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482D2357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6B196A1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65EC3FAE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353E1F5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3410557D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1AC5BF2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7C505450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30BF7594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C0E73A0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176983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0DB96C31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D7845DB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2A1CA2EC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7A312B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361124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AA414A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3B91E84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FD46B3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532319B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49D71E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27281D50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8F950D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F9F2C9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387E403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5E729A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6D98721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C5ED9AB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2DD136D6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E316EA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596FF93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37B9151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526BDAB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0EB28EE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31FEC8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AC21059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1F9F26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CD4817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F770FB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5A1B6E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7F22E8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0EEF75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2A945ED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90800F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31A559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452EC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7C48F35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5AC844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165BAE2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635BD0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6A196B9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6020279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4C9C041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8564C6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1BD3DD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3FB479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9F537F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F7060E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5542993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6FDCE1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01D932A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047853B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172F2A75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77C98B9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1FBAD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3F43FFA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2EB3E52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66A5B6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940BF7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3FE955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18B42BB6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2FD975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5A2F316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37548C1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418EA3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814BD8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6EB7685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0D29AC7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2CA1E2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EF4B974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3D7B82D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656402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5E7E2CB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5BF482A6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E4512B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AEBCC5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30B5250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7461BB0C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6451C27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2F9DC92A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33B0EBF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BB1A1F6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89F156A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15DEAA6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A053C1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1F02B1F1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A3CE54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D357C5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7EECB85" w14:textId="32162F3B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963FE7">
              <w:rPr>
                <w:rFonts w:asciiTheme="minorHAnsi" w:hAnsiTheme="minorHAnsi" w:cs="Tahoma"/>
                <w:sz w:val="23"/>
                <w:szCs w:val="23"/>
              </w:rPr>
              <w:t xml:space="preserve"> 18/10/2023</w:t>
            </w:r>
          </w:p>
        </w:tc>
      </w:tr>
      <w:tr w:rsidR="007B6D78" w:rsidRPr="00A11126" w14:paraId="7E1EBE74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571318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2285229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88CD6F1" w14:textId="191F6C8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963FE7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F11A4F">
              <w:rPr>
                <w:rFonts w:asciiTheme="minorHAnsi" w:hAnsiTheme="minorHAnsi" w:cs="Tahoma"/>
                <w:sz w:val="23"/>
                <w:szCs w:val="23"/>
              </w:rPr>
              <w:t>Rahul Mittal</w:t>
            </w:r>
          </w:p>
        </w:tc>
      </w:tr>
      <w:tr w:rsidR="007B6D78" w:rsidRPr="00A11126" w14:paraId="4130B6D3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C7D5F5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70BFD93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AFDAF0A" w14:textId="5F9EFBE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F11A4F">
              <w:rPr>
                <w:rFonts w:asciiTheme="minorHAnsi" w:hAnsiTheme="minorHAnsi" w:cs="Tahoma"/>
                <w:sz w:val="23"/>
                <w:szCs w:val="23"/>
              </w:rPr>
              <w:t xml:space="preserve"> Soham Deshpande</w:t>
            </w:r>
          </w:p>
        </w:tc>
      </w:tr>
      <w:tr w:rsidR="007B6D78" w:rsidRPr="00A11126" w14:paraId="022A632B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4E28C3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222FB049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F2B10C9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63180B86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A8AB30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560279C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80641D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4D3A87E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C7F05A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086F5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EA46C17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46F3A03F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0B576CC1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6DF69AC" wp14:editId="73E5D89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7BBE" w14:textId="77777777" w:rsidR="00AD34FB" w:rsidRDefault="00AD34FB" w:rsidP="00C479AE">
      <w:r>
        <w:separator/>
      </w:r>
    </w:p>
  </w:endnote>
  <w:endnote w:type="continuationSeparator" w:id="0">
    <w:p w14:paraId="1B63D086" w14:textId="77777777" w:rsidR="00AD34FB" w:rsidRDefault="00AD34FB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10CC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63F3" w14:textId="77777777" w:rsidR="00AD34FB" w:rsidRDefault="00AD34FB" w:rsidP="00C479AE">
      <w:r>
        <w:separator/>
      </w:r>
    </w:p>
  </w:footnote>
  <w:footnote w:type="continuationSeparator" w:id="0">
    <w:p w14:paraId="6F3E4E92" w14:textId="77777777" w:rsidR="00AD34FB" w:rsidRDefault="00AD34FB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A08B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29944129" wp14:editId="3794960A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531930">
    <w:abstractNumId w:val="0"/>
  </w:num>
  <w:num w:numId="2" w16cid:durableId="164710461">
    <w:abstractNumId w:val="1"/>
  </w:num>
  <w:num w:numId="3" w16cid:durableId="1464035482">
    <w:abstractNumId w:val="4"/>
  </w:num>
  <w:num w:numId="4" w16cid:durableId="1002513501">
    <w:abstractNumId w:val="2"/>
  </w:num>
  <w:num w:numId="5" w16cid:durableId="365061163">
    <w:abstractNumId w:val="3"/>
  </w:num>
  <w:num w:numId="6" w16cid:durableId="5817203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3FE7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34FB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5EDD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11A4F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F126C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Anya Hirani (ah5n22)</cp:lastModifiedBy>
  <cp:revision>2</cp:revision>
  <cp:lastPrinted>2013-02-21T14:59:00Z</cp:lastPrinted>
  <dcterms:created xsi:type="dcterms:W3CDTF">2023-10-18T10:44:00Z</dcterms:created>
  <dcterms:modified xsi:type="dcterms:W3CDTF">2023-10-18T10:44:00Z</dcterms:modified>
</cp:coreProperties>
</file>