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8B848" w14:textId="77777777" w:rsidR="00EE4B32" w:rsidRDefault="00C251E2">
      <w:pPr>
        <w:jc w:val="center"/>
        <w:rPr>
          <w:rFonts w:ascii="Aptos" w:eastAsia="Aptos" w:hAnsi="Aptos" w:cs="Aptos"/>
          <w:b/>
          <w:bCs/>
          <w:sz w:val="36"/>
          <w:szCs w:val="36"/>
        </w:rPr>
      </w:pPr>
      <w:r>
        <w:rPr>
          <w:rFonts w:ascii="Aptos" w:eastAsia="Aptos" w:hAnsi="Aptos" w:cs="Aptos"/>
          <w:b/>
          <w:bCs/>
          <w:sz w:val="36"/>
          <w:szCs w:val="36"/>
        </w:rPr>
        <w:t>University of Southampton Students’ Union</w:t>
      </w:r>
    </w:p>
    <w:p w14:paraId="2E32812B" w14:textId="77777777" w:rsidR="00EE4B32" w:rsidRDefault="00C251E2">
      <w:pPr>
        <w:jc w:val="center"/>
        <w:rPr>
          <w:rFonts w:ascii="Aptos" w:eastAsia="Aptos" w:hAnsi="Aptos" w:cs="Aptos"/>
          <w:b/>
          <w:bCs/>
          <w:sz w:val="36"/>
          <w:szCs w:val="36"/>
        </w:rPr>
      </w:pPr>
      <w:r>
        <w:rPr>
          <w:rFonts w:ascii="Aptos" w:eastAsia="Aptos" w:hAnsi="Aptos" w:cs="Aptos"/>
          <w:b/>
          <w:bCs/>
          <w:sz w:val="36"/>
          <w:szCs w:val="36"/>
        </w:rPr>
        <w:t xml:space="preserve">Constitution of: </w:t>
      </w:r>
      <w:r>
        <w:t>First Love Society</w:t>
      </w:r>
    </w:p>
    <w:p w14:paraId="62920E62" w14:textId="77777777" w:rsidR="00EE4B32" w:rsidRDefault="00EE4B32">
      <w:pPr>
        <w:jc w:val="center"/>
        <w:rPr>
          <w:rFonts w:ascii="Aptos" w:eastAsia="Aptos" w:hAnsi="Aptos" w:cs="Aptos"/>
          <w:b/>
          <w:bCs/>
          <w:sz w:val="28"/>
          <w:szCs w:val="28"/>
        </w:rPr>
      </w:pPr>
    </w:p>
    <w:p w14:paraId="183EB58C" w14:textId="77777777" w:rsidR="00EE4B32" w:rsidRDefault="00C251E2">
      <w:pPr>
        <w:jc w:val="center"/>
        <w:rPr>
          <w:rFonts w:ascii="Aptos" w:eastAsia="Aptos" w:hAnsi="Aptos" w:cs="Aptos"/>
          <w:b/>
          <w:bCs/>
          <w:sz w:val="28"/>
          <w:szCs w:val="28"/>
        </w:rPr>
      </w:pPr>
      <w:r>
        <w:rPr>
          <w:rFonts w:ascii="Aptos" w:eastAsia="Aptos" w:hAnsi="Aptos" w:cs="Aptos"/>
          <w:b/>
          <w:bCs/>
          <w:sz w:val="28"/>
          <w:szCs w:val="28"/>
        </w:rPr>
        <w:t>Notes</w:t>
      </w:r>
    </w:p>
    <w:p w14:paraId="38C77D92" w14:textId="77777777" w:rsidR="00EE4B32" w:rsidRDefault="00C251E2">
      <w:pPr>
        <w:jc w:val="center"/>
        <w:rPr>
          <w:rFonts w:ascii="Aptos" w:eastAsia="Aptos" w:hAnsi="Aptos" w:cs="Aptos"/>
          <w:b/>
          <w:bCs/>
          <w:sz w:val="24"/>
          <w:szCs w:val="24"/>
        </w:rPr>
      </w:pPr>
      <w:r>
        <w:rPr>
          <w:noProof/>
        </w:rPr>
        <mc:AlternateContent>
          <mc:Choice Requires="wps">
            <w:drawing>
              <wp:anchor distT="0" distB="0" distL="0" distR="0" simplePos="0" relativeHeight="251658240" behindDoc="1" locked="0" layoutInCell="1" hidden="0" allowOverlap="1" wp14:anchorId="6FACD735" wp14:editId="54C8F18E">
                <wp:simplePos x="0" y="0"/>
                <wp:positionH relativeFrom="column">
                  <wp:posOffset>-226694</wp:posOffset>
                </wp:positionH>
                <wp:positionV relativeFrom="paragraph">
                  <wp:posOffset>62865</wp:posOffset>
                </wp:positionV>
                <wp:extent cx="6714798" cy="2781300"/>
                <wp:effectExtent l="9525" t="9525" r="9525" b="9525"/>
                <wp:wrapNone/>
                <wp:docPr id="2"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-226694</wp:posOffset>
                </wp:positionH>
                <wp:positionV relativeFrom="paragraph">
                  <wp:posOffset>62865</wp:posOffset>
                </wp:positionV>
                <wp:extent cx="6733848" cy="2800350"/>
                <wp:effectExtent b="0" l="0" r="0" t="0"/>
                <wp:wrapNone/>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6733848" cy="2800350"/>
                        </a:xfrm>
                        <a:prstGeom prst="rect"/>
                        <a:ln/>
                      </pic:spPr>
                    </pic:pic>
                  </a:graphicData>
                </a:graphic>
              </wp:anchor>
            </w:drawing>
          </mc:Fallback>
        </mc:AlternateContent>
      </w:r>
    </w:p>
    <w:p w14:paraId="58292F57" w14:textId="77777777" w:rsidR="00EE4B32" w:rsidRDefault="00C251E2">
      <w:pPr>
        <w:numPr>
          <w:ilvl w:val="0"/>
          <w:numId w:val="3"/>
        </w:numPr>
        <w:pBdr>
          <w:top w:val="nil"/>
          <w:left w:val="nil"/>
          <w:bottom w:val="nil"/>
          <w:right w:val="nil"/>
          <w:between w:val="nil"/>
        </w:pBdr>
        <w:tabs>
          <w:tab w:val="left" w:pos="4155"/>
        </w:tabs>
        <w:spacing w:line="276" w:lineRule="auto"/>
        <w:ind w:left="567" w:hanging="425"/>
        <w:rPr>
          <w:color w:val="000000"/>
          <w:sz w:val="23"/>
          <w:szCs w:val="23"/>
        </w:rPr>
      </w:pPr>
      <w:r>
        <w:rPr>
          <w:rFonts w:ascii="Aptos" w:eastAsia="Aptos" w:hAnsi="Aptos" w:cs="Aptos"/>
          <w:color w:val="000000"/>
          <w:sz w:val="23"/>
          <w:szCs w:val="23"/>
        </w:rPr>
        <w:t xml:space="preserve">You should only need to edit the text in the editable fields, including adding or changing the Committee Member roles as you see fit. </w:t>
      </w:r>
    </w:p>
    <w:p w14:paraId="3F0A0CA0" w14:textId="77777777" w:rsidR="00EE4B32" w:rsidRDefault="00C251E2">
      <w:pPr>
        <w:numPr>
          <w:ilvl w:val="0"/>
          <w:numId w:val="3"/>
        </w:numPr>
        <w:pBdr>
          <w:top w:val="nil"/>
          <w:left w:val="nil"/>
          <w:bottom w:val="nil"/>
          <w:right w:val="nil"/>
          <w:between w:val="nil"/>
        </w:pBdr>
        <w:tabs>
          <w:tab w:val="left" w:pos="4155"/>
        </w:tabs>
        <w:spacing w:line="276" w:lineRule="auto"/>
        <w:ind w:left="567" w:hanging="425"/>
        <w:rPr>
          <w:color w:val="000000"/>
          <w:sz w:val="23"/>
          <w:szCs w:val="23"/>
        </w:rPr>
      </w:pPr>
      <w:r>
        <w:rPr>
          <w:rFonts w:ascii="Aptos" w:eastAsia="Aptos" w:hAnsi="Aptos" w:cs="Aptos"/>
          <w:color w:val="000000"/>
          <w:sz w:val="23"/>
          <w:szCs w:val="23"/>
        </w:rPr>
        <w:t xml:space="preserve">If you want to make any changes other than the highlighted sections, please discuss these with the Union first – </w:t>
      </w:r>
      <w:hyperlink r:id="rId8">
        <w:r>
          <w:rPr>
            <w:rFonts w:ascii="Aptos" w:eastAsia="Aptos" w:hAnsi="Aptos" w:cs="Aptos"/>
            <w:color w:val="000000"/>
            <w:sz w:val="23"/>
            <w:szCs w:val="23"/>
            <w:u w:val="single"/>
          </w:rPr>
          <w:t>suactivities@soton.ac.uk</w:t>
        </w:r>
      </w:hyperlink>
      <w:r>
        <w:rPr>
          <w:rFonts w:ascii="Aptos" w:eastAsia="Aptos" w:hAnsi="Aptos" w:cs="Aptos"/>
          <w:color w:val="000000"/>
          <w:sz w:val="23"/>
          <w:szCs w:val="23"/>
        </w:rPr>
        <w:t>. The constitution needs to remain compatible with the SUSU Articles, Rules and any other relevant policies.</w:t>
      </w:r>
    </w:p>
    <w:p w14:paraId="7F931ECD" w14:textId="77777777" w:rsidR="00EE4B32" w:rsidRDefault="00C251E2">
      <w:pPr>
        <w:numPr>
          <w:ilvl w:val="0"/>
          <w:numId w:val="3"/>
        </w:numPr>
        <w:pBdr>
          <w:top w:val="nil"/>
          <w:left w:val="nil"/>
          <w:bottom w:val="nil"/>
          <w:right w:val="nil"/>
          <w:between w:val="nil"/>
        </w:pBdr>
        <w:tabs>
          <w:tab w:val="left" w:pos="4155"/>
        </w:tabs>
        <w:spacing w:line="276" w:lineRule="auto"/>
        <w:ind w:left="567" w:hanging="425"/>
        <w:rPr>
          <w:color w:val="000000"/>
          <w:sz w:val="23"/>
          <w:szCs w:val="23"/>
        </w:rPr>
      </w:pPr>
      <w:r>
        <w:rPr>
          <w:rFonts w:ascii="Aptos" w:eastAsia="Aptos" w:hAnsi="Aptos" w:cs="Aptos"/>
          <w:color w:val="000000"/>
          <w:sz w:val="23"/>
          <w:szCs w:val="23"/>
        </w:rPr>
        <w:t>Your full name will usually start with “University of Southampton …”, so for example “University of Southampton Football Club”. Your short name or acronym can be whatever you like it to be.</w:t>
      </w:r>
    </w:p>
    <w:p w14:paraId="4A11A605" w14:textId="77777777" w:rsidR="00EE4B32" w:rsidRDefault="00C251E2">
      <w:pPr>
        <w:numPr>
          <w:ilvl w:val="0"/>
          <w:numId w:val="3"/>
        </w:numPr>
        <w:pBdr>
          <w:top w:val="nil"/>
          <w:left w:val="nil"/>
          <w:bottom w:val="nil"/>
          <w:right w:val="nil"/>
          <w:between w:val="nil"/>
        </w:pBdr>
        <w:tabs>
          <w:tab w:val="left" w:pos="4155"/>
        </w:tabs>
        <w:spacing w:line="276" w:lineRule="auto"/>
        <w:ind w:left="567" w:hanging="425"/>
        <w:rPr>
          <w:color w:val="000000"/>
          <w:sz w:val="23"/>
          <w:szCs w:val="23"/>
        </w:rPr>
      </w:pPr>
      <w:r>
        <w:rPr>
          <w:rFonts w:ascii="Aptos" w:eastAsia="Aptos" w:hAnsi="Aptos" w:cs="Aptos"/>
          <w:color w:val="000000"/>
          <w:sz w:val="23"/>
          <w:szCs w:val="23"/>
        </w:rPr>
        <w:t>Your Group must have an elected committee which consists of at least President (or equivalent role), Treasurer and Wellbeing &amp; Inclusion Officer (or equivalent role). The committee must all be full members and there must only be one President and one Treasurer</w:t>
      </w:r>
    </w:p>
    <w:p w14:paraId="221AD7EC" w14:textId="77777777" w:rsidR="00EE4B32" w:rsidRDefault="00C251E2">
      <w:pPr>
        <w:numPr>
          <w:ilvl w:val="0"/>
          <w:numId w:val="3"/>
        </w:numPr>
        <w:pBdr>
          <w:top w:val="nil"/>
          <w:left w:val="nil"/>
          <w:bottom w:val="nil"/>
          <w:right w:val="nil"/>
          <w:between w:val="nil"/>
        </w:pBdr>
        <w:tabs>
          <w:tab w:val="left" w:pos="4155"/>
        </w:tabs>
        <w:spacing w:after="100" w:line="276" w:lineRule="auto"/>
        <w:ind w:left="567" w:hanging="425"/>
        <w:rPr>
          <w:color w:val="000000"/>
          <w:sz w:val="23"/>
          <w:szCs w:val="23"/>
        </w:rPr>
      </w:pPr>
      <w:r>
        <w:rPr>
          <w:rFonts w:ascii="Aptos" w:eastAsia="Aptos" w:hAnsi="Aptos" w:cs="Aptos"/>
          <w:color w:val="000000"/>
          <w:sz w:val="23"/>
          <w:szCs w:val="23"/>
        </w:rPr>
        <w:t xml:space="preserve">This model constitution was last updated and approved by the Union in May 2026. </w:t>
      </w:r>
    </w:p>
    <w:p w14:paraId="7ADA44DC" w14:textId="77777777" w:rsidR="00EE4B32" w:rsidRDefault="00EE4B32">
      <w:pPr>
        <w:rPr>
          <w:rFonts w:ascii="Aptos" w:eastAsia="Aptos" w:hAnsi="Aptos" w:cs="Aptos"/>
          <w:sz w:val="24"/>
          <w:szCs w:val="24"/>
        </w:rPr>
      </w:pPr>
    </w:p>
    <w:p w14:paraId="22909ABE" w14:textId="77777777" w:rsidR="00EE4B32" w:rsidRDefault="00C251E2">
      <w:pPr>
        <w:keepNext/>
        <w:numPr>
          <w:ilvl w:val="0"/>
          <w:numId w:val="1"/>
        </w:numPr>
        <w:pBdr>
          <w:top w:val="nil"/>
          <w:left w:val="nil"/>
          <w:bottom w:val="nil"/>
          <w:right w:val="nil"/>
          <w:between w:val="nil"/>
        </w:pBdr>
        <w:spacing w:before="240" w:after="200" w:line="276" w:lineRule="auto"/>
      </w:pPr>
      <w:r>
        <w:rPr>
          <w:rFonts w:ascii="Aptos" w:eastAsia="Aptos" w:hAnsi="Aptos" w:cs="Aptos"/>
          <w:b/>
          <w:bCs/>
          <w:color w:val="000000"/>
          <w:sz w:val="24"/>
          <w:szCs w:val="24"/>
        </w:rPr>
        <w:t>Constitution Scope and Responsibilities</w:t>
      </w:r>
    </w:p>
    <w:p w14:paraId="208D3761" w14:textId="77777777" w:rsidR="00EE4B32" w:rsidRDefault="00C251E2">
      <w:pPr>
        <w:numPr>
          <w:ilvl w:val="1"/>
          <w:numId w:val="1"/>
        </w:numPr>
        <w:pBdr>
          <w:top w:val="nil"/>
          <w:left w:val="nil"/>
          <w:bottom w:val="nil"/>
          <w:right w:val="nil"/>
          <w:between w:val="nil"/>
        </w:pBdr>
        <w:spacing w:after="200" w:line="276" w:lineRule="auto"/>
      </w:pPr>
      <w:r>
        <w:rPr>
          <w:rFonts w:ascii="Aptos" w:eastAsia="Aptos" w:hAnsi="Aptos" w:cs="Aptos"/>
          <w:color w:val="000000"/>
          <w:sz w:val="24"/>
          <w:szCs w:val="24"/>
        </w:rPr>
        <w:t>All aspects of the Group will be delivered in accordance with this constitution and the Committee is responsible for ensuring this happens.</w:t>
      </w:r>
    </w:p>
    <w:p w14:paraId="64923B3C" w14:textId="77777777" w:rsidR="00EE4B32" w:rsidRDefault="00C251E2">
      <w:pPr>
        <w:numPr>
          <w:ilvl w:val="1"/>
          <w:numId w:val="1"/>
        </w:numPr>
        <w:pBdr>
          <w:top w:val="nil"/>
          <w:left w:val="nil"/>
          <w:bottom w:val="nil"/>
          <w:right w:val="nil"/>
          <w:between w:val="nil"/>
        </w:pBdr>
        <w:spacing w:after="200" w:line="276" w:lineRule="auto"/>
      </w:pPr>
      <w:r>
        <w:rPr>
          <w:rFonts w:ascii="Aptos" w:eastAsia="Aptos" w:hAnsi="Aptos" w:cs="Aptos"/>
          <w:color w:val="000000"/>
          <w:sz w:val="24"/>
          <w:szCs w:val="24"/>
        </w:rPr>
        <w:t xml:space="preserve">The Committee is responsible for ensuring the group meets and maintains the conditions for affiliation, as defined in Rule 8 'Student Groups' in the </w:t>
      </w:r>
      <w:hyperlink r:id="rId9">
        <w:r>
          <w:rPr>
            <w:rFonts w:ascii="Aptos" w:eastAsia="Aptos" w:hAnsi="Aptos" w:cs="Aptos"/>
            <w:color w:val="0000FF"/>
            <w:sz w:val="24"/>
            <w:szCs w:val="24"/>
            <w:u w:val="single"/>
          </w:rPr>
          <w:t>Union’s Rules</w:t>
        </w:r>
      </w:hyperlink>
      <w:r>
        <w:rPr>
          <w:rFonts w:ascii="Aptos" w:eastAsia="Aptos" w:hAnsi="Aptos" w:cs="Aptos"/>
          <w:color w:val="000000"/>
          <w:sz w:val="24"/>
          <w:szCs w:val="24"/>
        </w:rPr>
        <w:t xml:space="preserve">. </w:t>
      </w:r>
    </w:p>
    <w:p w14:paraId="58F75313" w14:textId="77777777" w:rsidR="00EE4B32" w:rsidRDefault="00C251E2">
      <w:pPr>
        <w:keepNext/>
        <w:numPr>
          <w:ilvl w:val="0"/>
          <w:numId w:val="1"/>
        </w:numPr>
        <w:pBdr>
          <w:top w:val="nil"/>
          <w:left w:val="nil"/>
          <w:bottom w:val="nil"/>
          <w:right w:val="nil"/>
          <w:between w:val="nil"/>
        </w:pBdr>
        <w:spacing w:before="240" w:after="200" w:line="276" w:lineRule="auto"/>
      </w:pPr>
      <w:r>
        <w:rPr>
          <w:rFonts w:ascii="Aptos" w:eastAsia="Aptos" w:hAnsi="Aptos" w:cs="Aptos"/>
          <w:b/>
          <w:bCs/>
          <w:color w:val="000000"/>
          <w:sz w:val="24"/>
          <w:szCs w:val="24"/>
        </w:rPr>
        <w:t>Name</w:t>
      </w:r>
    </w:p>
    <w:p w14:paraId="233AD76C" w14:textId="77777777" w:rsidR="00EE4B32" w:rsidRDefault="00C251E2">
      <w:pPr>
        <w:pBdr>
          <w:top w:val="nil"/>
          <w:left w:val="nil"/>
          <w:bottom w:val="nil"/>
          <w:right w:val="nil"/>
          <w:between w:val="nil"/>
        </w:pBdr>
        <w:spacing w:after="200" w:line="276" w:lineRule="auto"/>
        <w:ind w:left="567" w:hanging="567"/>
        <w:rPr>
          <w:rFonts w:ascii="Aptos" w:eastAsia="Aptos" w:hAnsi="Aptos" w:cs="Aptos"/>
          <w:color w:val="000000"/>
          <w:sz w:val="24"/>
          <w:szCs w:val="24"/>
        </w:rPr>
      </w:pPr>
      <w:r>
        <w:rPr>
          <w:rFonts w:ascii="Aptos" w:eastAsia="Aptos" w:hAnsi="Aptos" w:cs="Aptos"/>
          <w:color w:val="000000"/>
          <w:sz w:val="24"/>
          <w:szCs w:val="24"/>
        </w:rPr>
        <w:t>The association’s name is First Love Society also to be known as FLS and from now on the ‘Group’.</w:t>
      </w:r>
    </w:p>
    <w:p w14:paraId="236703B5" w14:textId="77777777" w:rsidR="00EE4B32" w:rsidRDefault="00C251E2">
      <w:pPr>
        <w:keepNext/>
        <w:numPr>
          <w:ilvl w:val="0"/>
          <w:numId w:val="1"/>
        </w:numPr>
        <w:pBdr>
          <w:top w:val="nil"/>
          <w:left w:val="nil"/>
          <w:bottom w:val="nil"/>
          <w:right w:val="nil"/>
          <w:between w:val="nil"/>
        </w:pBdr>
        <w:spacing w:before="240" w:after="200" w:line="276" w:lineRule="auto"/>
      </w:pPr>
      <w:bookmarkStart w:id="0" w:name="rpfl3nv5sxte" w:colFirst="0" w:colLast="0"/>
      <w:bookmarkEnd w:id="0"/>
      <w:r>
        <w:rPr>
          <w:rFonts w:ascii="Aptos" w:eastAsia="Aptos" w:hAnsi="Aptos" w:cs="Aptos"/>
          <w:b/>
          <w:bCs/>
          <w:color w:val="000000"/>
          <w:sz w:val="24"/>
          <w:szCs w:val="24"/>
        </w:rPr>
        <w:t>Group Objectives</w:t>
      </w:r>
    </w:p>
    <w:p w14:paraId="4205F671" w14:textId="77777777" w:rsidR="00EE4B32" w:rsidRDefault="00C251E2">
      <w:pPr>
        <w:numPr>
          <w:ilvl w:val="1"/>
          <w:numId w:val="1"/>
        </w:numPr>
        <w:pBdr>
          <w:top w:val="nil"/>
          <w:left w:val="nil"/>
          <w:bottom w:val="nil"/>
          <w:right w:val="nil"/>
          <w:between w:val="nil"/>
        </w:pBdr>
        <w:spacing w:after="200" w:line="276" w:lineRule="auto"/>
      </w:pPr>
      <w:r>
        <w:rPr>
          <w:rFonts w:ascii="Aptos" w:eastAsia="Aptos" w:hAnsi="Aptos" w:cs="Aptos"/>
          <w:color w:val="000000"/>
          <w:sz w:val="24"/>
          <w:szCs w:val="24"/>
        </w:rPr>
        <w:t>The Objectives of the Group are:</w:t>
      </w:r>
    </w:p>
    <w:p w14:paraId="79CC3606"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Objective one: Build an inclusive and welcoming student community </w:t>
      </w:r>
    </w:p>
    <w:p w14:paraId="2A417061"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Objective two: Support students' academic, personal, and spiritual development</w:t>
      </w:r>
    </w:p>
    <w:p w14:paraId="2B80F7CE"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Objective three: Provide opportunities for creativity, leadership, and wider engagement</w:t>
      </w:r>
    </w:p>
    <w:p w14:paraId="0DAF6704"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is to be operated solely for the purpose of the above Objects.</w:t>
      </w:r>
    </w:p>
    <w:p w14:paraId="1D0FBB61"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lastRenderedPageBreak/>
        <w:t>If an Objective becomes unlawful for any reason, then it will automatically cease to be valid and the Committee must promptly update the Objectives by following Clause 15 ‘Changes to the Constitution’.</w:t>
      </w:r>
    </w:p>
    <w:p w14:paraId="7F94312E" w14:textId="77777777" w:rsidR="00EE4B32" w:rsidRDefault="00C251E2">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Membership</w:t>
      </w:r>
    </w:p>
    <w:p w14:paraId="732FB3B5"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Only the following people may be members of the Group:</w:t>
      </w:r>
    </w:p>
    <w:p w14:paraId="080E2CA8"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Full Members of the Union (as defined in the Union’s Rules) may become Full Members of the Group; and</w:t>
      </w:r>
    </w:p>
    <w:p w14:paraId="22D3CCED"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Associate Members of the Union (as defined in the Union’s Rules) may become Associate Members of the Group.</w:t>
      </w:r>
    </w:p>
    <w:p w14:paraId="326953CD"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Membership is not transferable.</w:t>
      </w:r>
    </w:p>
    <w:p w14:paraId="0DC09FB1"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Only Full Members may: </w:t>
      </w:r>
    </w:p>
    <w:p w14:paraId="31BAEFF7"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be elected to the Committee; or </w:t>
      </w:r>
    </w:p>
    <w:p w14:paraId="6B94A614"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vote at a General Meeting. </w:t>
      </w:r>
    </w:p>
    <w:p w14:paraId="40B434D1"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may charge a fee for admission to Membership, which may be set by a Meeting of the Committee. Different categories of membership may exist, but conflicts of interest must not result in higher or lower fees being charged to any individual member.</w:t>
      </w:r>
    </w:p>
    <w:p w14:paraId="5C5B10F6"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must keep a register of members (the ‘Register’) on the Student Groups Hub provided by the Students’ Union at www.susu.org.</w:t>
      </w:r>
    </w:p>
    <w:p w14:paraId="2CA6A1CF"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may not refuse an application for Membership unless they have demonstrated to the Union that the applicant:</w:t>
      </w:r>
    </w:p>
    <w:p w14:paraId="0F9A4005"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is not eligible for Full or Associate membership; </w:t>
      </w:r>
    </w:p>
    <w:p w14:paraId="2B96ADAD"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is not eligible for membership following a disciplinary process conducted by the Union or the University; or</w:t>
      </w:r>
    </w:p>
    <w:p w14:paraId="4E917F9E"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has been barred from membership by the Group as per Clause 13 ‘Disciplinary Action’. </w:t>
      </w:r>
    </w:p>
    <w:p w14:paraId="3ED9ABF6"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may limit access to some activities to make sure the student experience comes first.</w:t>
      </w:r>
    </w:p>
    <w:p w14:paraId="3FA6D4DC"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Some activities, or types of activities, may be limited to Full Members only; or </w:t>
      </w:r>
    </w:p>
    <w:p w14:paraId="7E40C340"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Full Members may be given first access to activities, with any remaining places offered to Associate Members.</w:t>
      </w:r>
    </w:p>
    <w:p w14:paraId="158F6B75"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lastRenderedPageBreak/>
        <w:t>This may apply to activities such as sessions, classes, competitions, events, trips, or tours.</w:t>
      </w:r>
    </w:p>
    <w:p w14:paraId="3A1A2F10"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Committee must apply any limits or prioritisation fairly and consistently.</w:t>
      </w:r>
    </w:p>
    <w:p w14:paraId="198C3E33"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Any change to how activities are limited or prioritised must be agreed by a vote of the Committee.</w:t>
      </w:r>
    </w:p>
    <w:p w14:paraId="343AE5A6"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Membership ends:</w:t>
      </w:r>
    </w:p>
    <w:p w14:paraId="5288D0D8"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immediately if the Member wishes to leave the group and gives written notice to the Committee;</w:t>
      </w:r>
    </w:p>
    <w:p w14:paraId="65C0C981"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immediately upon a Member no longer qualifying for their category of Membership; and</w:t>
      </w:r>
    </w:p>
    <w:p w14:paraId="2FFF4E4E"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immediately when membership is revoked following a disciplinary process as per Clause 13, ‘Disciplinary Action’, or following a disciplinary process undertaken by the Union or the University; </w:t>
      </w:r>
    </w:p>
    <w:p w14:paraId="706BC426" w14:textId="77777777" w:rsidR="00EE4B32" w:rsidRDefault="00C251E2">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General Meetings</w:t>
      </w:r>
    </w:p>
    <w:p w14:paraId="7150E062"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General Meeting is the Group’s highest decision-making body, as long as it follows the rules in this Constitution.</w:t>
      </w:r>
    </w:p>
    <w:p w14:paraId="46BD1619"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must hold an Annual General Meeting (‘</w:t>
      </w:r>
      <w:r>
        <w:rPr>
          <w:rFonts w:ascii="Aptos" w:eastAsia="Aptos" w:hAnsi="Aptos" w:cs="Aptos"/>
          <w:b/>
          <w:bCs/>
          <w:color w:val="000000"/>
          <w:sz w:val="24"/>
          <w:szCs w:val="24"/>
        </w:rPr>
        <w:t>AGM</w:t>
      </w:r>
      <w:r>
        <w:rPr>
          <w:rFonts w:ascii="Aptos" w:eastAsia="Aptos" w:hAnsi="Aptos" w:cs="Aptos"/>
          <w:color w:val="000000"/>
          <w:sz w:val="24"/>
          <w:szCs w:val="24"/>
        </w:rPr>
        <w:t>’) between 1</w:t>
      </w:r>
      <w:r>
        <w:rPr>
          <w:rFonts w:ascii="Aptos" w:eastAsia="Aptos" w:hAnsi="Aptos" w:cs="Aptos"/>
          <w:color w:val="000000"/>
          <w:sz w:val="24"/>
          <w:szCs w:val="24"/>
          <w:vertAlign w:val="superscript"/>
        </w:rPr>
        <w:t>st</w:t>
      </w:r>
      <w:r>
        <w:rPr>
          <w:rFonts w:ascii="Aptos" w:eastAsia="Aptos" w:hAnsi="Aptos" w:cs="Aptos"/>
          <w:color w:val="000000"/>
          <w:sz w:val="24"/>
          <w:szCs w:val="24"/>
        </w:rPr>
        <w:t xml:space="preserve"> February and 31</w:t>
      </w:r>
      <w:r>
        <w:rPr>
          <w:rFonts w:ascii="Aptos" w:eastAsia="Aptos" w:hAnsi="Aptos" w:cs="Aptos"/>
          <w:color w:val="000000"/>
          <w:sz w:val="24"/>
          <w:szCs w:val="24"/>
          <w:vertAlign w:val="superscript"/>
        </w:rPr>
        <w:t>st</w:t>
      </w:r>
      <w:r>
        <w:rPr>
          <w:rFonts w:ascii="Aptos" w:eastAsia="Aptos" w:hAnsi="Aptos" w:cs="Aptos"/>
          <w:color w:val="000000"/>
          <w:sz w:val="24"/>
          <w:szCs w:val="24"/>
        </w:rPr>
        <w:t xml:space="preserve"> May in each academic year, unless otherwise agreed in writing by the Union.</w:t>
      </w:r>
    </w:p>
    <w:p w14:paraId="5F0598B8"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General Meeting that is not an Annual General Meeting is called an Extraordinary General Meeting (‘</w:t>
      </w:r>
      <w:r>
        <w:rPr>
          <w:rFonts w:ascii="Aptos" w:eastAsia="Aptos" w:hAnsi="Aptos" w:cs="Aptos"/>
          <w:b/>
          <w:bCs/>
          <w:color w:val="000000"/>
          <w:sz w:val="24"/>
          <w:szCs w:val="24"/>
        </w:rPr>
        <w:t>EGM</w:t>
      </w:r>
      <w:r>
        <w:rPr>
          <w:rFonts w:ascii="Aptos" w:eastAsia="Aptos" w:hAnsi="Aptos" w:cs="Aptos"/>
          <w:color w:val="000000"/>
          <w:sz w:val="24"/>
          <w:szCs w:val="24"/>
        </w:rPr>
        <w:t>’).</w:t>
      </w:r>
    </w:p>
    <w:p w14:paraId="74C0AA4D"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may call an Extraordinary General Meeting at any time.</w:t>
      </w:r>
    </w:p>
    <w:p w14:paraId="1E52358D"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must call an Extraordinary General Meeting if requested to do so in writing by at least five Full Members of the Group. This ensures Members can collectively challenge non-disciplinary decisions and uphold democratic accountability.</w:t>
      </w:r>
    </w:p>
    <w:p w14:paraId="52DD1326"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Members’ written request must include an agenda for the matters they wish to be raised at the requested EGM.</w:t>
      </w:r>
    </w:p>
    <w:p w14:paraId="06348A1A"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the Committee does not announce an EGM within seven days of their receipt of the five of more Full Members’ written request, the Members may proceed to hold an EGM as per Clause 6 ‘Proceedings of General Meetings’.</w:t>
      </w:r>
    </w:p>
    <w:p w14:paraId="28A2AD23"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must call an Extraordinary General Meeting if the Union requests them to do so.</w:t>
      </w:r>
    </w:p>
    <w:p w14:paraId="03D8D935" w14:textId="77777777" w:rsidR="00EE4B32" w:rsidRDefault="00C251E2">
      <w:pPr>
        <w:keepNext/>
        <w:numPr>
          <w:ilvl w:val="0"/>
          <w:numId w:val="2"/>
        </w:numPr>
        <w:pBdr>
          <w:top w:val="nil"/>
          <w:left w:val="nil"/>
          <w:bottom w:val="nil"/>
          <w:right w:val="nil"/>
          <w:between w:val="nil"/>
        </w:pBdr>
        <w:spacing w:before="240" w:after="200" w:line="276" w:lineRule="auto"/>
      </w:pPr>
      <w:bookmarkStart w:id="1" w:name="lafjalgwv4pv" w:colFirst="0" w:colLast="0"/>
      <w:bookmarkEnd w:id="1"/>
      <w:r>
        <w:rPr>
          <w:rFonts w:ascii="Aptos" w:eastAsia="Aptos" w:hAnsi="Aptos" w:cs="Aptos"/>
          <w:b/>
          <w:bCs/>
          <w:color w:val="000000"/>
          <w:sz w:val="24"/>
          <w:szCs w:val="24"/>
        </w:rPr>
        <w:lastRenderedPageBreak/>
        <w:t>Proceedings of General Meetings</w:t>
      </w:r>
    </w:p>
    <w:p w14:paraId="3111704A"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Notice:</w:t>
      </w:r>
    </w:p>
    <w:p w14:paraId="050D9CE8"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minimum period of notice required to hold an Annual General Meeting is ten calendar days. The minimum period of notice required to hold an Extraordinary General Meeting is three days.</w:t>
      </w:r>
    </w:p>
    <w:p w14:paraId="76491179"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notice must specify the date, time and place of the General Meeting, and an agenda for the General Meeting.</w:t>
      </w:r>
    </w:p>
    <w:p w14:paraId="6C303AB4"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the General Meeting is an AGM, the notice must say so and must invite nominations as per Clause 9 ‘Appointment of the Committee’.</w:t>
      </w:r>
    </w:p>
    <w:p w14:paraId="1148ED06"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Written notice must be given to all Members and to the Committee.</w:t>
      </w:r>
    </w:p>
    <w:p w14:paraId="35B9CCBB"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Reasonable steps should be taken to ensure Full Members can attend and participate in person or online.</w:t>
      </w:r>
    </w:p>
    <w:p w14:paraId="33EFFBB3"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Chairing:</w:t>
      </w:r>
    </w:p>
    <w:p w14:paraId="1897CCBC"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General Meetings will be chaired by the President.</w:t>
      </w:r>
    </w:p>
    <w:p w14:paraId="1295FF72"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the President is not available, or is not present within fifteen minutes of the time appointed for the General Meeting:</w:t>
      </w:r>
    </w:p>
    <w:p w14:paraId="1F758644"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notified in writing to the Committee ahead of the General Meeting, the President may appoint another Committee Member to act as Chair;</w:t>
      </w:r>
    </w:p>
    <w:p w14:paraId="7AACADF9"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otherwise, the Committee Members present may choose a Committee Member to act as Chair;</w:t>
      </w:r>
    </w:p>
    <w:p w14:paraId="4D9B3067"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otherwise, the Full Members who are present may choose a Full Member to chair.</w:t>
      </w:r>
    </w:p>
    <w:p w14:paraId="559CBE80"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quorum for a General Meeting will be a simple majority of the total number of Full Members of the Group, not including Committee, unless otherwise agreed with the Union.</w:t>
      </w:r>
    </w:p>
    <w:p w14:paraId="79452198"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Associate Members may speak at General Meetings at the Chair’s invitation.</w:t>
      </w:r>
    </w:p>
    <w:p w14:paraId="6C26B00A"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Voting on matters related to the Group:</w:t>
      </w:r>
    </w:p>
    <w:p w14:paraId="233C5829"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Every Full Member present at a General Meeting, with the exception of the Chair, will be allowed to cast one vote upon every voting matter. In the case of an equality of votes, the Chair will have a casting vote.</w:t>
      </w:r>
    </w:p>
    <w:p w14:paraId="5D0EDF5B"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lastRenderedPageBreak/>
        <w:t>Decisions may only be made by at least a simple majority of votes at a quorate General Meeting.</w:t>
      </w:r>
      <w:r>
        <w:rPr>
          <w:rFonts w:ascii="Quattrocento Sans" w:eastAsia="Quattrocento Sans" w:hAnsi="Quattrocento Sans" w:cs="Quattrocento Sans"/>
          <w:color w:val="000000"/>
          <w:sz w:val="21"/>
          <w:szCs w:val="21"/>
        </w:rPr>
        <w:t xml:space="preserve"> </w:t>
      </w:r>
    </w:p>
    <w:p w14:paraId="1E9B8452"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All votes, except for Committee elections (Clause 9), will be decided by a show of hands or secret ballot, as chosen by the Chair.</w:t>
      </w:r>
    </w:p>
    <w:p w14:paraId="4F300498"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is responsible for ensuring that:</w:t>
      </w:r>
    </w:p>
    <w:p w14:paraId="002D2E03"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accurate minutes are taken of the General Meeting, including the decisions made and where appropriate the reasons for the decisions; and</w:t>
      </w:r>
    </w:p>
    <w:p w14:paraId="604AE70E"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minutes are made available to all Members within 14 days of the General Meeting.</w:t>
      </w:r>
    </w:p>
    <w:p w14:paraId="348EE63F"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Reports:</w:t>
      </w:r>
    </w:p>
    <w:p w14:paraId="6923BECC"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the General Meeting is an AGM, the Chair should invite the members of the Committee to present a report of their activities whilst in office.</w:t>
      </w:r>
    </w:p>
    <w:p w14:paraId="1B5B95FE"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Treasurer must present the Group’s accounts to the Members at the AGM.</w:t>
      </w:r>
    </w:p>
    <w:p w14:paraId="2395EABF"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Resolutions:</w:t>
      </w:r>
    </w:p>
    <w:p w14:paraId="495B6113"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Any Full Member may propose a decision to be discussed and voted upon at a General Meeting by giving at least one day’s written notice in advance.</w:t>
      </w:r>
    </w:p>
    <w:p w14:paraId="51A7FEE0" w14:textId="77777777" w:rsidR="00EE4B32" w:rsidRDefault="00C251E2">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Officers and the Committee</w:t>
      </w:r>
    </w:p>
    <w:p w14:paraId="34E9C393"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made up of officers appointed under Clause 9, will manage the day-to-day operation of the Group and its property.</w:t>
      </w:r>
    </w:p>
    <w:p w14:paraId="07009CF9"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must have the following officers:</w:t>
      </w:r>
    </w:p>
    <w:p w14:paraId="3D92A345"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President.</w:t>
      </w:r>
      <w:r>
        <w:rPr>
          <w:rFonts w:ascii="Aptos" w:eastAsia="Aptos" w:hAnsi="Aptos" w:cs="Aptos"/>
          <w:color w:val="000000"/>
          <w:sz w:val="24"/>
          <w:szCs w:val="24"/>
        </w:rPr>
        <w:br/>
      </w:r>
      <w:r>
        <w:rPr>
          <w:rFonts w:ascii="Aptos" w:eastAsia="Aptos" w:hAnsi="Aptos" w:cs="Aptos"/>
          <w:color w:val="000000"/>
          <w:sz w:val="24"/>
          <w:szCs w:val="24"/>
        </w:rPr>
        <w:t>The President will oversee the organisation and management of the Group and the Committee as a whole; ensure the officers’ accountability to Members, the Committee, and the Union; and represent the Group to all external interests. The group must have only one President.</w:t>
      </w:r>
    </w:p>
    <w:p w14:paraId="3D8E6B5A"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Wellbeing &amp; Inclusion Officer</w:t>
      </w:r>
      <w:r>
        <w:rPr>
          <w:rFonts w:ascii="Aptos" w:eastAsia="Aptos" w:hAnsi="Aptos" w:cs="Aptos"/>
          <w:color w:val="000000"/>
          <w:sz w:val="24"/>
          <w:szCs w:val="24"/>
        </w:rPr>
        <w:br/>
      </w:r>
      <w:r>
        <w:rPr>
          <w:rFonts w:ascii="Aptos" w:eastAsia="Aptos" w:hAnsi="Aptos" w:cs="Aptos"/>
          <w:color w:val="000000"/>
          <w:sz w:val="24"/>
          <w:szCs w:val="24"/>
        </w:rPr>
        <w:t>Wellbeing &amp; Inclusion Officer will work to create a positive, inclusive, and supportive environment across the Group, to act as a welfare contact for the group in case of any concerns, and to guide Members toward the appropriate support services when needed.</w:t>
      </w:r>
    </w:p>
    <w:p w14:paraId="1BB93B02"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Treasurer.</w:t>
      </w:r>
      <w:r>
        <w:rPr>
          <w:rFonts w:ascii="Aptos" w:eastAsia="Aptos" w:hAnsi="Aptos" w:cs="Aptos"/>
          <w:color w:val="000000"/>
          <w:sz w:val="24"/>
          <w:szCs w:val="24"/>
        </w:rPr>
        <w:br/>
        <w:t xml:space="preserve">The treasurer will oversee the financing of the Group, set the Group's budget, </w:t>
      </w:r>
      <w:r>
        <w:rPr>
          <w:rFonts w:ascii="Aptos" w:eastAsia="Aptos" w:hAnsi="Aptos" w:cs="Aptos"/>
          <w:color w:val="000000"/>
          <w:sz w:val="24"/>
          <w:szCs w:val="24"/>
        </w:rPr>
        <w:lastRenderedPageBreak/>
        <w:t>and maintain the accounts of the Group. The group must have only one Treasurer.</w:t>
      </w:r>
    </w:p>
    <w:p w14:paraId="2C197101"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has the following officers in addition:</w:t>
      </w:r>
    </w:p>
    <w:p w14:paraId="6710EC75"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Secretary.</w:t>
      </w:r>
      <w:r>
        <w:rPr>
          <w:rFonts w:ascii="Aptos" w:eastAsia="Aptos" w:hAnsi="Aptos" w:cs="Aptos"/>
          <w:color w:val="000000"/>
          <w:sz w:val="24"/>
          <w:szCs w:val="24"/>
        </w:rPr>
        <w:br/>
      </w:r>
      <w:r>
        <w:rPr>
          <w:rFonts w:ascii="Aptos" w:eastAsia="Aptos" w:hAnsi="Aptos" w:cs="Aptos"/>
          <w:color w:val="000000"/>
          <w:sz w:val="24"/>
          <w:szCs w:val="24"/>
        </w:rPr>
        <w:t>The Secretary will oversee the management of the Group, take minutes at General Meetings and Meetings of the Committee, and complete other administrative tasks as appropriate for the Group.</w:t>
      </w:r>
    </w:p>
    <w:p w14:paraId="0F4C2E15"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number of Officers on the Committee must not be less than three. There is no maximum number. There must always be:</w:t>
      </w:r>
    </w:p>
    <w:p w14:paraId="78908C7B"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one President;</w:t>
      </w:r>
    </w:p>
    <w:p w14:paraId="5C6A3501"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one Treasurer;</w:t>
      </w:r>
    </w:p>
    <w:p w14:paraId="71805DF9"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at least one Wellbeing &amp; Inclusion Officer</w:t>
      </w:r>
    </w:p>
    <w:p w14:paraId="64A207E6"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An officer or ordinary member of the Committee will cease to hold office:</w:t>
      </w:r>
    </w:p>
    <w:p w14:paraId="3715F8DE"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immediately if they are no longer a Full Member of the Group;</w:t>
      </w:r>
    </w:p>
    <w:p w14:paraId="60F92F38"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with effect from their resignation by written notice to the Committee;</w:t>
      </w:r>
    </w:p>
    <w:p w14:paraId="529557A0"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with effect from being removed from office as an outcome from a disciplinary process, as per Clause 13, ‘Disciplinary Action’; and</w:t>
      </w:r>
    </w:p>
    <w:p w14:paraId="464F7EA0"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with effect from being removed from office as an outcome from a disciplinary process by the Union or the University.</w:t>
      </w:r>
    </w:p>
    <w:p w14:paraId="72B9905F" w14:textId="77777777" w:rsidR="00EE4B32" w:rsidRDefault="00C251E2">
      <w:pPr>
        <w:keepNext/>
        <w:numPr>
          <w:ilvl w:val="0"/>
          <w:numId w:val="2"/>
        </w:numPr>
        <w:pBdr>
          <w:top w:val="nil"/>
          <w:left w:val="nil"/>
          <w:bottom w:val="nil"/>
          <w:right w:val="nil"/>
          <w:between w:val="nil"/>
        </w:pBdr>
        <w:spacing w:before="240" w:after="200" w:line="276" w:lineRule="auto"/>
      </w:pPr>
      <w:bookmarkStart w:id="2" w:name="3hdj58hvjhb0" w:colFirst="0" w:colLast="0"/>
      <w:bookmarkEnd w:id="2"/>
      <w:r>
        <w:rPr>
          <w:rFonts w:ascii="Aptos" w:eastAsia="Aptos" w:hAnsi="Aptos" w:cs="Aptos"/>
          <w:b/>
          <w:bCs/>
          <w:color w:val="000000"/>
          <w:sz w:val="24"/>
          <w:szCs w:val="24"/>
        </w:rPr>
        <w:t>Meetings of the Committee</w:t>
      </w:r>
    </w:p>
    <w:p w14:paraId="53E47AF5"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can manage their meetings as they see fit, as long as they follow the guidance outlined in this section of the constitution and adhere to the Union’s Code of Conduct (Rule 7 in the Union’s Rules).</w:t>
      </w:r>
    </w:p>
    <w:p w14:paraId="7F4DD8F3"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Any member of the Committee may request the President (or the Secretary, if the Group has one) to call a meeting of the Committee.</w:t>
      </w:r>
    </w:p>
    <w:p w14:paraId="6888DB36"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President or Secretary must call a Meeting of the Committee within 14 days if requested to do so by a member of the Committee.</w:t>
      </w:r>
    </w:p>
    <w:p w14:paraId="654E870C"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Meetings of the Committee will be chaired by the President.</w:t>
      </w:r>
    </w:p>
    <w:p w14:paraId="109FCECC"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If the President is not available, or is not present within fifteen minutes of the time appointed for the meeting:</w:t>
      </w:r>
    </w:p>
    <w:p w14:paraId="5DCD301D"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lastRenderedPageBreak/>
        <w:t>if notified in writing to the Committee ahead of the Committee meeting, the President may appoint another Committee Member to act as Chair; and</w:t>
      </w:r>
    </w:p>
    <w:p w14:paraId="23BBB7BB"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otherwise, the Committee Members present may choose a Committee Member to act as Chair.</w:t>
      </w:r>
    </w:p>
    <w:p w14:paraId="738449B0"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quorum for a meeting of the Committee will be a simple majority of the total number of members of the Committee in office.</w:t>
      </w:r>
    </w:p>
    <w:p w14:paraId="350BCD17"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No decision may be made by a meeting of the Committee, unless a quorum is present at the time the decision is made.</w:t>
      </w:r>
    </w:p>
    <w:p w14:paraId="20C7B16A"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 with a conflict of interest must not vote on the decision and must not be included when calculating the quorum for that decision.</w:t>
      </w:r>
    </w:p>
    <w:p w14:paraId="27EE02FB"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Every member of the Committee, with the exception of the Chair, will be allowed one vote on every voting matter. In the case of an equality of votes, the Chair will have a casting vote.</w:t>
      </w:r>
    </w:p>
    <w:p w14:paraId="70F517FE"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All Committee decisions must be made by a simple majority of votes at a quorate meeting of the Committee by show of hands or secret ballot at the Chair’s discretion.</w:t>
      </w:r>
    </w:p>
    <w:p w14:paraId="05A6700D"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Only Committee members present (in person or online) may vote.</w:t>
      </w:r>
    </w:p>
    <w:p w14:paraId="5D25511A"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Minutes must be taken of all meetings at a meeting of the Committee, including the decisions made.</w:t>
      </w:r>
    </w:p>
    <w:p w14:paraId="7BA53CFD" w14:textId="77777777" w:rsidR="00EE4B32" w:rsidRDefault="00C251E2">
      <w:pPr>
        <w:keepNext/>
        <w:numPr>
          <w:ilvl w:val="0"/>
          <w:numId w:val="2"/>
        </w:numPr>
        <w:pBdr>
          <w:top w:val="nil"/>
          <w:left w:val="nil"/>
          <w:bottom w:val="nil"/>
          <w:right w:val="nil"/>
          <w:between w:val="nil"/>
        </w:pBdr>
        <w:spacing w:before="240" w:after="200" w:line="276" w:lineRule="auto"/>
      </w:pPr>
      <w:bookmarkStart w:id="3" w:name="nyx16vgzf0br" w:colFirst="0" w:colLast="0"/>
      <w:bookmarkEnd w:id="3"/>
      <w:r>
        <w:rPr>
          <w:rFonts w:ascii="Aptos" w:eastAsia="Aptos" w:hAnsi="Aptos" w:cs="Aptos"/>
          <w:b/>
          <w:bCs/>
          <w:color w:val="000000"/>
          <w:sz w:val="24"/>
          <w:szCs w:val="24"/>
        </w:rPr>
        <w:t>Appointment of the Committee</w:t>
      </w:r>
    </w:p>
    <w:p w14:paraId="0D21C15B"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Full Members of the Group in General Meeting will appoint the officers and other members of the Committee by election within the AGM window of 1</w:t>
      </w:r>
      <w:r>
        <w:rPr>
          <w:rFonts w:ascii="Aptos" w:eastAsia="Aptos" w:hAnsi="Aptos" w:cs="Aptos"/>
          <w:color w:val="000000"/>
          <w:sz w:val="24"/>
          <w:szCs w:val="24"/>
          <w:vertAlign w:val="superscript"/>
        </w:rPr>
        <w:t>st</w:t>
      </w:r>
      <w:r>
        <w:rPr>
          <w:rFonts w:ascii="Aptos" w:eastAsia="Aptos" w:hAnsi="Aptos" w:cs="Aptos"/>
          <w:color w:val="000000"/>
          <w:sz w:val="24"/>
          <w:szCs w:val="24"/>
        </w:rPr>
        <w:t xml:space="preserve"> February until 31</w:t>
      </w:r>
      <w:r>
        <w:rPr>
          <w:rFonts w:ascii="Aptos" w:eastAsia="Aptos" w:hAnsi="Aptos" w:cs="Aptos"/>
          <w:color w:val="000000"/>
          <w:sz w:val="24"/>
          <w:szCs w:val="24"/>
          <w:vertAlign w:val="superscript"/>
        </w:rPr>
        <w:t>st</w:t>
      </w:r>
      <w:r>
        <w:rPr>
          <w:rFonts w:ascii="Aptos" w:eastAsia="Aptos" w:hAnsi="Aptos" w:cs="Aptos"/>
          <w:color w:val="000000"/>
          <w:sz w:val="24"/>
          <w:szCs w:val="24"/>
        </w:rPr>
        <w:t xml:space="preserve"> May.</w:t>
      </w:r>
    </w:p>
    <w:p w14:paraId="630374E2"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Elections for the Committee will be held before the Annual General Meeting.</w:t>
      </w:r>
      <w:r>
        <w:rPr>
          <w:rFonts w:ascii="Aptos" w:eastAsia="Aptos" w:hAnsi="Aptos" w:cs="Aptos"/>
          <w:color w:val="000000"/>
          <w:sz w:val="24"/>
          <w:szCs w:val="24"/>
        </w:rPr>
        <w:br/>
        <w:t>By-elections for vacant roles will be held before an Extraordinary General Meeting.</w:t>
      </w:r>
      <w:r>
        <w:rPr>
          <w:rFonts w:ascii="Aptos" w:eastAsia="Aptos" w:hAnsi="Aptos" w:cs="Aptos"/>
          <w:color w:val="000000"/>
          <w:sz w:val="24"/>
          <w:szCs w:val="24"/>
        </w:rPr>
        <w:br/>
      </w:r>
      <w:r>
        <w:rPr>
          <w:rFonts w:ascii="Aptos" w:eastAsia="Aptos" w:hAnsi="Aptos" w:cs="Aptos"/>
          <w:color w:val="000000"/>
          <w:sz w:val="24"/>
          <w:szCs w:val="24"/>
        </w:rPr>
        <w:t>Elections will be held electronically through the Union.</w:t>
      </w:r>
    </w:p>
    <w:p w14:paraId="16A7DE1E"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 Single Transferrable Vote (STV) system will be used for all elections.</w:t>
      </w:r>
    </w:p>
    <w:p w14:paraId="4100DA79"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In the event that the Union’s online election system is inaccessible, a First-Past-The-Post system may be used by the Group’s Committee with approval by the Union.</w:t>
      </w:r>
    </w:p>
    <w:p w14:paraId="58CA28ED"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In all elections Re-Open Nominations, ‘RON’, will be a candidate. An election yielding a result of RON will be re-run as a by-election.</w:t>
      </w:r>
    </w:p>
    <w:p w14:paraId="5E90E530"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lastRenderedPageBreak/>
        <w:t>The Chair of the General Meeting will publicly announce election results and must do so accurately. If members believe the count is wrong, they can request a recount by the Union.</w:t>
      </w:r>
    </w:p>
    <w:p w14:paraId="77B53B26"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member of the Committee will assume office with effect from the 1</w:t>
      </w:r>
      <w:r>
        <w:rPr>
          <w:rFonts w:ascii="Aptos" w:eastAsia="Aptos" w:hAnsi="Aptos" w:cs="Aptos"/>
          <w:color w:val="000000"/>
          <w:sz w:val="24"/>
          <w:szCs w:val="24"/>
          <w:vertAlign w:val="superscript"/>
        </w:rPr>
        <w:t>st</w:t>
      </w:r>
      <w:r>
        <w:rPr>
          <w:rFonts w:ascii="Aptos" w:eastAsia="Aptos" w:hAnsi="Aptos" w:cs="Aptos"/>
          <w:color w:val="000000"/>
          <w:sz w:val="24"/>
          <w:szCs w:val="24"/>
        </w:rPr>
        <w:t xml:space="preserve"> of July of the year they were elected, unless another date is agreed with the Union.</w:t>
      </w:r>
    </w:p>
    <w:p w14:paraId="7EAB2367"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member of the Committee will retire with effect at the end of the day 30</w:t>
      </w:r>
      <w:r>
        <w:rPr>
          <w:rFonts w:ascii="Aptos" w:eastAsia="Aptos" w:hAnsi="Aptos" w:cs="Aptos"/>
          <w:color w:val="000000"/>
          <w:sz w:val="24"/>
          <w:szCs w:val="24"/>
          <w:vertAlign w:val="superscript"/>
        </w:rPr>
        <w:t>th</w:t>
      </w:r>
      <w:r>
        <w:rPr>
          <w:rFonts w:ascii="Aptos" w:eastAsia="Aptos" w:hAnsi="Aptos" w:cs="Aptos"/>
          <w:color w:val="000000"/>
          <w:sz w:val="24"/>
          <w:szCs w:val="24"/>
        </w:rPr>
        <w:t xml:space="preserve"> June of the academic year in which they have held office, unless another date is agreed in writing with the Union.</w:t>
      </w:r>
    </w:p>
    <w:p w14:paraId="067A1757"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information will be updated on the Student Groups Hub provided by the Union at www.susu.org.</w:t>
      </w:r>
    </w:p>
    <w:p w14:paraId="14DE0DE5"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retiring Committee must notify the Union within seven days if they wish to run any by-elections for unfilled positions.</w:t>
      </w:r>
    </w:p>
    <w:p w14:paraId="25C7C0E4"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If the President role, Wellbeing &amp; Inclusion Officer role, and/or Treasurer role is vacant following the committee election (AGM), this automatically means a by-election (EGM) should be run.</w:t>
      </w:r>
    </w:p>
    <w:p w14:paraId="7B3FB53B"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If the President, Wellbeing &amp; Inclusion Officer, or Treasurer for the following academic year is not appointed before the AGM window has closed, or after one by-election has been held within the AGM window, the Group will disaffiliate from the Union (in line with Rule 8 ‘Student Groups’ of the Union’s Rules).</w:t>
      </w:r>
    </w:p>
    <w:p w14:paraId="5618806F"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retiring Committee member must give all relevant information and documents to their successor or the incoming President before their term ends on 30</w:t>
      </w:r>
      <w:r>
        <w:rPr>
          <w:rFonts w:ascii="Aptos" w:eastAsia="Aptos" w:hAnsi="Aptos" w:cs="Aptos"/>
          <w:color w:val="000000"/>
          <w:sz w:val="24"/>
          <w:szCs w:val="24"/>
          <w:vertAlign w:val="superscript"/>
        </w:rPr>
        <w:t>th</w:t>
      </w:r>
      <w:r>
        <w:rPr>
          <w:rFonts w:ascii="Aptos" w:eastAsia="Aptos" w:hAnsi="Aptos" w:cs="Aptos"/>
          <w:color w:val="000000"/>
          <w:sz w:val="24"/>
          <w:szCs w:val="24"/>
        </w:rPr>
        <w:t xml:space="preserve"> June.</w:t>
      </w:r>
    </w:p>
    <w:p w14:paraId="050400AA"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Member may not be appointed a member of the Committee if they have been barred from becoming a member of the Committee following a disciplinary procedure by the Group as per clause 13 ‘Disciplinary Action’ or following disciplinary action by the Union or the University.</w:t>
      </w:r>
    </w:p>
    <w:p w14:paraId="059A212D" w14:textId="77777777" w:rsidR="00EE4B32" w:rsidRDefault="00C251E2">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Financial Management</w:t>
      </w:r>
    </w:p>
    <w:p w14:paraId="04F75D4B"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shares responsibility for managing the Group’s finances properly.</w:t>
      </w:r>
    </w:p>
    <w:p w14:paraId="20C2C497"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Group’s finances will be run through the Union’s digital Money Hub system. The Group may not hold a bank account with an external bank or building society.</w:t>
      </w:r>
    </w:p>
    <w:p w14:paraId="6AFC8D20"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All income and property must be used only to support the Group’s Objectives.</w:t>
      </w:r>
    </w:p>
    <w:p w14:paraId="75BEEE45"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Committee members can be reimbursed for reasonable expenses they incur while </w:t>
      </w:r>
      <w:r>
        <w:rPr>
          <w:rFonts w:ascii="Aptos" w:eastAsia="Aptos" w:hAnsi="Aptos" w:cs="Aptos"/>
          <w:color w:val="000000"/>
          <w:sz w:val="24"/>
          <w:szCs w:val="24"/>
        </w:rPr>
        <w:tab/>
        <w:t>working for the Group but should get approval from the Treasurer beforehand whenever possible.</w:t>
      </w:r>
    </w:p>
    <w:p w14:paraId="38C7D1C4" w14:textId="77777777" w:rsidR="00EE4B32" w:rsidRDefault="00C251E2">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lastRenderedPageBreak/>
        <w:t>Irregularities and Saving Provisions</w:t>
      </w:r>
    </w:p>
    <w:p w14:paraId="64C71A0D"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Committee decisions remain valid provided that, at the time the decision was made, a sufficient number of votes were cast by members who were eligible to vote.</w:t>
      </w:r>
    </w:p>
    <w:p w14:paraId="453F5A5C"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Any vote cast by a person who, at the time of voting, was:</w:t>
      </w:r>
    </w:p>
    <w:p w14:paraId="2A7A5C02"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disqualified from holding office;</w:t>
      </w:r>
    </w:p>
    <w:p w14:paraId="33287160"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retired or required to step down;</w:t>
      </w:r>
    </w:p>
    <w:p w14:paraId="31922FA4"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not allowed to vote due to conflict of interest</w:t>
      </w:r>
    </w:p>
    <w:p w14:paraId="503A7028" w14:textId="77777777" w:rsidR="00EE4B32" w:rsidRDefault="00C251E2">
      <w:pPr>
        <w:pBdr>
          <w:top w:val="nil"/>
          <w:left w:val="nil"/>
          <w:bottom w:val="nil"/>
          <w:right w:val="nil"/>
          <w:between w:val="nil"/>
        </w:pBdr>
        <w:spacing w:after="200" w:line="276" w:lineRule="auto"/>
        <w:ind w:left="567" w:hanging="567"/>
        <w:rPr>
          <w:rFonts w:ascii="Aptos" w:eastAsia="Aptos" w:hAnsi="Aptos" w:cs="Aptos"/>
          <w:color w:val="000000"/>
          <w:sz w:val="24"/>
          <w:szCs w:val="24"/>
        </w:rPr>
      </w:pPr>
      <w:r>
        <w:rPr>
          <w:rFonts w:ascii="Aptos" w:eastAsia="Aptos" w:hAnsi="Aptos" w:cs="Aptos"/>
          <w:color w:val="000000"/>
          <w:sz w:val="24"/>
          <w:szCs w:val="24"/>
        </w:rPr>
        <w:t>must be disregarded and does not count towards the decision.</w:t>
      </w:r>
    </w:p>
    <w:p w14:paraId="6CED969B"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 can challenge a Committee or General Meeting decision through a Point of Order only if a procedural error clearly harmed a member of the Group.</w:t>
      </w:r>
    </w:p>
    <w:p w14:paraId="71B79D9C" w14:textId="77777777" w:rsidR="00EE4B32" w:rsidRDefault="00C251E2">
      <w:pPr>
        <w:keepNext/>
        <w:numPr>
          <w:ilvl w:val="0"/>
          <w:numId w:val="2"/>
        </w:numPr>
        <w:pBdr>
          <w:top w:val="nil"/>
          <w:left w:val="nil"/>
          <w:bottom w:val="nil"/>
          <w:right w:val="nil"/>
          <w:between w:val="nil"/>
        </w:pBdr>
        <w:spacing w:before="240" w:after="200" w:line="276" w:lineRule="auto"/>
      </w:pPr>
      <w:bookmarkStart w:id="4" w:name="83i2pigd145e" w:colFirst="0" w:colLast="0"/>
      <w:bookmarkEnd w:id="4"/>
      <w:r>
        <w:rPr>
          <w:rFonts w:ascii="Aptos" w:eastAsia="Aptos" w:hAnsi="Aptos" w:cs="Aptos"/>
          <w:b/>
          <w:bCs/>
          <w:color w:val="000000"/>
          <w:sz w:val="24"/>
          <w:szCs w:val="24"/>
        </w:rPr>
        <w:t>Conflicts of Interests and Conflicts of Loyalties</w:t>
      </w:r>
    </w:p>
    <w:p w14:paraId="2C2659B1"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Member of the Committee must:</w:t>
      </w:r>
    </w:p>
    <w:p w14:paraId="564BA40E"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declare any personal interest in decisions or transactions that hasn’t already been disclosed.</w:t>
      </w:r>
    </w:p>
    <w:p w14:paraId="2EE1953D"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 step away from discussions where a conflict between their duty and personal interest might arise.</w:t>
      </w:r>
    </w:p>
    <w:p w14:paraId="1F270B12"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not vote on, or be counted in the quorum for, a decision connected to their conflict of interest.</w:t>
      </w:r>
    </w:p>
    <w:p w14:paraId="37E07713" w14:textId="77777777" w:rsidR="00EE4B32" w:rsidRDefault="00C251E2">
      <w:pPr>
        <w:keepNext/>
        <w:numPr>
          <w:ilvl w:val="0"/>
          <w:numId w:val="2"/>
        </w:numPr>
        <w:pBdr>
          <w:top w:val="nil"/>
          <w:left w:val="nil"/>
          <w:bottom w:val="nil"/>
          <w:right w:val="nil"/>
          <w:between w:val="nil"/>
        </w:pBdr>
        <w:spacing w:before="240" w:after="200" w:line="276" w:lineRule="auto"/>
      </w:pPr>
      <w:bookmarkStart w:id="5" w:name="m2ggl47l0bhb" w:colFirst="0" w:colLast="0"/>
      <w:bookmarkEnd w:id="5"/>
      <w:r>
        <w:rPr>
          <w:rFonts w:ascii="Aptos" w:eastAsia="Aptos" w:hAnsi="Aptos" w:cs="Aptos"/>
          <w:b/>
          <w:bCs/>
          <w:color w:val="000000"/>
          <w:sz w:val="24"/>
          <w:szCs w:val="24"/>
        </w:rPr>
        <w:t>Disciplinary Action</w:t>
      </w:r>
    </w:p>
    <w:p w14:paraId="3944DCF5"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cannot commence disciplinary action without approval from the Union.</w:t>
      </w:r>
    </w:p>
    <w:p w14:paraId="21DD80AB"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The Committee may take disciplinary action against any Member of the Group as a consequence of conduct by the Member which is: </w:t>
      </w:r>
    </w:p>
    <w:p w14:paraId="499DD58B"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detrimental to the reputation of the Group and/or the Students’ Union and/or the University.</w:t>
      </w:r>
    </w:p>
    <w:p w14:paraId="471622E4"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incompatible with the Objectives of the Group (see Clause 3, ‘Group Objectives’);</w:t>
      </w:r>
    </w:p>
    <w:p w14:paraId="37456629"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in contravention of any provision of this Constitution; and/or</w:t>
      </w:r>
    </w:p>
    <w:p w14:paraId="7C6D0ADB"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in breach of the Union’s Code of Conduct (Rule 7 in the Union’s Rules).</w:t>
      </w:r>
    </w:p>
    <w:p w14:paraId="7E467D33"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lastRenderedPageBreak/>
        <w:t xml:space="preserve">Any disciplinary hearing must be conducted in an impartial, balanced, and fair manner, considering all relevant representations on the matter. The Committee must follow </w:t>
      </w:r>
      <w:hyperlink r:id="rId10">
        <w:r>
          <w:rPr>
            <w:rFonts w:ascii="Aptos" w:eastAsia="Aptos" w:hAnsi="Aptos" w:cs="Aptos"/>
            <w:color w:val="0000FF"/>
            <w:sz w:val="24"/>
            <w:szCs w:val="24"/>
            <w:u w:val="single"/>
          </w:rPr>
          <w:t>the Union’s disciplinary action and processes guidelines</w:t>
        </w:r>
      </w:hyperlink>
      <w:r>
        <w:rPr>
          <w:rFonts w:ascii="Aptos" w:eastAsia="Aptos" w:hAnsi="Aptos" w:cs="Aptos"/>
          <w:color w:val="000000"/>
          <w:sz w:val="24"/>
          <w:szCs w:val="24"/>
        </w:rPr>
        <w:t xml:space="preserve"> for Groups throughout the process. </w:t>
      </w:r>
    </w:p>
    <w:p w14:paraId="713E014A"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Members subject to disciplinary action by the committee have the right of appeal to the Union. The appeals process is set out in </w:t>
      </w:r>
      <w:hyperlink r:id="rId11">
        <w:r>
          <w:rPr>
            <w:rFonts w:ascii="Aptos" w:eastAsia="Aptos" w:hAnsi="Aptos" w:cs="Aptos"/>
            <w:color w:val="0000FF"/>
            <w:sz w:val="24"/>
            <w:szCs w:val="24"/>
            <w:u w:val="single"/>
          </w:rPr>
          <w:t>the disciplinary guidelines</w:t>
        </w:r>
      </w:hyperlink>
      <w:r>
        <w:rPr>
          <w:rFonts w:ascii="Aptos" w:eastAsia="Aptos" w:hAnsi="Aptos" w:cs="Aptos"/>
          <w:color w:val="000000"/>
          <w:sz w:val="24"/>
          <w:szCs w:val="24"/>
        </w:rPr>
        <w:t>.</w:t>
      </w:r>
    </w:p>
    <w:p w14:paraId="72C46625"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full report of all disciplinary action taken by the Group in the previous year must be presented at the AGM.</w:t>
      </w:r>
      <w:r>
        <w:rPr>
          <w:rFonts w:ascii="Quattrocento Sans" w:eastAsia="Quattrocento Sans" w:hAnsi="Quattrocento Sans" w:cs="Quattrocento Sans"/>
          <w:color w:val="000000"/>
          <w:sz w:val="21"/>
          <w:szCs w:val="21"/>
        </w:rPr>
        <w:t xml:space="preserve"> </w:t>
      </w:r>
      <w:r>
        <w:rPr>
          <w:rFonts w:ascii="Aptos" w:eastAsia="Aptos" w:hAnsi="Aptos" w:cs="Aptos"/>
          <w:color w:val="000000"/>
          <w:sz w:val="24"/>
          <w:szCs w:val="24"/>
        </w:rPr>
        <w:t xml:space="preserve">The preparation and presentation of this report must follow the Union’s </w:t>
      </w:r>
      <w:hyperlink r:id="rId12">
        <w:r>
          <w:rPr>
            <w:rFonts w:ascii="Aptos" w:eastAsia="Aptos" w:hAnsi="Aptos" w:cs="Aptos"/>
            <w:color w:val="0000FF"/>
            <w:sz w:val="24"/>
            <w:szCs w:val="24"/>
            <w:u w:val="single"/>
          </w:rPr>
          <w:t>disciplinary guidelines</w:t>
        </w:r>
      </w:hyperlink>
      <w:r>
        <w:rPr>
          <w:rFonts w:ascii="Aptos" w:eastAsia="Aptos" w:hAnsi="Aptos" w:cs="Aptos"/>
          <w:color w:val="000000"/>
          <w:sz w:val="24"/>
          <w:szCs w:val="24"/>
        </w:rPr>
        <w:t>.</w:t>
      </w:r>
    </w:p>
    <w:p w14:paraId="738F99CA"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outcome of any disciplinary action must be shared with the Union within 7 days of the Committee’s decision.</w:t>
      </w:r>
    </w:p>
    <w:p w14:paraId="670BE06D" w14:textId="77777777" w:rsidR="00EE4B32" w:rsidRDefault="00C251E2">
      <w:pPr>
        <w:keepNext/>
        <w:numPr>
          <w:ilvl w:val="0"/>
          <w:numId w:val="2"/>
        </w:numPr>
        <w:pBdr>
          <w:top w:val="nil"/>
          <w:left w:val="nil"/>
          <w:bottom w:val="nil"/>
          <w:right w:val="nil"/>
          <w:between w:val="nil"/>
        </w:pBdr>
        <w:spacing w:before="240" w:after="200" w:line="276" w:lineRule="auto"/>
      </w:pPr>
      <w:bookmarkStart w:id="6" w:name="wvi0sr6wx00g" w:colFirst="0" w:colLast="0"/>
      <w:bookmarkEnd w:id="6"/>
      <w:r>
        <w:rPr>
          <w:rFonts w:ascii="Aptos" w:eastAsia="Aptos" w:hAnsi="Aptos" w:cs="Aptos"/>
          <w:b/>
          <w:bCs/>
          <w:color w:val="000000"/>
          <w:sz w:val="24"/>
          <w:szCs w:val="24"/>
        </w:rPr>
        <w:t>Affiliation to External Organisations</w:t>
      </w:r>
    </w:p>
    <w:p w14:paraId="4DADB427" w14:textId="77777777" w:rsidR="00EE4B32" w:rsidRDefault="00C251E2">
      <w:pPr>
        <w:numPr>
          <w:ilvl w:val="1"/>
          <w:numId w:val="2"/>
        </w:numPr>
        <w:pBdr>
          <w:top w:val="nil"/>
          <w:left w:val="nil"/>
          <w:bottom w:val="nil"/>
          <w:right w:val="nil"/>
          <w:between w:val="nil"/>
        </w:pBdr>
        <w:spacing w:after="200" w:line="276" w:lineRule="auto"/>
      </w:pPr>
      <w:bookmarkStart w:id="7" w:name="3xa6f5smgmvv" w:colFirst="0" w:colLast="0"/>
      <w:bookmarkEnd w:id="7"/>
      <w:r>
        <w:rPr>
          <w:rFonts w:ascii="Aptos" w:eastAsia="Aptos" w:hAnsi="Aptos" w:cs="Aptos"/>
          <w:color w:val="000000"/>
          <w:sz w:val="24"/>
          <w:szCs w:val="24"/>
        </w:rPr>
        <w:t>The Group can become an affiliate of an external organisation if:</w:t>
      </w:r>
    </w:p>
    <w:p w14:paraId="1BE50DFE"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aims of that organisation are in line with and relevant to the Objectives of the Group;</w:t>
      </w:r>
    </w:p>
    <w:p w14:paraId="3D568A3D"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Members derive a material benefit from the affiliation;</w:t>
      </w:r>
    </w:p>
    <w:p w14:paraId="3C020C25"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no Policy of the Union or law is breached by the affiliation; and</w:t>
      </w:r>
    </w:p>
    <w:p w14:paraId="3598B3F2"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 decision to affiliate is passed by the Members in General Meeting.</w:t>
      </w:r>
    </w:p>
    <w:p w14:paraId="3E3C0FD9"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Group’s affiliation to an external organisation will end immediately:</w:t>
      </w:r>
    </w:p>
    <w:p w14:paraId="2138D5DF"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at the conclusion of each Annual General Meeting after affiliation, unless the  Members in General Meeting agree to re-affiliate at each AGM as per sub-clause (14.1); or</w:t>
      </w:r>
    </w:p>
    <w:p w14:paraId="1C717DEB"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a decision to disaffiliate is passed by the Members in General Meeting.</w:t>
      </w:r>
    </w:p>
    <w:p w14:paraId="48F852CC"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All external affiliations and disaffiliations must be reported to the Union within seven days.</w:t>
      </w:r>
    </w:p>
    <w:p w14:paraId="798D3F50"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Union reserves the right to reject external affiliations that don’t meet the requirements under 14.1, or if the affiliation brings, or risk bringing, the Union or the University into disrepute and/or that are incompatible with the Union’s charitable objectives. The Group must obtain the Union’s prior approval before voting on affiliation with an external organisation.</w:t>
      </w:r>
    </w:p>
    <w:p w14:paraId="3AC2CCC9"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For the avoidance of doubt, the Union and the University are not external organisations for the purposes of this Clause 14.</w:t>
      </w:r>
    </w:p>
    <w:p w14:paraId="5E370413" w14:textId="77777777" w:rsidR="00EE4B32" w:rsidRDefault="00C251E2">
      <w:pPr>
        <w:keepNext/>
        <w:numPr>
          <w:ilvl w:val="0"/>
          <w:numId w:val="2"/>
        </w:numPr>
        <w:pBdr>
          <w:top w:val="nil"/>
          <w:left w:val="nil"/>
          <w:bottom w:val="nil"/>
          <w:right w:val="nil"/>
          <w:between w:val="nil"/>
        </w:pBdr>
        <w:spacing w:before="240" w:after="200" w:line="276" w:lineRule="auto"/>
      </w:pPr>
      <w:bookmarkStart w:id="8" w:name="98zf0wy8qkg2" w:colFirst="0" w:colLast="0"/>
      <w:bookmarkEnd w:id="8"/>
      <w:r>
        <w:rPr>
          <w:rFonts w:ascii="Aptos" w:eastAsia="Aptos" w:hAnsi="Aptos" w:cs="Aptos"/>
          <w:b/>
          <w:bCs/>
          <w:color w:val="000000"/>
          <w:sz w:val="24"/>
          <w:szCs w:val="24"/>
        </w:rPr>
        <w:lastRenderedPageBreak/>
        <w:t>Changes to the Constitution</w:t>
      </w:r>
    </w:p>
    <w:p w14:paraId="7FA42A8F"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may make changes to this Constitution provided that changes:</w:t>
      </w:r>
    </w:p>
    <w:p w14:paraId="5801B219"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are provisionally agreed to by the Union in writing in advance of the changes being put to a General Meeting for approval; </w:t>
      </w:r>
    </w:p>
    <w:p w14:paraId="541A568D"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do not change the Objectives in a way that undermines or works against the previous objectives of the Group;</w:t>
      </w:r>
    </w:p>
    <w:p w14:paraId="11774787"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do not invalidate any prior decision of the Members in General Meeting or a Meeting of the Committee;</w:t>
      </w:r>
    </w:p>
    <w:p w14:paraId="27FFB387"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are agreed to by at least a two-thirds majority of the Full Members present at a quorate General Meeting;</w:t>
      </w:r>
    </w:p>
    <w:p w14:paraId="1796FF56"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receive final formal approval by the Union.</w:t>
      </w:r>
    </w:p>
    <w:p w14:paraId="16CE500D"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rules of this Constitution will be subordinate to those of the Union’s Articles, Rules, and Policies.</w:t>
      </w:r>
    </w:p>
    <w:p w14:paraId="03E1B2FB"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and the Union will retain a copy of this Constitution, which the Committee must make available to Members upon request.</w:t>
      </w:r>
    </w:p>
    <w:p w14:paraId="049BF9C4" w14:textId="77777777" w:rsidR="00EE4B32" w:rsidRDefault="00C251E2">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Dissolution and Disaffiliation</w:t>
      </w:r>
    </w:p>
    <w:p w14:paraId="6EC9789E" w14:textId="77777777" w:rsidR="00EE4B32" w:rsidRDefault="00C251E2">
      <w:pPr>
        <w:numPr>
          <w:ilvl w:val="1"/>
          <w:numId w:val="2"/>
        </w:numPr>
        <w:pBdr>
          <w:top w:val="nil"/>
          <w:left w:val="nil"/>
          <w:bottom w:val="nil"/>
          <w:right w:val="nil"/>
          <w:between w:val="nil"/>
        </w:pBdr>
        <w:spacing w:after="200" w:line="276" w:lineRule="auto"/>
        <w:rPr>
          <w:rFonts w:ascii="Aptos" w:eastAsia="Aptos" w:hAnsi="Aptos" w:cs="Aptos"/>
          <w:color w:val="000000"/>
          <w:sz w:val="24"/>
          <w:szCs w:val="24"/>
        </w:rPr>
      </w:pPr>
      <w:r>
        <w:rPr>
          <w:rFonts w:ascii="Aptos" w:eastAsia="Aptos" w:hAnsi="Aptos" w:cs="Aptos"/>
          <w:color w:val="000000"/>
          <w:sz w:val="24"/>
          <w:szCs w:val="24"/>
        </w:rPr>
        <w:t xml:space="preserve">An affiliated student group may dissolve or disaffiliate from SUSU at any time and for any reason as long as their members have voted to approve this. </w:t>
      </w:r>
    </w:p>
    <w:p w14:paraId="422529E1" w14:textId="77777777" w:rsidR="00EE4B32" w:rsidRDefault="00C251E2">
      <w:pPr>
        <w:numPr>
          <w:ilvl w:val="1"/>
          <w:numId w:val="2"/>
        </w:numPr>
        <w:pBdr>
          <w:top w:val="nil"/>
          <w:left w:val="nil"/>
          <w:bottom w:val="nil"/>
          <w:right w:val="nil"/>
          <w:between w:val="nil"/>
        </w:pBdr>
        <w:spacing w:after="200" w:line="276" w:lineRule="auto"/>
        <w:rPr>
          <w:rFonts w:ascii="Aptos" w:eastAsia="Aptos" w:hAnsi="Aptos" w:cs="Aptos"/>
          <w:color w:val="000000"/>
          <w:sz w:val="24"/>
          <w:szCs w:val="24"/>
        </w:rPr>
      </w:pPr>
      <w:r>
        <w:rPr>
          <w:rFonts w:ascii="Aptos" w:eastAsia="Aptos" w:hAnsi="Aptos" w:cs="Aptos"/>
          <w:color w:val="000000"/>
          <w:sz w:val="24"/>
          <w:szCs w:val="24"/>
        </w:rPr>
        <w:t>Dissolution or disaffiliation could happen in the following ways:</w:t>
      </w:r>
    </w:p>
    <w:p w14:paraId="26C4668B"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The Group agrees to dissolve. This means the Group will cease to exist. </w:t>
      </w:r>
    </w:p>
    <w:p w14:paraId="579EB91D"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Group agrees to disaffiliate from the Union. This means the Group continues to exist as an unaffiliated student group.</w:t>
      </w:r>
    </w:p>
    <w:p w14:paraId="7F306679"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Union disaffiliates the Group because of a disciplinary decision, or because it no longer meets the Union’s affiliation requirements.</w:t>
      </w:r>
    </w:p>
    <w:p w14:paraId="7ED82118"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If the Group is dissolved or disaffiliated, the Committee stays in charge until all of the Group’s affairs are properly wrapped up. </w:t>
      </w:r>
    </w:p>
    <w:p w14:paraId="447AA0B6"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To dissolve the Group or to disaffiliate the Group from the Union (16.1.1 or 16.1.2), at least two-thirds of the Full Members at a General Meeting must agree.</w:t>
      </w:r>
    </w:p>
    <w:p w14:paraId="2F743DDC"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must gather all the Group’s assets and make sure all debts and obligations are paid.</w:t>
      </w:r>
    </w:p>
    <w:p w14:paraId="1975EF4D"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lastRenderedPageBreak/>
        <w:t>Following dissolution or disaffiliation of the Group, any leftover money or property must, with approval from the Union,</w:t>
      </w:r>
    </w:p>
    <w:p w14:paraId="5C6A104C"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transferred to another group within the Union similar aims, or</w:t>
      </w:r>
    </w:p>
    <w:p w14:paraId="6C001DB5"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possible, be used for the Group’s original purpose, or</w:t>
      </w:r>
    </w:p>
    <w:p w14:paraId="5B808A62" w14:textId="77777777" w:rsidR="00EE4B32" w:rsidRDefault="00C251E2">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used in another way approved in writing in advance by the Union.</w:t>
      </w:r>
    </w:p>
    <w:p w14:paraId="6D49C583"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 can decide (before or at the time of dissolution or disaffiliation) how the remaining assets should be used, as long as it follows the rules above. The Committee must follow that decision.</w:t>
      </w:r>
    </w:p>
    <w:p w14:paraId="422B32B8"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 cannot receive any of the leftover money or assets personally.</w:t>
      </w:r>
    </w:p>
    <w:p w14:paraId="0E4587B3"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must securely destroy the Group’s register and all other data when the Group is dissolved.</w:t>
      </w:r>
    </w:p>
    <w:p w14:paraId="1C73A31D"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must inform the Activities Team within seven days that the Group has been dissolved or disaffiliated. If required, they must also send the Union the Group’s final accounts for the last accounting period.</w:t>
      </w:r>
    </w:p>
    <w:p w14:paraId="1B455525" w14:textId="77777777" w:rsidR="00EE4B32" w:rsidRDefault="00C251E2">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Interpretation</w:t>
      </w:r>
    </w:p>
    <w:p w14:paraId="4DE03C77" w14:textId="77777777" w:rsidR="00EE4B32" w:rsidRDefault="00C251E2">
      <w:pPr>
        <w:pBdr>
          <w:top w:val="nil"/>
          <w:left w:val="nil"/>
          <w:bottom w:val="nil"/>
          <w:right w:val="nil"/>
          <w:between w:val="nil"/>
        </w:pBdr>
        <w:spacing w:after="200" w:line="276" w:lineRule="auto"/>
        <w:ind w:left="567" w:hanging="567"/>
        <w:rPr>
          <w:rFonts w:ascii="Aptos" w:eastAsia="Aptos" w:hAnsi="Aptos" w:cs="Aptos"/>
          <w:b/>
          <w:bCs/>
          <w:color w:val="000000"/>
          <w:sz w:val="24"/>
          <w:szCs w:val="24"/>
        </w:rPr>
      </w:pPr>
      <w:r>
        <w:rPr>
          <w:rFonts w:ascii="Aptos" w:eastAsia="Aptos" w:hAnsi="Aptos" w:cs="Aptos"/>
          <w:color w:val="000000"/>
          <w:sz w:val="24"/>
          <w:szCs w:val="24"/>
        </w:rPr>
        <w:t>In this Constitution:</w:t>
      </w:r>
    </w:p>
    <w:p w14:paraId="2E7C7AC5"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Committee</w:t>
      </w:r>
      <w:r>
        <w:rPr>
          <w:rFonts w:ascii="Aptos" w:eastAsia="Aptos" w:hAnsi="Aptos" w:cs="Aptos"/>
          <w:color w:val="000000"/>
          <w:sz w:val="24"/>
          <w:szCs w:val="24"/>
        </w:rPr>
        <w:t>’ means the officers of the Group who are appointed per Clause 9.</w:t>
      </w:r>
    </w:p>
    <w:p w14:paraId="787EB3BA"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The University’</w:t>
      </w:r>
      <w:r>
        <w:rPr>
          <w:rFonts w:ascii="Aptos" w:eastAsia="Aptos" w:hAnsi="Aptos" w:cs="Aptos"/>
          <w:color w:val="000000"/>
          <w:sz w:val="24"/>
          <w:szCs w:val="24"/>
        </w:rPr>
        <w:t xml:space="preserve"> means ‘the University of Southampton’.</w:t>
      </w:r>
    </w:p>
    <w:p w14:paraId="2FC1D072"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University term’</w:t>
      </w:r>
      <w:r>
        <w:rPr>
          <w:rFonts w:ascii="Aptos" w:eastAsia="Aptos" w:hAnsi="Aptos" w:cs="Aptos"/>
          <w:color w:val="000000"/>
          <w:sz w:val="24"/>
          <w:szCs w:val="24"/>
        </w:rPr>
        <w:t xml:space="preserve"> and ‘</w:t>
      </w:r>
      <w:r>
        <w:rPr>
          <w:rFonts w:ascii="Aptos" w:eastAsia="Aptos" w:hAnsi="Aptos" w:cs="Aptos"/>
          <w:b/>
          <w:bCs/>
          <w:color w:val="000000"/>
          <w:sz w:val="24"/>
          <w:szCs w:val="24"/>
        </w:rPr>
        <w:t>academic year</w:t>
      </w:r>
      <w:r>
        <w:rPr>
          <w:rFonts w:ascii="Aptos" w:eastAsia="Aptos" w:hAnsi="Aptos" w:cs="Aptos"/>
          <w:color w:val="000000"/>
          <w:sz w:val="24"/>
          <w:szCs w:val="24"/>
        </w:rPr>
        <w:t>’ have the definitions set out in the University Calendar and Almanac.</w:t>
      </w:r>
    </w:p>
    <w:p w14:paraId="39667237"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Financial Benefit</w:t>
      </w:r>
      <w:r>
        <w:rPr>
          <w:rFonts w:ascii="Aptos" w:eastAsia="Aptos" w:hAnsi="Aptos" w:cs="Aptos"/>
          <w:color w:val="000000"/>
          <w:sz w:val="24"/>
          <w:szCs w:val="24"/>
        </w:rPr>
        <w:t>’ means a benefit, direct or indirect, which is either money or has a monetary value.</w:t>
      </w:r>
    </w:p>
    <w:p w14:paraId="2A3888CA"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w:t>
      </w:r>
      <w:r>
        <w:rPr>
          <w:rFonts w:ascii="Aptos" w:eastAsia="Aptos" w:hAnsi="Aptos" w:cs="Aptos"/>
          <w:b/>
          <w:bCs/>
          <w:color w:val="000000"/>
          <w:sz w:val="24"/>
          <w:szCs w:val="24"/>
        </w:rPr>
        <w:t>Union</w:t>
      </w:r>
      <w:r>
        <w:rPr>
          <w:rFonts w:ascii="Aptos" w:eastAsia="Aptos" w:hAnsi="Aptos" w:cs="Aptos"/>
          <w:color w:val="000000"/>
          <w:sz w:val="24"/>
          <w:szCs w:val="24"/>
        </w:rPr>
        <w:t>’ means ‘The University of Southampton Students’ Union’, operating as ‘</w:t>
      </w:r>
      <w:r>
        <w:rPr>
          <w:rFonts w:ascii="Aptos" w:eastAsia="Aptos" w:hAnsi="Aptos" w:cs="Aptos"/>
          <w:b/>
          <w:bCs/>
          <w:color w:val="000000"/>
          <w:sz w:val="24"/>
          <w:szCs w:val="24"/>
        </w:rPr>
        <w:t>SUSU’</w:t>
      </w:r>
      <w:r>
        <w:rPr>
          <w:rFonts w:ascii="Aptos" w:eastAsia="Aptos" w:hAnsi="Aptos" w:cs="Aptos"/>
          <w:color w:val="000000"/>
          <w:sz w:val="24"/>
          <w:szCs w:val="24"/>
        </w:rPr>
        <w:t>.</w:t>
      </w:r>
    </w:p>
    <w:p w14:paraId="55E47AEF"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Articles’</w:t>
      </w:r>
      <w:r>
        <w:rPr>
          <w:rFonts w:ascii="Aptos" w:eastAsia="Aptos" w:hAnsi="Aptos" w:cs="Aptos"/>
          <w:color w:val="000000"/>
          <w:sz w:val="24"/>
          <w:szCs w:val="24"/>
        </w:rPr>
        <w:t>, or ‘</w:t>
      </w:r>
      <w:r>
        <w:rPr>
          <w:rFonts w:ascii="Aptos" w:eastAsia="Aptos" w:hAnsi="Aptos" w:cs="Aptos"/>
          <w:b/>
          <w:bCs/>
          <w:color w:val="000000"/>
          <w:sz w:val="24"/>
          <w:szCs w:val="24"/>
        </w:rPr>
        <w:t>Articles of the Students’ Union</w:t>
      </w:r>
      <w:r>
        <w:rPr>
          <w:rFonts w:ascii="Aptos" w:eastAsia="Aptos" w:hAnsi="Aptos" w:cs="Aptos"/>
          <w:color w:val="000000"/>
          <w:sz w:val="24"/>
          <w:szCs w:val="24"/>
        </w:rPr>
        <w:t xml:space="preserve">’ mean the Students’ Union’s Articles of Association, accessible on the Students’ Union’s website. </w:t>
      </w:r>
    </w:p>
    <w:p w14:paraId="394CFC97" w14:textId="77777777" w:rsidR="00EE4B32" w:rsidRDefault="00C251E2">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Union’s Rules</w:t>
      </w:r>
      <w:r>
        <w:rPr>
          <w:rFonts w:ascii="Aptos" w:eastAsia="Aptos" w:hAnsi="Aptos" w:cs="Aptos"/>
          <w:color w:val="000000"/>
          <w:sz w:val="24"/>
          <w:szCs w:val="24"/>
        </w:rPr>
        <w:t>’ and ‘</w:t>
      </w:r>
      <w:r>
        <w:rPr>
          <w:rFonts w:ascii="Aptos" w:eastAsia="Aptos" w:hAnsi="Aptos" w:cs="Aptos"/>
          <w:b/>
          <w:bCs/>
          <w:color w:val="000000"/>
          <w:sz w:val="24"/>
          <w:szCs w:val="24"/>
        </w:rPr>
        <w:t>Policies</w:t>
      </w:r>
      <w:r>
        <w:rPr>
          <w:rFonts w:ascii="Aptos" w:eastAsia="Aptos" w:hAnsi="Aptos" w:cs="Aptos"/>
          <w:color w:val="000000"/>
          <w:sz w:val="24"/>
          <w:szCs w:val="24"/>
        </w:rPr>
        <w:t xml:space="preserve">’ have the definitions set out in the Articles, accessible on </w:t>
      </w:r>
      <w:hyperlink r:id="rId13">
        <w:r>
          <w:rPr>
            <w:rFonts w:ascii="Aptos" w:eastAsia="Aptos" w:hAnsi="Aptos" w:cs="Aptos"/>
            <w:color w:val="0000FF"/>
            <w:sz w:val="24"/>
            <w:szCs w:val="24"/>
            <w:u w:val="single"/>
          </w:rPr>
          <w:t>the Students’ Union’s website</w:t>
        </w:r>
      </w:hyperlink>
      <w:r>
        <w:rPr>
          <w:rFonts w:ascii="Aptos" w:eastAsia="Aptos" w:hAnsi="Aptos" w:cs="Aptos"/>
          <w:color w:val="000000"/>
          <w:sz w:val="24"/>
          <w:szCs w:val="24"/>
        </w:rPr>
        <w:t>.</w:t>
      </w:r>
    </w:p>
    <w:p w14:paraId="5982F78F" w14:textId="77777777" w:rsidR="00EE4B32" w:rsidRDefault="00C251E2">
      <w:pPr>
        <w:numPr>
          <w:ilvl w:val="1"/>
          <w:numId w:val="2"/>
        </w:numPr>
        <w:pBdr>
          <w:top w:val="nil"/>
          <w:left w:val="nil"/>
          <w:bottom w:val="nil"/>
          <w:right w:val="nil"/>
          <w:between w:val="nil"/>
        </w:pBdr>
        <w:spacing w:after="200" w:line="276" w:lineRule="auto"/>
        <w:rPr>
          <w:rFonts w:ascii="Aptos" w:eastAsia="Aptos" w:hAnsi="Aptos" w:cs="Aptos"/>
          <w:color w:val="000000"/>
          <w:sz w:val="24"/>
          <w:szCs w:val="24"/>
        </w:rPr>
      </w:pPr>
      <w:r>
        <w:rPr>
          <w:rFonts w:ascii="Aptos" w:eastAsia="Aptos" w:hAnsi="Aptos" w:cs="Aptos"/>
          <w:b/>
          <w:bCs/>
          <w:color w:val="000000"/>
          <w:sz w:val="24"/>
          <w:szCs w:val="24"/>
        </w:rPr>
        <w:t xml:space="preserve">‘Simple Majority’ </w:t>
      </w:r>
      <w:r>
        <w:rPr>
          <w:rFonts w:ascii="Aptos" w:eastAsia="Aptos" w:hAnsi="Aptos" w:cs="Aptos"/>
          <w:color w:val="000000"/>
          <w:sz w:val="24"/>
          <w:szCs w:val="24"/>
        </w:rPr>
        <w:t>means more than half of the individuals referenced.</w:t>
      </w:r>
    </w:p>
    <w:p w14:paraId="10600677" w14:textId="77777777" w:rsidR="00EE4B32" w:rsidRDefault="00C251E2">
      <w:pPr>
        <w:keepNext/>
        <w:numPr>
          <w:ilvl w:val="0"/>
          <w:numId w:val="2"/>
        </w:numPr>
        <w:pBdr>
          <w:top w:val="nil"/>
          <w:left w:val="nil"/>
          <w:bottom w:val="nil"/>
          <w:right w:val="nil"/>
          <w:between w:val="nil"/>
        </w:pBdr>
        <w:spacing w:before="240" w:after="200" w:line="276" w:lineRule="auto"/>
      </w:pPr>
      <w:bookmarkStart w:id="9" w:name="_lkp9spm9ws9z" w:colFirst="0" w:colLast="0"/>
      <w:bookmarkEnd w:id="9"/>
      <w:r>
        <w:rPr>
          <w:rFonts w:ascii="Aptos" w:eastAsia="Aptos" w:hAnsi="Aptos" w:cs="Aptos"/>
          <w:b/>
          <w:bCs/>
          <w:color w:val="000000"/>
          <w:sz w:val="24"/>
          <w:szCs w:val="24"/>
        </w:rPr>
        <w:lastRenderedPageBreak/>
        <w:t>Declaration</w:t>
      </w:r>
    </w:p>
    <w:p w14:paraId="4EE4AAB8" w14:textId="77777777" w:rsidR="00EE4B32" w:rsidRDefault="00C251E2">
      <w:pPr>
        <w:pBdr>
          <w:top w:val="nil"/>
          <w:left w:val="nil"/>
          <w:bottom w:val="nil"/>
          <w:right w:val="nil"/>
          <w:between w:val="nil"/>
        </w:pBdr>
        <w:spacing w:after="200" w:line="276" w:lineRule="auto"/>
        <w:ind w:left="567" w:hanging="567"/>
        <w:rPr>
          <w:rFonts w:ascii="Aptos" w:eastAsia="Aptos" w:hAnsi="Aptos" w:cs="Aptos"/>
          <w:b/>
          <w:bCs/>
          <w:color w:val="000000"/>
          <w:sz w:val="24"/>
          <w:szCs w:val="24"/>
        </w:rPr>
      </w:pPr>
      <w:r>
        <w:rPr>
          <w:rFonts w:ascii="Aptos" w:eastAsia="Aptos" w:hAnsi="Aptos" w:cs="Aptos"/>
          <w:color w:val="000000"/>
          <w:sz w:val="24"/>
          <w:szCs w:val="24"/>
        </w:rPr>
        <w:t>The Members of the Group in General Meeting Adopted this Constitution:</w:t>
      </w:r>
    </w:p>
    <w:tbl>
      <w:tblPr>
        <w:tblStyle w:val="a"/>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6"/>
        <w:gridCol w:w="7190"/>
      </w:tblGrid>
      <w:tr w:rsidR="00EE4B32" w14:paraId="1329B06E" w14:textId="77777777">
        <w:trPr>
          <w:trHeight w:val="846"/>
        </w:trPr>
        <w:tc>
          <w:tcPr>
            <w:tcW w:w="2546" w:type="dxa"/>
          </w:tcPr>
          <w:p w14:paraId="3576241E" w14:textId="77777777" w:rsidR="00EE4B32" w:rsidRDefault="00C251E2">
            <w:pPr>
              <w:spacing w:after="200" w:line="276" w:lineRule="auto"/>
              <w:rPr>
                <w:rFonts w:ascii="Aptos" w:eastAsia="Aptos" w:hAnsi="Aptos" w:cs="Aptos"/>
                <w:b/>
                <w:bCs/>
                <w:sz w:val="23"/>
                <w:szCs w:val="23"/>
              </w:rPr>
            </w:pPr>
            <w:r>
              <w:rPr>
                <w:rFonts w:ascii="Aptos" w:eastAsia="Aptos" w:hAnsi="Aptos" w:cs="Aptos"/>
                <w:b/>
                <w:bCs/>
                <w:sz w:val="23"/>
                <w:szCs w:val="23"/>
              </w:rPr>
              <w:t xml:space="preserve">Date: </w:t>
            </w:r>
            <w:r>
              <w:t>26/08/2026</w:t>
            </w:r>
          </w:p>
        </w:tc>
        <w:tc>
          <w:tcPr>
            <w:tcW w:w="7190" w:type="dxa"/>
          </w:tcPr>
          <w:p w14:paraId="1054737C" w14:textId="77777777" w:rsidR="00EE4B32" w:rsidRDefault="00C251E2">
            <w:pPr>
              <w:spacing w:after="200" w:line="276" w:lineRule="auto"/>
              <w:rPr>
                <w:rFonts w:ascii="Aptos" w:eastAsia="Aptos" w:hAnsi="Aptos" w:cs="Aptos"/>
                <w:b/>
                <w:bCs/>
                <w:sz w:val="23"/>
                <w:szCs w:val="23"/>
              </w:rPr>
            </w:pPr>
            <w:r>
              <w:rPr>
                <w:rFonts w:ascii="Aptos" w:eastAsia="Aptos" w:hAnsi="Aptos" w:cs="Aptos"/>
                <w:b/>
                <w:bCs/>
                <w:sz w:val="23"/>
                <w:szCs w:val="23"/>
              </w:rPr>
              <w:t xml:space="preserve">President Signature: </w:t>
            </w:r>
            <w:r>
              <w:t>Angel Michaella Attoh</w:t>
            </w:r>
          </w:p>
          <w:p w14:paraId="12DF14B2" w14:textId="77777777" w:rsidR="00EE4B32" w:rsidRDefault="00C251E2">
            <w:pPr>
              <w:spacing w:after="200" w:line="276" w:lineRule="auto"/>
              <w:rPr>
                <w:rFonts w:ascii="Aptos" w:eastAsia="Aptos" w:hAnsi="Aptos" w:cs="Aptos"/>
                <w:b/>
                <w:bCs/>
                <w:sz w:val="23"/>
                <w:szCs w:val="23"/>
              </w:rPr>
            </w:pPr>
            <w:r>
              <w:rPr>
                <w:rFonts w:ascii="Aptos" w:eastAsia="Aptos" w:hAnsi="Aptos" w:cs="Aptos"/>
                <w:b/>
                <w:bCs/>
                <w:sz w:val="23"/>
                <w:szCs w:val="23"/>
              </w:rPr>
              <w:t xml:space="preserve">Treasurer Signature: </w:t>
            </w:r>
            <w:r>
              <w:t>Eric Coffie</w:t>
            </w:r>
          </w:p>
        </w:tc>
      </w:tr>
    </w:tbl>
    <w:p w14:paraId="4162358A" w14:textId="77777777" w:rsidR="00EE4B32" w:rsidRDefault="00C251E2">
      <w:pPr>
        <w:spacing w:after="100" w:line="276" w:lineRule="auto"/>
        <w:rPr>
          <w:rFonts w:ascii="Aptos" w:eastAsia="Aptos" w:hAnsi="Aptos" w:cs="Aptos"/>
          <w:sz w:val="22"/>
          <w:szCs w:val="22"/>
        </w:rPr>
      </w:pPr>
      <w:r>
        <w:rPr>
          <w:rFonts w:ascii="Aptos" w:eastAsia="Aptos" w:hAnsi="Aptos" w:cs="Aptos"/>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9264" behindDoc="0" locked="0" layoutInCell="1" hidden="0" allowOverlap="1" wp14:anchorId="3BE7C49B" wp14:editId="456E36FD">
                <wp:simplePos x="0" y="0"/>
                <wp:positionH relativeFrom="rightMargin">
                  <wp:posOffset>1664335</wp:posOffset>
                </wp:positionH>
                <wp:positionV relativeFrom="page">
                  <wp:align>top</wp:align>
                </wp:positionV>
                <wp:extent cx="270000" cy="270000"/>
                <wp:effectExtent l="6985" t="9525" r="8890" b="6350"/>
                <wp:wrapNone/>
                <wp:docPr id="1" name="Rectangle 1"/>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rightMargin">
                  <wp:posOffset>1664335</wp:posOffset>
                </wp:positionH>
                <wp:positionV relativeFrom="page">
                  <wp:align>top</wp:align>
                </wp:positionV>
                <wp:extent cx="285875" cy="285875"/>
                <wp:effectExtent b="0" l="0" r="0" t="0"/>
                <wp:wrapNone/>
                <wp:docPr id="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285875" cy="285875"/>
                        </a:xfrm>
                        <a:prstGeom prst="rect"/>
                        <a:ln/>
                      </pic:spPr>
                    </pic:pic>
                  </a:graphicData>
                </a:graphic>
              </wp:anchor>
            </w:drawing>
          </mc:Fallback>
        </mc:AlternateContent>
      </w:r>
    </w:p>
    <w:sectPr w:rsidR="00EE4B32">
      <w:footerReference w:type="default" r:id="rId15"/>
      <w:pgSz w:w="11906" w:h="16838"/>
      <w:pgMar w:top="851" w:right="1077" w:bottom="1276" w:left="1077" w:header="0" w:footer="18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99A5B" w14:textId="77777777" w:rsidR="00C251E2" w:rsidRDefault="00C251E2">
      <w:r>
        <w:separator/>
      </w:r>
    </w:p>
  </w:endnote>
  <w:endnote w:type="continuationSeparator" w:id="0">
    <w:p w14:paraId="1C2B29B5" w14:textId="77777777" w:rsidR="00C251E2" w:rsidRDefault="00C25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Bold r:id="rId1" w:fontKey="{038EB114-F9C2-433C-9505-5E4F80282AFA}"/>
    <w:embedItalic r:id="rId2" w:fontKey="{78668F3B-AD9E-4DC5-8124-DC9E17C8B5F7}"/>
  </w:font>
  <w:font w:name="Aptos">
    <w:charset w:val="00"/>
    <w:family w:val="swiss"/>
    <w:pitch w:val="variable"/>
    <w:sig w:usb0="20000287" w:usb1="00000003" w:usb2="00000000" w:usb3="00000000" w:csb0="0000019F" w:csb1="00000000"/>
    <w:embedRegular r:id="rId3" w:fontKey="{AA39B0A5-8205-40D6-BE35-F0EF05253D55}"/>
    <w:embedBold r:id="rId4" w:fontKey="{80736E1F-5C0E-4320-A275-B3BD85C2419C}"/>
  </w:font>
  <w:font w:name="Quattrocento Sans">
    <w:charset w:val="00"/>
    <w:family w:val="swiss"/>
    <w:pitch w:val="variable"/>
    <w:sig w:usb0="800000BF" w:usb1="4000005B" w:usb2="00000000" w:usb3="00000000" w:csb0="00000001" w:csb1="00000000"/>
    <w:embedRegular r:id="rId5" w:fontKey="{2C64F40A-C1DE-4F74-8FF2-D55A004C5BE4}"/>
  </w:font>
  <w:font w:name="Calibri">
    <w:panose1 w:val="020F0502020204030204"/>
    <w:charset w:val="00"/>
    <w:family w:val="swiss"/>
    <w:pitch w:val="variable"/>
    <w:sig w:usb0="E4002EFF" w:usb1="C200247B" w:usb2="00000009" w:usb3="00000000" w:csb0="000001FF" w:csb1="00000000"/>
    <w:embedRegular r:id="rId6" w:fontKey="{344A099D-C48A-45BE-9273-73984786F87E}"/>
    <w:embedBold r:id="rId7" w:fontKey="{73E3464E-FD1C-429A-985D-E165629B5646}"/>
  </w:font>
  <w:font w:name="Cambria">
    <w:panose1 w:val="02040503050406030204"/>
    <w:charset w:val="00"/>
    <w:family w:val="roman"/>
    <w:pitch w:val="variable"/>
    <w:sig w:usb0="E00006FF" w:usb1="420024FF" w:usb2="02000000" w:usb3="00000000" w:csb0="0000019F" w:csb1="00000000"/>
    <w:embedRegular r:id="rId8" w:fontKey="{95F09305-F879-4B7A-936C-D289C015D5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5603" w14:textId="77777777" w:rsidR="00EE4B32" w:rsidRDefault="00C251E2">
    <w:pPr>
      <w:pBdr>
        <w:top w:val="nil"/>
        <w:left w:val="nil"/>
        <w:bottom w:val="nil"/>
        <w:right w:val="nil"/>
        <w:between w:val="nil"/>
      </w:pBdr>
      <w:tabs>
        <w:tab w:val="center" w:pos="4513"/>
        <w:tab w:val="right" w:pos="9026"/>
      </w:tabs>
      <w:jc w:val="center"/>
      <w:rPr>
        <w:color w:val="000000"/>
      </w:rPr>
    </w:pPr>
    <w:r>
      <w:rPr>
        <w:rFonts w:ascii="Calibri" w:eastAsia="Calibri" w:hAnsi="Calibri" w:cs="Calibri"/>
        <w:color w:val="000000"/>
      </w:rPr>
      <w:t xml:space="preserve">Page </w:t>
    </w:r>
    <w:r>
      <w:rPr>
        <w:rFonts w:ascii="Calibri" w:eastAsia="Calibri" w:hAnsi="Calibri" w:cs="Calibri"/>
        <w:b/>
        <w:bCs/>
        <w:color w:val="000000"/>
      </w:rPr>
      <w:fldChar w:fldCharType="begin"/>
    </w:r>
    <w:r>
      <w:rPr>
        <w:rFonts w:ascii="Calibri" w:eastAsia="Calibri" w:hAnsi="Calibri" w:cs="Calibri"/>
        <w:b/>
        <w:bCs/>
        <w:color w:val="000000"/>
      </w:rPr>
      <w:instrText>PAGE</w:instrText>
    </w:r>
    <w:r>
      <w:rPr>
        <w:rFonts w:ascii="Calibri" w:eastAsia="Calibri" w:hAnsi="Calibri" w:cs="Calibri"/>
        <w:b/>
        <w:bCs/>
        <w:color w:val="000000"/>
      </w:rPr>
      <w:fldChar w:fldCharType="separate"/>
    </w:r>
    <w:r w:rsidR="004D1B2D">
      <w:rPr>
        <w:rFonts w:ascii="Calibri" w:eastAsia="Calibri" w:hAnsi="Calibri" w:cs="Calibri"/>
        <w:b/>
        <w:bCs/>
        <w:noProof/>
        <w:color w:val="000000"/>
      </w:rPr>
      <w:t>1</w:t>
    </w:r>
    <w:r>
      <w:rPr>
        <w:rFonts w:ascii="Calibri" w:eastAsia="Calibri" w:hAnsi="Calibri" w:cs="Calibri"/>
        <w:b/>
        <w:bCs/>
        <w:color w:val="000000"/>
      </w:rPr>
      <w:fldChar w:fldCharType="end"/>
    </w:r>
    <w:r>
      <w:rPr>
        <w:rFonts w:ascii="Calibri" w:eastAsia="Calibri" w:hAnsi="Calibri" w:cs="Calibri"/>
        <w:color w:val="000000"/>
      </w:rPr>
      <w:t xml:space="preserve"> of </w:t>
    </w:r>
    <w:r>
      <w:rPr>
        <w:rFonts w:ascii="Calibri" w:eastAsia="Calibri" w:hAnsi="Calibri" w:cs="Calibri"/>
        <w:b/>
        <w:bCs/>
        <w:color w:val="000000"/>
      </w:rPr>
      <w:fldChar w:fldCharType="begin"/>
    </w:r>
    <w:r>
      <w:rPr>
        <w:rFonts w:ascii="Calibri" w:eastAsia="Calibri" w:hAnsi="Calibri" w:cs="Calibri"/>
        <w:b/>
        <w:bCs/>
        <w:color w:val="000000"/>
      </w:rPr>
      <w:instrText>NUMPAGES</w:instrText>
    </w:r>
    <w:r>
      <w:rPr>
        <w:rFonts w:ascii="Calibri" w:eastAsia="Calibri" w:hAnsi="Calibri" w:cs="Calibri"/>
        <w:b/>
        <w:bCs/>
        <w:color w:val="000000"/>
      </w:rPr>
      <w:fldChar w:fldCharType="separate"/>
    </w:r>
    <w:r w:rsidR="004D1B2D">
      <w:rPr>
        <w:rFonts w:ascii="Calibri" w:eastAsia="Calibri" w:hAnsi="Calibri" w:cs="Calibri"/>
        <w:b/>
        <w:bCs/>
        <w:noProof/>
        <w:color w:val="000000"/>
      </w:rPr>
      <w:t>2</w:t>
    </w:r>
    <w:r>
      <w:rPr>
        <w:rFonts w:ascii="Calibri" w:eastAsia="Calibri" w:hAnsi="Calibri" w:cs="Calibri"/>
        <w:b/>
        <w:bCs/>
        <w:color w:val="000000"/>
      </w:rPr>
      <w:fldChar w:fldCharType="end"/>
    </w:r>
    <w:r>
      <w:rPr>
        <w:noProof/>
      </w:rPr>
      <w:drawing>
        <wp:anchor distT="0" distB="0" distL="114300" distR="114300" simplePos="0" relativeHeight="251658240" behindDoc="0" locked="0" layoutInCell="1" hidden="0" allowOverlap="1" wp14:anchorId="31E581F2" wp14:editId="4CB6FE80">
          <wp:simplePos x="0" y="0"/>
          <wp:positionH relativeFrom="column">
            <wp:posOffset>5297805</wp:posOffset>
          </wp:positionH>
          <wp:positionV relativeFrom="paragraph">
            <wp:posOffset>334528</wp:posOffset>
          </wp:positionV>
          <wp:extent cx="1293084" cy="664262"/>
          <wp:effectExtent l="0" t="0" r="0" b="0"/>
          <wp:wrapNone/>
          <wp:docPr id="3" name="image2.png" descr="A black background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ack background with white text&#10;&#10;AI-generated content may be incorrect."/>
                  <pic:cNvPicPr preferRelativeResize="0"/>
                </pic:nvPicPr>
                <pic:blipFill>
                  <a:blip r:embed="rId1"/>
                  <a:srcRect/>
                  <a:stretch>
                    <a:fillRect/>
                  </a:stretch>
                </pic:blipFill>
                <pic:spPr>
                  <a:xfrm>
                    <a:off x="0" y="0"/>
                    <a:ext cx="1293084" cy="66426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1955D" w14:textId="77777777" w:rsidR="00C251E2" w:rsidRDefault="00C251E2">
      <w:r>
        <w:separator/>
      </w:r>
    </w:p>
  </w:footnote>
  <w:footnote w:type="continuationSeparator" w:id="0">
    <w:p w14:paraId="18B7BC66" w14:textId="77777777" w:rsidR="00C251E2" w:rsidRDefault="00C251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55D90"/>
    <w:multiLevelType w:val="multilevel"/>
    <w:tmpl w:val="32F0932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10B65925"/>
    <w:multiLevelType w:val="multilevel"/>
    <w:tmpl w:val="6E3EA430"/>
    <w:lvl w:ilvl="0">
      <w:start w:val="1"/>
      <w:numFmt w:val="decimal"/>
      <w:lvlText w:val="%1"/>
      <w:lvlJc w:val="left"/>
      <w:pPr>
        <w:ind w:left="567" w:hanging="567"/>
      </w:pPr>
    </w:lvl>
    <w:lvl w:ilvl="1">
      <w:start w:val="1"/>
      <w:numFmt w:val="decimal"/>
      <w:lvlText w:val="%1.%2"/>
      <w:lvlJc w:val="left"/>
      <w:pPr>
        <w:ind w:left="567" w:hanging="567"/>
      </w:pPr>
      <w:rPr>
        <w:b w:val="0"/>
        <w:bCs w:val="0"/>
      </w:rPr>
    </w:lvl>
    <w:lvl w:ilvl="2">
      <w:start w:val="1"/>
      <w:numFmt w:val="decimal"/>
      <w:lvlText w:val="%1.%2.%3"/>
      <w:lvlJc w:val="left"/>
      <w:pPr>
        <w:ind w:left="1418" w:hanging="85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EA79A4"/>
    <w:multiLevelType w:val="multilevel"/>
    <w:tmpl w:val="BFE444A4"/>
    <w:lvl w:ilvl="0">
      <w:start w:val="1"/>
      <w:numFmt w:val="decimal"/>
      <w:lvlText w:val="%1"/>
      <w:lvlJc w:val="left"/>
      <w:pPr>
        <w:ind w:left="567" w:hanging="567"/>
      </w:pPr>
    </w:lvl>
    <w:lvl w:ilvl="1">
      <w:start w:val="1"/>
      <w:numFmt w:val="decimal"/>
      <w:lvlText w:val="%1.%2"/>
      <w:lvlJc w:val="left"/>
      <w:pPr>
        <w:ind w:left="567" w:hanging="567"/>
      </w:pPr>
      <w:rPr>
        <w:b w:val="0"/>
        <w:bCs w:val="0"/>
      </w:rPr>
    </w:lvl>
    <w:lvl w:ilvl="2">
      <w:start w:val="1"/>
      <w:numFmt w:val="decimal"/>
      <w:lvlText w:val="%1.%2.%3"/>
      <w:lvlJc w:val="left"/>
      <w:pPr>
        <w:ind w:left="1134" w:hanging="567"/>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904020">
    <w:abstractNumId w:val="2"/>
  </w:num>
  <w:num w:numId="2" w16cid:durableId="15892081">
    <w:abstractNumId w:val="1"/>
  </w:num>
  <w:num w:numId="3" w16cid:durableId="992562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B32"/>
    <w:rsid w:val="003036A2"/>
    <w:rsid w:val="004D1B2D"/>
    <w:rsid w:val="00C251E2"/>
    <w:rsid w:val="00EE4B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A4BDB6"/>
  <w15:docId w15:val="{EE9939FB-6553-472C-8C62-846E6AE81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00" w:line="276" w:lineRule="auto"/>
      <w:ind w:left="567" w:hanging="567"/>
      <w:outlineLvl w:val="0"/>
    </w:pPr>
    <w:rPr>
      <w:rFonts w:ascii="Georgia" w:eastAsia="Georgia" w:hAnsi="Georgia" w:cs="Georgia"/>
      <w:b/>
      <w:bCs/>
      <w:sz w:val="23"/>
      <w:szCs w:val="23"/>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uactivities@soton.ac.uk" TargetMode="External"/><Relationship Id="rId13" Type="http://schemas.openxmlformats.org/officeDocument/2006/relationships/hyperlink" Target="https://www.susu.org/about-susu/governance/"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sotonac.sharepoint.com/teams/SUSU-groups/SitePages/Disciplinary-Action-and-Processes.aspx?web=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tonac.sharepoint.com/teams/SUSU-groups/SitePages/Disciplinary-Action-and-Processes.aspx?web=1"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otonac.sharepoint.com/teams/SUSU-groups/SitePages/Disciplinary-Action-and-Processes.aspx?web=1" TargetMode="External"/><Relationship Id="rId4" Type="http://schemas.openxmlformats.org/officeDocument/2006/relationships/webSettings" Target="webSettings.xml"/><Relationship Id="rId9" Type="http://schemas.openxmlformats.org/officeDocument/2006/relationships/hyperlink" Target="https://www.susu.org/about-susu/governance/" TargetMode="Externa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3332</Words>
  <Characters>18994</Characters>
  <Application>Microsoft Office Word</Application>
  <DocSecurity>4</DocSecurity>
  <Lines>158</Lines>
  <Paragraphs>44</Paragraphs>
  <ScaleCrop>false</ScaleCrop>
  <Company/>
  <LinksUpToDate>false</LinksUpToDate>
  <CharactersWithSpaces>22282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 Michaella  Attoh (ama1e24)</cp:lastModifiedBy>
  <cp:revision>2</cp:revision>
  <dcterms:created xsi:type="dcterms:W3CDTF">2026-09-16T16:31:00Z</dcterms:created>
  <dcterms:modified xsi:type="dcterms:W3CDTF">2026-09-16T16:31:00Z</dcterms:modified>
</cp:coreProperties>
</file>