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8A451" w14:textId="77777777" w:rsidR="00EC16E5" w:rsidRDefault="00000000">
      <w:pPr>
        <w:jc w:val="center"/>
        <w:rPr>
          <w:rFonts w:ascii="Aptos" w:eastAsia="Aptos" w:hAnsi="Aptos" w:cs="Aptos"/>
          <w:b/>
          <w:bCs/>
          <w:sz w:val="36"/>
          <w:szCs w:val="36"/>
        </w:rPr>
      </w:pPr>
      <w:r>
        <w:rPr>
          <w:rFonts w:ascii="Aptos" w:eastAsia="Aptos" w:hAnsi="Aptos" w:cs="Aptos"/>
          <w:b/>
          <w:bCs/>
          <w:sz w:val="36"/>
          <w:szCs w:val="36"/>
        </w:rPr>
        <w:t>University of Southampton Students’ Union</w:t>
      </w:r>
    </w:p>
    <w:p w14:paraId="0E04A101" w14:textId="77777777" w:rsidR="00EC16E5" w:rsidRDefault="00000000">
      <w:pPr>
        <w:jc w:val="center"/>
        <w:rPr>
          <w:rFonts w:ascii="Aptos" w:eastAsia="Aptos" w:hAnsi="Aptos" w:cs="Aptos"/>
          <w:b/>
          <w:bCs/>
          <w:sz w:val="36"/>
          <w:szCs w:val="36"/>
        </w:rPr>
      </w:pPr>
      <w:r>
        <w:rPr>
          <w:rFonts w:ascii="Aptos" w:eastAsia="Aptos" w:hAnsi="Aptos" w:cs="Aptos"/>
          <w:b/>
          <w:bCs/>
          <w:sz w:val="36"/>
          <w:szCs w:val="36"/>
        </w:rPr>
        <w:t xml:space="preserve">Constitution of: </w:t>
      </w:r>
      <w:r>
        <w:rPr>
          <w:b/>
          <w:bCs/>
          <w:sz w:val="36"/>
          <w:szCs w:val="36"/>
        </w:rPr>
        <w:t>Showstoppers</w:t>
      </w:r>
    </w:p>
    <w:p w14:paraId="62A1544A" w14:textId="77777777" w:rsidR="00EC16E5" w:rsidRDefault="00EC16E5">
      <w:pPr>
        <w:jc w:val="center"/>
        <w:rPr>
          <w:rFonts w:ascii="Aptos" w:eastAsia="Aptos" w:hAnsi="Aptos" w:cs="Aptos"/>
          <w:b/>
          <w:bCs/>
          <w:sz w:val="46"/>
          <w:szCs w:val="46"/>
        </w:rPr>
      </w:pPr>
    </w:p>
    <w:p w14:paraId="622B8C2C" w14:textId="77777777" w:rsidR="00EC16E5" w:rsidRDefault="00000000">
      <w:pPr>
        <w:jc w:val="center"/>
        <w:rPr>
          <w:rFonts w:ascii="Aptos" w:eastAsia="Aptos" w:hAnsi="Aptos" w:cs="Aptos"/>
          <w:b/>
          <w:bCs/>
          <w:sz w:val="28"/>
          <w:szCs w:val="28"/>
        </w:rPr>
      </w:pPr>
      <w:r>
        <w:rPr>
          <w:rFonts w:ascii="Aptos" w:eastAsia="Aptos" w:hAnsi="Aptos" w:cs="Aptos"/>
          <w:b/>
          <w:bCs/>
          <w:sz w:val="28"/>
          <w:szCs w:val="28"/>
        </w:rPr>
        <w:t>Notes</w:t>
      </w:r>
    </w:p>
    <w:p w14:paraId="3BAD6667" w14:textId="77777777" w:rsidR="00EC16E5" w:rsidRDefault="00000000">
      <w:pPr>
        <w:jc w:val="center"/>
        <w:rPr>
          <w:rFonts w:ascii="Aptos" w:eastAsia="Aptos" w:hAnsi="Aptos" w:cs="Aptos"/>
          <w:b/>
          <w:bCs/>
          <w:sz w:val="24"/>
          <w:szCs w:val="24"/>
        </w:rPr>
      </w:pPr>
      <w:r>
        <w:rPr>
          <w:noProof/>
        </w:rPr>
        <mc:AlternateContent>
          <mc:Choice Requires="wps">
            <w:drawing>
              <wp:anchor distT="0" distB="0" distL="0" distR="0" simplePos="0" relativeHeight="251658240" behindDoc="1" locked="0" layoutInCell="1" hidden="0" allowOverlap="1" wp14:anchorId="473A6488" wp14:editId="262F9431">
                <wp:simplePos x="0" y="0"/>
                <wp:positionH relativeFrom="column">
                  <wp:posOffset>-236219</wp:posOffset>
                </wp:positionH>
                <wp:positionV relativeFrom="paragraph">
                  <wp:posOffset>53340</wp:posOffset>
                </wp:positionV>
                <wp:extent cx="6733848" cy="2800350"/>
                <wp:effectExtent l="0" t="0" r="0" b="0"/>
                <wp:wrapNone/>
                <wp:docPr id="1831270153" name="Rounded Rectangle 1831270153"/>
                <wp:cNvGraphicFramePr/>
                <a:graphic xmlns:a="http://schemas.openxmlformats.org/drawingml/2006/main">
                  <a:graphicData uri="http://schemas.microsoft.com/office/word/2010/wordprocessingShape">
                    <wps:wsp>
                      <wps:cNvSpPr/>
                      <wps:spPr>
                        <a:xfrm>
                          <a:off x="1988601" y="2389350"/>
                          <a:ext cx="6714798" cy="2781300"/>
                        </a:xfrm>
                        <a:prstGeom prst="roundRect">
                          <a:avLst>
                            <a:gd name="adj" fmla="val 16667"/>
                          </a:avLst>
                        </a:prstGeom>
                        <a:noFill/>
                        <a:ln w="19050" cap="flat" cmpd="sng">
                          <a:solidFill>
                            <a:schemeClr val="dk1"/>
                          </a:solidFill>
                          <a:prstDash val="solid"/>
                          <a:round/>
                          <a:headEnd type="none" w="sm" len="sm"/>
                          <a:tailEnd type="none" w="sm" len="sm"/>
                        </a:ln>
                      </wps:spPr>
                      <wps:txbx>
                        <w:txbxContent>
                          <w:p w14:paraId="22896AA4" w14:textId="77777777" w:rsidR="00EC16E5" w:rsidRDefault="00EC16E5">
                            <w:pPr>
                              <w:textDirection w:val="btLr"/>
                            </w:pPr>
                          </w:p>
                        </w:txbxContent>
                      </wps:txbx>
                      <wps:bodyPr spcFirstLastPara="1" wrap="square" lIns="91425" tIns="91425" rIns="91425" bIns="91425" anchor="ctr" anchorCtr="0">
                        <a:noAutofit/>
                      </wps:bodyPr>
                    </wps:wsp>
                  </a:graphicData>
                </a:graphic>
              </wp:anchor>
            </w:drawing>
          </mc:Choice>
          <mc:Fallback>
            <w:pict>
              <v:roundrect w14:anchorId="473A6488" id="Rounded Rectangle 1831270153" o:spid="_x0000_s1026" style="position:absolute;left:0;text-align:left;margin-left:-18.6pt;margin-top:4.2pt;width:530.2pt;height:220.5pt;z-index:-251658240;visibility:visible;mso-wrap-style:square;mso-wrap-distance-left:0;mso-wrap-distance-top:0;mso-wrap-distance-right:0;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" filled="f" strokecolor="black [3200]" strokeweight="1.5pt">
                <v:stroke startarrowwidth="narrow" startarrowlength="short" endarrowwidth="narrow" endarrowlength="short"/>
                <v:textbox inset="2.53958mm,2.53958mm,2.53958mm,2.53958mm">
                  <w:txbxContent>
                    <w:p w14:paraId="22896AA4" w14:textId="77777777" w:rsidR="00EC16E5" w:rsidRDefault="00EC16E5">
                      <w:pPr>
                        <w:textDirection w:val="btLr"/>
                      </w:pPr>
                    </w:p>
                  </w:txbxContent>
                </v:textbox>
              </v:roundrect>
            </w:pict>
          </mc:Fallback>
        </mc:AlternateContent>
      </w:r>
    </w:p>
    <w:p w14:paraId="063E3EE9" w14:textId="77777777" w:rsidR="00EC16E5"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You should only need to edit the text in the editable fields, including adding or changing the Committee Member roles as you see fit. </w:t>
      </w:r>
    </w:p>
    <w:p w14:paraId="1D001AAF" w14:textId="77777777" w:rsidR="00EC16E5"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 xml:space="preserve">If you want to make any changes other than the highlighted sections, please discuss these with the Union first – </w:t>
      </w:r>
      <w:hyperlink r:id="rId8">
        <w:r>
          <w:rPr>
            <w:rFonts w:ascii="Aptos" w:eastAsia="Aptos" w:hAnsi="Aptos" w:cs="Aptos"/>
            <w:color w:val="000000"/>
            <w:sz w:val="23"/>
            <w:szCs w:val="23"/>
            <w:u w:val="single"/>
          </w:rPr>
          <w:t>suactivities@soton.ac.uk</w:t>
        </w:r>
      </w:hyperlink>
      <w:r>
        <w:rPr>
          <w:rFonts w:ascii="Aptos" w:eastAsia="Aptos" w:hAnsi="Aptos" w:cs="Aptos"/>
          <w:color w:val="000000"/>
          <w:sz w:val="23"/>
          <w:szCs w:val="23"/>
        </w:rPr>
        <w:t>. The constitution needs to remain compatible with the SUSU Articles, Rules and any other relevant policies.</w:t>
      </w:r>
    </w:p>
    <w:p w14:paraId="280C5B3B" w14:textId="77777777" w:rsidR="00EC16E5"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full name will usually start with “University of Southampton …”, so for example “University of Southampton Football Club”. Your short name or acronym can be whatever you like it to be.</w:t>
      </w:r>
    </w:p>
    <w:p w14:paraId="7D14ADFD" w14:textId="77777777" w:rsidR="00EC16E5" w:rsidRDefault="00000000">
      <w:pPr>
        <w:numPr>
          <w:ilvl w:val="0"/>
          <w:numId w:val="3"/>
        </w:numPr>
        <w:pBdr>
          <w:top w:val="nil"/>
          <w:left w:val="nil"/>
          <w:bottom w:val="nil"/>
          <w:right w:val="nil"/>
          <w:between w:val="nil"/>
        </w:pBdr>
        <w:tabs>
          <w:tab w:val="left" w:pos="4155"/>
        </w:tabs>
        <w:spacing w:line="276" w:lineRule="auto"/>
        <w:ind w:left="567" w:hanging="425"/>
        <w:rPr>
          <w:color w:val="000000"/>
          <w:sz w:val="23"/>
          <w:szCs w:val="23"/>
        </w:rPr>
      </w:pPr>
      <w:r>
        <w:rPr>
          <w:rFonts w:ascii="Aptos" w:eastAsia="Aptos" w:hAnsi="Aptos" w:cs="Aptos"/>
          <w:color w:val="000000"/>
          <w:sz w:val="23"/>
          <w:szCs w:val="23"/>
        </w:rPr>
        <w:t>Your Group must have an elected committee which consists of at least President (or equivalent role), Treasurer and Wellbeing &amp; Inclusion Officer (or equivalent role). The committee must all be full members and there must only be one President and one Treasurer</w:t>
      </w:r>
    </w:p>
    <w:p w14:paraId="1D63AEA9" w14:textId="77777777" w:rsidR="00EC16E5" w:rsidRDefault="00000000">
      <w:pPr>
        <w:numPr>
          <w:ilvl w:val="0"/>
          <w:numId w:val="3"/>
        </w:numPr>
        <w:pBdr>
          <w:top w:val="nil"/>
          <w:left w:val="nil"/>
          <w:bottom w:val="nil"/>
          <w:right w:val="nil"/>
          <w:between w:val="nil"/>
        </w:pBdr>
        <w:tabs>
          <w:tab w:val="left" w:pos="4155"/>
        </w:tabs>
        <w:spacing w:after="100" w:line="276" w:lineRule="auto"/>
        <w:ind w:left="567" w:hanging="425"/>
        <w:rPr>
          <w:color w:val="000000"/>
          <w:sz w:val="23"/>
          <w:szCs w:val="23"/>
        </w:rPr>
      </w:pPr>
      <w:r>
        <w:rPr>
          <w:rFonts w:ascii="Aptos" w:eastAsia="Aptos" w:hAnsi="Aptos" w:cs="Aptos"/>
          <w:color w:val="000000"/>
          <w:sz w:val="23"/>
          <w:szCs w:val="23"/>
        </w:rPr>
        <w:t xml:space="preserve">This model constitution was last updated and approved by the Union in May 2026. </w:t>
      </w:r>
    </w:p>
    <w:p w14:paraId="143044AA" w14:textId="77777777" w:rsidR="00EC16E5" w:rsidRDefault="00EC16E5">
      <w:pPr>
        <w:rPr>
          <w:rFonts w:ascii="Aptos" w:eastAsia="Aptos" w:hAnsi="Aptos" w:cs="Aptos"/>
          <w:sz w:val="24"/>
          <w:szCs w:val="24"/>
        </w:rPr>
      </w:pPr>
    </w:p>
    <w:p w14:paraId="1AC6FB3C" w14:textId="77777777" w:rsidR="00EC16E5"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Constitution Scope and Responsibilities</w:t>
      </w:r>
    </w:p>
    <w:p w14:paraId="5EA0FF97" w14:textId="77777777" w:rsidR="00EC16E5"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All aspects of the Group will be delivered in accordance with this constitution and the Committee is responsible for ensuring this happens.</w:t>
      </w:r>
    </w:p>
    <w:p w14:paraId="617A390B" w14:textId="77777777" w:rsidR="00EC16E5"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is responsible for ensuring the group meets and maintains the conditions for affiliation, as defined in Rule 8 'Student Groups' in the </w:t>
      </w:r>
      <w:hyperlink r:id="rId9">
        <w:r>
          <w:rPr>
            <w:rFonts w:ascii="Aptos" w:eastAsia="Aptos" w:hAnsi="Aptos" w:cs="Aptos"/>
            <w:color w:val="0000FF"/>
            <w:sz w:val="24"/>
            <w:szCs w:val="24"/>
            <w:u w:val="single"/>
          </w:rPr>
          <w:t>Union’s Rules</w:t>
        </w:r>
      </w:hyperlink>
      <w:r>
        <w:rPr>
          <w:rFonts w:ascii="Aptos" w:eastAsia="Aptos" w:hAnsi="Aptos" w:cs="Aptos"/>
          <w:color w:val="000000"/>
          <w:sz w:val="24"/>
          <w:szCs w:val="24"/>
        </w:rPr>
        <w:t xml:space="preserve">. </w:t>
      </w:r>
    </w:p>
    <w:p w14:paraId="28EB3822" w14:textId="77777777" w:rsidR="00EC16E5" w:rsidRDefault="00000000">
      <w:pPr>
        <w:keepNext/>
        <w:numPr>
          <w:ilvl w:val="0"/>
          <w:numId w:val="1"/>
        </w:numPr>
        <w:pBdr>
          <w:top w:val="nil"/>
          <w:left w:val="nil"/>
          <w:bottom w:val="nil"/>
          <w:right w:val="nil"/>
          <w:between w:val="nil"/>
        </w:pBdr>
        <w:spacing w:before="240" w:after="200" w:line="276" w:lineRule="auto"/>
      </w:pPr>
      <w:r>
        <w:rPr>
          <w:rFonts w:ascii="Aptos" w:eastAsia="Aptos" w:hAnsi="Aptos" w:cs="Aptos"/>
          <w:b/>
          <w:bCs/>
          <w:color w:val="000000"/>
          <w:sz w:val="24"/>
          <w:szCs w:val="24"/>
        </w:rPr>
        <w:t>Name</w:t>
      </w:r>
    </w:p>
    <w:p w14:paraId="62D541B9" w14:textId="77777777" w:rsidR="00EC16E5"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 xml:space="preserve">The association’s name is University of Southampton Musical Theatre Society also to be known as </w:t>
      </w:r>
      <w:r>
        <w:rPr>
          <w:rFonts w:ascii="Aptos" w:eastAsia="Aptos" w:hAnsi="Aptos" w:cs="Aptos"/>
          <w:color w:val="000000"/>
          <w:sz w:val="24"/>
          <w:szCs w:val="24"/>
          <w:highlight w:val="yellow"/>
        </w:rPr>
        <w:t>S</w:t>
      </w:r>
      <w:r>
        <w:rPr>
          <w:rFonts w:ascii="Aptos" w:eastAsia="Aptos" w:hAnsi="Aptos" w:cs="Aptos"/>
          <w:color w:val="000000"/>
          <w:sz w:val="24"/>
          <w:szCs w:val="24"/>
        </w:rPr>
        <w:t>USU Showstoppers and from now on the ‘Group’.</w:t>
      </w:r>
    </w:p>
    <w:p w14:paraId="2A473A17" w14:textId="77777777" w:rsidR="00EC16E5" w:rsidRDefault="00000000">
      <w:pPr>
        <w:keepNext/>
        <w:numPr>
          <w:ilvl w:val="0"/>
          <w:numId w:val="1"/>
        </w:numPr>
        <w:pBdr>
          <w:top w:val="nil"/>
          <w:left w:val="nil"/>
          <w:bottom w:val="nil"/>
          <w:right w:val="nil"/>
          <w:between w:val="nil"/>
        </w:pBdr>
        <w:spacing w:before="240" w:after="200" w:line="276" w:lineRule="auto"/>
      </w:pPr>
      <w:bookmarkStart w:id="0" w:name="bookmark=id.sh6azvbne8ye" w:colFirst="0" w:colLast="0"/>
      <w:bookmarkEnd w:id="0"/>
      <w:r>
        <w:rPr>
          <w:rFonts w:ascii="Aptos" w:eastAsia="Aptos" w:hAnsi="Aptos" w:cs="Aptos"/>
          <w:b/>
          <w:bCs/>
          <w:color w:val="000000"/>
          <w:sz w:val="24"/>
          <w:szCs w:val="24"/>
        </w:rPr>
        <w:t>Group Objectives</w:t>
      </w:r>
    </w:p>
    <w:p w14:paraId="098C3CB5" w14:textId="77777777" w:rsidR="00EC16E5" w:rsidRDefault="00000000">
      <w:pPr>
        <w:numPr>
          <w:ilvl w:val="1"/>
          <w:numId w:val="1"/>
        </w:numPr>
        <w:pBdr>
          <w:top w:val="nil"/>
          <w:left w:val="nil"/>
          <w:bottom w:val="nil"/>
          <w:right w:val="nil"/>
          <w:between w:val="nil"/>
        </w:pBdr>
        <w:spacing w:after="200" w:line="276" w:lineRule="auto"/>
      </w:pPr>
      <w:r>
        <w:rPr>
          <w:rFonts w:ascii="Aptos" w:eastAsia="Aptos" w:hAnsi="Aptos" w:cs="Aptos"/>
          <w:color w:val="000000"/>
          <w:sz w:val="24"/>
          <w:szCs w:val="24"/>
        </w:rPr>
        <w:t>The Objectives of the Group are:</w:t>
      </w:r>
    </w:p>
    <w:p w14:paraId="64018FA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Objective one: To provide staged musical theatre entertainment, whilst taking into account the aims of other current Performing Arts societies, ensuring that conflicts of interest are avoided where possible.</w:t>
      </w:r>
    </w:p>
    <w:p w14:paraId="2AF0870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Objective two: To provide a forum for the development of performance and related skills.</w:t>
      </w:r>
    </w:p>
    <w:p w14:paraId="687817F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Objective three: To put on four or more shows a year, one of which shall be a fully staged Freshers' musical in the Autumn term, two in the Spring term, one in the Summer term and three non-auditioned performances. Two optional shows, the Independent and Edinburgh show, can also be done. Details are left to the Committee's discretion.</w:t>
      </w:r>
    </w:p>
    <w:p w14:paraId="623B459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is to be operated solely for the purpose of the above Objects.</w:t>
      </w:r>
    </w:p>
    <w:p w14:paraId="16E90E1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an Objective becomes unlawful for any reason, then it will automatically cease to be valid and the Committee must promptly update the Objectives by following Clause 15 ‘Changes to the Constitution’.</w:t>
      </w:r>
    </w:p>
    <w:p w14:paraId="05CF5617"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Membership</w:t>
      </w:r>
    </w:p>
    <w:p w14:paraId="7E2664E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Only the following people may be members of the Group:</w:t>
      </w:r>
    </w:p>
    <w:p w14:paraId="21F8F23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Full Members of the Union (as defined in the Union’s Rules) may become Full Members of the Group; and</w:t>
      </w:r>
    </w:p>
    <w:p w14:paraId="6671FA94"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of the Union (as defined in the Union’s Rules) may become Associate Members of the Group.</w:t>
      </w:r>
    </w:p>
    <w:p w14:paraId="3DA6F999"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is not transferable.</w:t>
      </w:r>
    </w:p>
    <w:p w14:paraId="49C249C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Only Full Members may: </w:t>
      </w:r>
    </w:p>
    <w:p w14:paraId="3D9475E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be elected to the Committee; or </w:t>
      </w:r>
    </w:p>
    <w:p w14:paraId="037B5A36"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vote at a General Meeting. </w:t>
      </w:r>
    </w:p>
    <w:p w14:paraId="2E408DC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charge a fee for admission to Membership, which may be set by a Meeting of the Committee. Different categories of membership may exist, but conflicts of interest must not result in higher or lower fees being charged to any individual member.</w:t>
      </w:r>
    </w:p>
    <w:p w14:paraId="7D8CD68C"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keep a register of members (the ‘Register’) on the Student Groups Hub provided by the Students’ Union at www.susu.org.</w:t>
      </w:r>
    </w:p>
    <w:p w14:paraId="1F0FBA5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not refuse an application for Membership unless they have demonstrated to the Union that the applicant:</w:t>
      </w:r>
    </w:p>
    <w:p w14:paraId="396C4A4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is not eligible for Full or Associate membership; </w:t>
      </w:r>
    </w:p>
    <w:p w14:paraId="0A6AB29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is not eligible for membership following a disciplinary process conducted by the Union or the University; or</w:t>
      </w:r>
    </w:p>
    <w:p w14:paraId="3A51AC5C"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has been barred from membership by the Group as per Clause 13 ‘Disciplinary Action’. </w:t>
      </w:r>
    </w:p>
    <w:p w14:paraId="6A4E2208"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Committee may limit access to some activities to make sure the student experience comes first.</w:t>
      </w:r>
    </w:p>
    <w:p w14:paraId="527C7A3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Some activities, or types of activities, may be limited to Full Members only; or </w:t>
      </w:r>
    </w:p>
    <w:p w14:paraId="0C69DD7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Full Members may be given first access to activities, with any remaining places offered to Associate Members.</w:t>
      </w:r>
    </w:p>
    <w:p w14:paraId="5460C76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This may apply to activities such as sessions, classes, competitions, events, trips, or tours.</w:t>
      </w:r>
    </w:p>
    <w:p w14:paraId="1FCEEA0D"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Committee must apply any limits or prioritisation fairly and consistently.</w:t>
      </w:r>
    </w:p>
    <w:p w14:paraId="5FF5C59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Any change to how activities are limited or prioritised must be agreed by a vote of the Committee.</w:t>
      </w:r>
    </w:p>
    <w:p w14:paraId="72A94B8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Membership ends:</w:t>
      </w:r>
    </w:p>
    <w:p w14:paraId="63C2690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 Member wishes to leave the group and gives written notice to the Committee;</w:t>
      </w:r>
    </w:p>
    <w:p w14:paraId="34452C2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upon a Member no longer qualifying for their category of Membership; and</w:t>
      </w:r>
    </w:p>
    <w:p w14:paraId="5CBBCDD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immediately when membership is revoked following a disciplinary process as per Clause 13, ‘Disciplinary Action’, or following a disciplinary process undertaken by the Union or the University; </w:t>
      </w:r>
    </w:p>
    <w:p w14:paraId="2BD4FD70"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General Meetings</w:t>
      </w:r>
    </w:p>
    <w:p w14:paraId="250B71FA"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General Meeting is the Group’s highest decision-making body, as long as it follows the rules in this Constitution.</w:t>
      </w:r>
    </w:p>
    <w:p w14:paraId="432057D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hold an Annual General Meeting (‘</w:t>
      </w:r>
      <w:r>
        <w:rPr>
          <w:rFonts w:ascii="Aptos" w:eastAsia="Aptos" w:hAnsi="Aptos" w:cs="Aptos"/>
          <w:b/>
          <w:bCs/>
          <w:color w:val="000000"/>
          <w:sz w:val="24"/>
          <w:szCs w:val="24"/>
        </w:rPr>
        <w:t>AGM</w:t>
      </w:r>
      <w:r>
        <w:rPr>
          <w:rFonts w:ascii="Aptos" w:eastAsia="Aptos" w:hAnsi="Aptos" w:cs="Aptos"/>
          <w:color w:val="000000"/>
          <w:sz w:val="24"/>
          <w:szCs w:val="24"/>
        </w:rPr>
        <w:t>’) between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and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 in each academic year, unless otherwise agreed in writing by the Union.</w:t>
      </w:r>
    </w:p>
    <w:p w14:paraId="4AD5B827"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General Meeting that is not an Annual General Meeting is called an Extraordinary General Meeting (‘</w:t>
      </w:r>
      <w:r>
        <w:rPr>
          <w:rFonts w:ascii="Aptos" w:eastAsia="Aptos" w:hAnsi="Aptos" w:cs="Aptos"/>
          <w:b/>
          <w:bCs/>
          <w:color w:val="000000"/>
          <w:sz w:val="24"/>
          <w:szCs w:val="24"/>
        </w:rPr>
        <w:t>EGM</w:t>
      </w:r>
      <w:r>
        <w:rPr>
          <w:rFonts w:ascii="Aptos" w:eastAsia="Aptos" w:hAnsi="Aptos" w:cs="Aptos"/>
          <w:color w:val="000000"/>
          <w:sz w:val="24"/>
          <w:szCs w:val="24"/>
        </w:rPr>
        <w:t>’).</w:t>
      </w:r>
    </w:p>
    <w:p w14:paraId="04069819"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may call an Extraordinary General Meeting at any time.</w:t>
      </w:r>
    </w:p>
    <w:p w14:paraId="0C05A817"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call an Extraordinary General Meeting if requested to do so in writing by at least five Full Members of the Group. This ensures Members can collectively challenge non-disciplinary decisions and uphold democratic accountability.</w:t>
      </w:r>
    </w:p>
    <w:p w14:paraId="500E25E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Members’ written request must include an agenda for the matters they wish to be raised at the requested EGM.</w:t>
      </w:r>
    </w:p>
    <w:p w14:paraId="49D063C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If the Committee does not announce an EGM within seven days of their receipt of the five of more Full Members’ written request, the Members may proceed to hold an EGM as per Clause 6 ‘Proceedings of General Meetings’.</w:t>
      </w:r>
    </w:p>
    <w:p w14:paraId="5A8FF1B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call an Extraordinary General Meeting if the Union requests them to do so.</w:t>
      </w:r>
    </w:p>
    <w:p w14:paraId="5F385344" w14:textId="77777777" w:rsidR="00EC16E5" w:rsidRDefault="00000000">
      <w:pPr>
        <w:keepNext/>
        <w:numPr>
          <w:ilvl w:val="0"/>
          <w:numId w:val="2"/>
        </w:numPr>
        <w:pBdr>
          <w:top w:val="nil"/>
          <w:left w:val="nil"/>
          <w:bottom w:val="nil"/>
          <w:right w:val="nil"/>
          <w:between w:val="nil"/>
        </w:pBdr>
        <w:spacing w:before="240" w:after="200" w:line="276" w:lineRule="auto"/>
      </w:pPr>
      <w:bookmarkStart w:id="1" w:name="bookmark=id.49ju9za1sdra" w:colFirst="0" w:colLast="0"/>
      <w:bookmarkEnd w:id="1"/>
      <w:r>
        <w:rPr>
          <w:rFonts w:ascii="Aptos" w:eastAsia="Aptos" w:hAnsi="Aptos" w:cs="Aptos"/>
          <w:b/>
          <w:bCs/>
          <w:color w:val="000000"/>
          <w:sz w:val="24"/>
          <w:szCs w:val="24"/>
        </w:rPr>
        <w:t>Proceedings of General Meetings</w:t>
      </w:r>
    </w:p>
    <w:p w14:paraId="0EDF3F7B"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Notice:</w:t>
      </w:r>
    </w:p>
    <w:p w14:paraId="25931B1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minimum period of notice required to hold an Annual General Meeting is ten calendar days. The minimum period of notice required to hold an Extraordinary General Meeting is three days.</w:t>
      </w:r>
    </w:p>
    <w:p w14:paraId="178401AD"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notice must specify the date, time and place of the General Meeting, and an agenda for the General Meeting.</w:t>
      </w:r>
    </w:p>
    <w:p w14:paraId="3E41110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notice must say so and must invite nominations as per Clause 9 ‘Appointment of the Committee’.</w:t>
      </w:r>
    </w:p>
    <w:p w14:paraId="613728CF"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Written notice must be given to all Members and to the Committee.</w:t>
      </w:r>
    </w:p>
    <w:p w14:paraId="1C25834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Reasonable steps should be taken to ensure Full Members can attend and participate in person or online.</w:t>
      </w:r>
    </w:p>
    <w:p w14:paraId="662A6B8C"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Chairing:</w:t>
      </w:r>
    </w:p>
    <w:p w14:paraId="046CC68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General Meetings will be chaired by the President.</w:t>
      </w:r>
    </w:p>
    <w:p w14:paraId="5C082B3D"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President is not available, or is not present within fifteen minutes of the time appointed for the General Meeting:</w:t>
      </w:r>
    </w:p>
    <w:p w14:paraId="406F9DF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notified in writing to the Committee ahead of the General Meeting, the President may appoint another Committee Member to act as Chair;</w:t>
      </w:r>
    </w:p>
    <w:p w14:paraId="150C38F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p>
    <w:p w14:paraId="10F3327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Full Members who are present may choose a Full Member to chair.</w:t>
      </w:r>
    </w:p>
    <w:p w14:paraId="5CE35F3C"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quorum for a General Meeting will be a 25% of the total number of Full Members of the Group, not including Committee, unless otherwise agreed with the Union.</w:t>
      </w:r>
    </w:p>
    <w:p w14:paraId="19C96B7F"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Associate Members may speak at General Meetings at the Chair’s invitation.</w:t>
      </w:r>
    </w:p>
    <w:p w14:paraId="5F2DB3C9"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Voting on matters related to the Group:</w:t>
      </w:r>
    </w:p>
    <w:p w14:paraId="77571F4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Every Full Member present at a General Meeting, with the exception of the Chair, will be allowed to cast one vote upon every voting matter. In the case of an equality of votes, the Chair will have a casting vote.</w:t>
      </w:r>
    </w:p>
    <w:p w14:paraId="6456D66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Decisions may only be made by at least a simple majority of votes at a quorate General Meeting.</w:t>
      </w:r>
      <w:r>
        <w:rPr>
          <w:rFonts w:ascii="Quattrocento Sans" w:eastAsia="Quattrocento Sans" w:hAnsi="Quattrocento Sans" w:cs="Quattrocento Sans"/>
          <w:color w:val="000000"/>
          <w:sz w:val="21"/>
          <w:szCs w:val="21"/>
        </w:rPr>
        <w:t xml:space="preserve"> </w:t>
      </w:r>
    </w:p>
    <w:p w14:paraId="726C2CD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All votes, except for Committee elections (Clause 9), will be decided by a show of hands or secret ballot, as chosen by the Chair.</w:t>
      </w:r>
    </w:p>
    <w:p w14:paraId="3B023FBA"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is responsible for ensuring that:</w:t>
      </w:r>
    </w:p>
    <w:p w14:paraId="60539EC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accurate minutes are taken of the General Meeting, including the decisions made and where appropriate the reasons for the decisions; and</w:t>
      </w:r>
    </w:p>
    <w:p w14:paraId="030035AF"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minutes are made available to all Members within 14 days of the General Meeting.</w:t>
      </w:r>
    </w:p>
    <w:p w14:paraId="3A181CD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Reports:</w:t>
      </w:r>
    </w:p>
    <w:p w14:paraId="4A165824"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the General Meeting is an AGM, the Chair should invite the members of the Committee to present a report of their activities whilst in office.</w:t>
      </w:r>
    </w:p>
    <w:p w14:paraId="5640423B"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Treasurer must present the Group’s accounts to the Members at the AGM.</w:t>
      </w:r>
    </w:p>
    <w:p w14:paraId="7A39B38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Resolutions:</w:t>
      </w:r>
    </w:p>
    <w:p w14:paraId="12A89FE1"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Any Full Member may propose a decision to be discussed and voted upon at a General Meeting by giving at least one day’s written notice in advance.</w:t>
      </w:r>
    </w:p>
    <w:p w14:paraId="6A0A34CE"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Officers and the Committee</w:t>
      </w:r>
    </w:p>
    <w:p w14:paraId="2498BA4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made up of officers appointed under Clause 9, will manage the day-to-day operation of the Group and its property.</w:t>
      </w:r>
    </w:p>
    <w:p w14:paraId="122ED77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must have the following officers:</w:t>
      </w:r>
    </w:p>
    <w:p w14:paraId="2A0BAC8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President.</w:t>
      </w:r>
      <w:r>
        <w:rPr>
          <w:rFonts w:ascii="Aptos" w:eastAsia="Aptos" w:hAnsi="Aptos" w:cs="Aptos"/>
          <w:color w:val="000000"/>
          <w:sz w:val="24"/>
          <w:szCs w:val="24"/>
        </w:rPr>
        <w:br/>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 </w:t>
      </w:r>
    </w:p>
    <w:p w14:paraId="1CE6331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Welfare Officer </w:t>
      </w:r>
      <w:r>
        <w:rPr>
          <w:rFonts w:ascii="Aptos" w:eastAsia="Aptos" w:hAnsi="Aptos" w:cs="Aptos"/>
          <w:color w:val="000000"/>
          <w:sz w:val="24"/>
          <w:szCs w:val="24"/>
        </w:rPr>
        <w:br/>
        <w:t xml:space="preserve">A Welfare Officer will work to create a positive, inclusive, and supportive environment across the Group, to act as a welfare contact for the group in case </w:t>
      </w:r>
      <w:r>
        <w:rPr>
          <w:rFonts w:ascii="Aptos" w:eastAsia="Aptos" w:hAnsi="Aptos" w:cs="Aptos"/>
          <w:color w:val="000000"/>
          <w:sz w:val="24"/>
          <w:szCs w:val="24"/>
        </w:rPr>
        <w:lastRenderedPageBreak/>
        <w:t>of any concerns, and to guide Members toward the appropriate support services when needed.</w:t>
      </w:r>
    </w:p>
    <w:p w14:paraId="464221B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Treasurer.</w:t>
      </w:r>
      <w:r>
        <w:rPr>
          <w:rFonts w:ascii="Aptos" w:eastAsia="Aptos" w:hAnsi="Aptos" w:cs="Aptos"/>
          <w:color w:val="000000"/>
          <w:sz w:val="24"/>
          <w:szCs w:val="24"/>
        </w:rPr>
        <w:br/>
        <w:t>The treasurer will oversee the financing of the Group, set the Group's budget, and maintain the accounts of the Group. The group must have only one Treasurer.</w:t>
      </w:r>
    </w:p>
    <w:p w14:paraId="72134935"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has the following officers in addition:</w:t>
      </w:r>
    </w:p>
    <w:p w14:paraId="68EC6226" w14:textId="77777777" w:rsidR="00EC16E5" w:rsidRDefault="00EC16E5">
      <w:pPr>
        <w:pBdr>
          <w:top w:val="nil"/>
          <w:left w:val="nil"/>
          <w:bottom w:val="nil"/>
          <w:right w:val="nil"/>
          <w:between w:val="nil"/>
        </w:pBdr>
        <w:spacing w:after="200" w:line="276" w:lineRule="auto"/>
        <w:ind w:left="1418" w:hanging="851"/>
        <w:rPr>
          <w:rFonts w:ascii="Aptos" w:eastAsia="Aptos" w:hAnsi="Aptos" w:cs="Aptos"/>
          <w:color w:val="000000"/>
          <w:sz w:val="24"/>
          <w:szCs w:val="24"/>
        </w:rPr>
      </w:pPr>
    </w:p>
    <w:p w14:paraId="4F7E3B3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Vice President.</w:t>
      </w:r>
      <w:r>
        <w:rPr>
          <w:rFonts w:ascii="Aptos" w:eastAsia="Aptos" w:hAnsi="Aptos" w:cs="Aptos"/>
          <w:color w:val="000000"/>
          <w:sz w:val="24"/>
          <w:szCs w:val="24"/>
        </w:rPr>
        <w:br/>
        <w:t xml:space="preserve">The Vice President supports the President in leading and developing the Group, helping to coordinate committee activity. The oversee day-to-day operations and step in for the President when required to ensure continuity and effective leadership. They shall produce and maintain a list of all members, including up to date contact details, which shall be available to SUSU on request. They are responsible for ensuring that all participating members of the society have paid membership. </w:t>
      </w:r>
    </w:p>
    <w:p w14:paraId="38B2D75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Development Officer.</w:t>
      </w:r>
      <w:r>
        <w:rPr>
          <w:rFonts w:ascii="Aptos" w:eastAsia="Aptos" w:hAnsi="Aptos" w:cs="Aptos"/>
          <w:color w:val="000000"/>
          <w:sz w:val="24"/>
          <w:szCs w:val="24"/>
        </w:rPr>
        <w:br/>
        <w:t xml:space="preserve">Two members of the society are elected as a pair. They shall be responsible for the organisation of a minimum of one workshop a month, during term time to provide a forum for the development of performance-related skills, culminating in at least one Cabaret per academic term. They shall do such tasks as directed by the Committee </w:t>
      </w:r>
    </w:p>
    <w:p w14:paraId="3FFD0CF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Social Secretary.</w:t>
      </w:r>
      <w:r>
        <w:rPr>
          <w:rFonts w:ascii="Aptos" w:eastAsia="Aptos" w:hAnsi="Aptos" w:cs="Aptos"/>
          <w:color w:val="000000"/>
          <w:sz w:val="24"/>
          <w:szCs w:val="24"/>
        </w:rPr>
        <w:br/>
        <w:t>The Social Secretary will provide social and cultural pursuits for the Group’s Members on a smaller scale, such as nights out.</w:t>
      </w:r>
      <w:r>
        <w:rPr>
          <w:rFonts w:ascii="Aptos" w:eastAsia="Aptos" w:hAnsi="Aptos" w:cs="Aptos"/>
          <w:color w:val="000000"/>
          <w:sz w:val="24"/>
          <w:szCs w:val="24"/>
        </w:rPr>
        <w:br/>
        <w:t xml:space="preserve">They will also support, and be supported by, the Events Secretary in the promotion and maintenance of the overall Group ethos. They may take a supporting role for any social/fundraiser organised by a Production Team, at their discretion. They shall do such tasks as directed by the Committee.  </w:t>
      </w:r>
    </w:p>
    <w:p w14:paraId="69E61A3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Secretary.</w:t>
      </w:r>
      <w:r>
        <w:rPr>
          <w:rFonts w:ascii="Aptos" w:eastAsia="Aptos" w:hAnsi="Aptos" w:cs="Aptos"/>
          <w:color w:val="000000"/>
          <w:sz w:val="24"/>
          <w:szCs w:val="24"/>
        </w:rPr>
        <w:br/>
        <w:t xml:space="preserve">The Secretary will oversee the management of the Group, take minutes at General Meetings and Meetings of the Committee, and complete other administrative tasks as appropriate for the Group. They shall do such tasks as directed by the Committee. </w:t>
      </w:r>
    </w:p>
    <w:p w14:paraId="3B88B7AD"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Web and Promotions Officer.</w:t>
      </w:r>
      <w:r>
        <w:rPr>
          <w:rFonts w:ascii="Aptos" w:eastAsia="Aptos" w:hAnsi="Aptos" w:cs="Aptos"/>
          <w:color w:val="000000"/>
          <w:sz w:val="24"/>
          <w:szCs w:val="24"/>
        </w:rPr>
        <w:br/>
        <w:t xml:space="preserve">Can be fulfilled by one member or two running as a pair. They shall be </w:t>
      </w:r>
      <w:r>
        <w:rPr>
          <w:rFonts w:ascii="Aptos" w:eastAsia="Aptos" w:hAnsi="Aptos" w:cs="Aptos"/>
          <w:color w:val="000000"/>
          <w:sz w:val="24"/>
          <w:szCs w:val="24"/>
        </w:rPr>
        <w:lastRenderedPageBreak/>
        <w:t xml:space="preserve">responsible for the maintenance of the website and online infrastructure relating to the society and keeping content accurate and up to date. They shall be responsible for the publicity, sponsorship and marketing of the society, and assisting the Production Teams at their discretion. They shall do such tasks as directed by the Committee.  </w:t>
      </w:r>
    </w:p>
    <w:p w14:paraId="06FB3FD1"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Tours Officer.</w:t>
      </w:r>
      <w:r>
        <w:rPr>
          <w:rFonts w:ascii="Aptos" w:eastAsia="Aptos" w:hAnsi="Aptos" w:cs="Aptos"/>
          <w:color w:val="000000"/>
          <w:sz w:val="24"/>
          <w:szCs w:val="24"/>
        </w:rPr>
        <w:br/>
        <w:t>Elected at the AGM, but assumes role in September. They will be responsible for organising and overseeing performing tours, including (when viable) the trip to the Edinburgh Festival Fringe. They will liaise with the touring Production Team regarding its production(s), overseeing the formation of an organising sub-Committee and chairing this in accordance with the Committee, should this be deemed necessary. They shall take a supporting role for any social/fundraiser organised by a touring Production Team. They will do such tasks as directed by the Committee.</w:t>
      </w:r>
    </w:p>
    <w:p w14:paraId="6FCBF1D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Original Writing Officer. </w:t>
      </w:r>
    </w:p>
    <w:p w14:paraId="7E09B8CB" w14:textId="77777777" w:rsidR="00EC16E5" w:rsidRDefault="00000000">
      <w:pPr>
        <w:pBdr>
          <w:top w:val="nil"/>
          <w:left w:val="nil"/>
          <w:bottom w:val="nil"/>
          <w:right w:val="nil"/>
          <w:between w:val="nil"/>
        </w:pBdr>
        <w:spacing w:after="200" w:line="276" w:lineRule="auto"/>
        <w:ind w:left="1418" w:hanging="851"/>
        <w:rPr>
          <w:rFonts w:ascii="Aptos" w:eastAsia="Aptos" w:hAnsi="Aptos" w:cs="Aptos"/>
          <w:color w:val="000000"/>
          <w:sz w:val="24"/>
          <w:szCs w:val="24"/>
        </w:rPr>
      </w:pPr>
      <w:r>
        <w:rPr>
          <w:rFonts w:ascii="Aptos" w:eastAsia="Aptos" w:hAnsi="Aptos" w:cs="Aptos"/>
          <w:color w:val="000000"/>
          <w:sz w:val="24"/>
          <w:szCs w:val="24"/>
        </w:rPr>
        <w:t>Elected at the AGM, but assumes role in September. They will be responsible for organising and overseeing performing tours, including (when viable) the trip to the Edinburgh Festival Fringe. They will liaise with the touring Production Team regarding its production(s), overseeing the formation of an organising sub-Committee and chairing this in accordance with the Committee, should this be deemed necessary. They shall take a supporting role for any social/fundraiser organised by a touring Production Team. They will do such tasks as directed by the Committee.</w:t>
      </w:r>
    </w:p>
    <w:p w14:paraId="56032EF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role of Technical Liaison shall be fulfilled by the most suitable Committee member, at the discretion of the Committee. Their role shall be to act as liaison with the Stage Technicians Society, StageSoc, specifically attending their meetings when required. If no-one is deemed specifically suitable for the job the role should be filled by the Vice-President.</w:t>
      </w:r>
    </w:p>
    <w:p w14:paraId="532DB73C"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role of Facilities Officer shall be fulfilled by the most suitable Committee member, at the discretion of the Committee. Their role shall be to ensure all the society’s equipment is appropriately stored and maintained throughout the year. If no-one is deemed specifically suitable for the job, the role should be filled by a Welfare Officer (Ordinary Member).</w:t>
      </w:r>
    </w:p>
    <w:p w14:paraId="1BDB5C28"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number of Officers on the Committee must not be less than three. There is no maximum number. There must always be:</w:t>
      </w:r>
    </w:p>
    <w:p w14:paraId="496B1876"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one President;</w:t>
      </w:r>
    </w:p>
    <w:p w14:paraId="2C964DF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one Treasurer;</w:t>
      </w:r>
    </w:p>
    <w:p w14:paraId="1D39FA8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at least one Wellbeing &amp; Inclusion Officer</w:t>
      </w:r>
    </w:p>
    <w:p w14:paraId="544D32A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 officer or ordinary member of the Committee will cease to hold office:</w:t>
      </w:r>
    </w:p>
    <w:p w14:paraId="309C5B0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immediately if they are no longer a Full Member of the Group;</w:t>
      </w:r>
    </w:p>
    <w:p w14:paraId="795CDDC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their resignation by written notice to the Committee;</w:t>
      </w:r>
    </w:p>
    <w:p w14:paraId="7AB50B0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as per Clause 13, ‘Disciplinary Action’; and</w:t>
      </w:r>
    </w:p>
    <w:p w14:paraId="0E74455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with effect from being removed from office as an outcome from a disciplinary process by the Union or the University.</w:t>
      </w:r>
    </w:p>
    <w:p w14:paraId="1D94C697" w14:textId="77777777" w:rsidR="00EC16E5" w:rsidRDefault="00000000">
      <w:pPr>
        <w:keepNext/>
        <w:numPr>
          <w:ilvl w:val="0"/>
          <w:numId w:val="2"/>
        </w:numPr>
        <w:pBdr>
          <w:top w:val="nil"/>
          <w:left w:val="nil"/>
          <w:bottom w:val="nil"/>
          <w:right w:val="nil"/>
          <w:between w:val="nil"/>
        </w:pBdr>
        <w:spacing w:before="240" w:after="200" w:line="276" w:lineRule="auto"/>
      </w:pPr>
      <w:bookmarkStart w:id="2" w:name="bookmark=id.iscrd3sejcvk" w:colFirst="0" w:colLast="0"/>
      <w:bookmarkEnd w:id="2"/>
      <w:r>
        <w:rPr>
          <w:rFonts w:ascii="Aptos" w:eastAsia="Aptos" w:hAnsi="Aptos" w:cs="Aptos"/>
          <w:b/>
          <w:bCs/>
          <w:color w:val="000000"/>
          <w:sz w:val="24"/>
          <w:szCs w:val="24"/>
        </w:rPr>
        <w:t>Meetings of the Committee</w:t>
      </w:r>
    </w:p>
    <w:p w14:paraId="6F935A3B"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 manage their meetings as they see fit, as long as they follow the guidance outlined in this section of the constitution and adhere to the Union’s Code of Conduct (Rule 7 in the Union’s Rules).</w:t>
      </w:r>
    </w:p>
    <w:p w14:paraId="02F97F4D"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member of the Committee may request the President (or the Secretary, if the Group has one) to call a meeting of the Committee.</w:t>
      </w:r>
    </w:p>
    <w:p w14:paraId="389555C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President or Secretary must call a Meeting of the Committee within 14 days if requested to do so by a member of the Committee.</w:t>
      </w:r>
    </w:p>
    <w:p w14:paraId="5409BFD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Meetings of the Committee will be chaired by the President.</w:t>
      </w:r>
    </w:p>
    <w:p w14:paraId="151088B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is not available, or is not present within fifteen minutes of the time appointed for the meeting:</w:t>
      </w:r>
    </w:p>
    <w:p w14:paraId="3658F15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notified in writing to the Committee ahead of the Committee meeting, the President may appoint another Committee Member to act as Chair; and</w:t>
      </w:r>
    </w:p>
    <w:p w14:paraId="0D2FD7A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otherwise, the Committee Members present may choose a Committee Member to act as Chair.</w:t>
      </w:r>
    </w:p>
    <w:p w14:paraId="7F6FC50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quorum for a meeting of the Committee will be a simple majority of the total number of members of the Committee in office.</w:t>
      </w:r>
    </w:p>
    <w:p w14:paraId="7DE593D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No decision may be made by a meeting of the Committee, unless a quorum is present at the time the decision is made.</w:t>
      </w:r>
    </w:p>
    <w:p w14:paraId="6B64E52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with a conflict of interest must not vote on the decision and must not be included when calculating the quorum for that decision.</w:t>
      </w:r>
    </w:p>
    <w:p w14:paraId="18B92CB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Every member of the Committee, with the exception of the Chair, will be allowed one vote on every voting matter. In the case of an equality of votes, the Chair will have a casting vote.</w:t>
      </w:r>
    </w:p>
    <w:p w14:paraId="12F45C7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Committee decisions must be made by a simple majority of votes at a quorate meeting of the Committee by show of hands or secret ballot at the Chair’s discretion.</w:t>
      </w:r>
    </w:p>
    <w:p w14:paraId="438B223C"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Only Committee members present (in person or online) may vote.</w:t>
      </w:r>
    </w:p>
    <w:p w14:paraId="4BAD20B4"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Minutes must be taken of all meetings at a meeting of the Committee, including the decisions made.</w:t>
      </w:r>
    </w:p>
    <w:p w14:paraId="4BCC691D" w14:textId="77777777" w:rsidR="00EC16E5" w:rsidRDefault="00000000">
      <w:pPr>
        <w:keepNext/>
        <w:numPr>
          <w:ilvl w:val="0"/>
          <w:numId w:val="2"/>
        </w:numPr>
        <w:pBdr>
          <w:top w:val="nil"/>
          <w:left w:val="nil"/>
          <w:bottom w:val="nil"/>
          <w:right w:val="nil"/>
          <w:between w:val="nil"/>
        </w:pBdr>
        <w:spacing w:before="240" w:after="200" w:line="276" w:lineRule="auto"/>
      </w:pPr>
      <w:bookmarkStart w:id="3" w:name="bookmark=id.7nvttjfw5qlr" w:colFirst="0" w:colLast="0"/>
      <w:bookmarkEnd w:id="3"/>
      <w:r>
        <w:rPr>
          <w:rFonts w:ascii="Aptos" w:eastAsia="Aptos" w:hAnsi="Aptos" w:cs="Aptos"/>
          <w:b/>
          <w:bCs/>
          <w:color w:val="000000"/>
          <w:sz w:val="24"/>
          <w:szCs w:val="24"/>
        </w:rPr>
        <w:t>Appointment of the Committee</w:t>
      </w:r>
    </w:p>
    <w:p w14:paraId="7BE9619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Full Members of the Group in General Meeting will appoint the officers and other members of the Committee by election within the AGM window of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February until 31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May.</w:t>
      </w:r>
    </w:p>
    <w:p w14:paraId="4350BDF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Elections for the Committee will be held before the Annual General Meeting.</w:t>
      </w:r>
      <w:r>
        <w:rPr>
          <w:rFonts w:ascii="Aptos" w:eastAsia="Aptos" w:hAnsi="Aptos" w:cs="Aptos"/>
          <w:color w:val="000000"/>
          <w:sz w:val="24"/>
          <w:szCs w:val="24"/>
        </w:rPr>
        <w:br/>
        <w:t>By-elections for vacant roles will be held before an Extraordinary General Meeting.</w:t>
      </w:r>
      <w:r>
        <w:rPr>
          <w:rFonts w:ascii="Aptos" w:eastAsia="Aptos" w:hAnsi="Aptos" w:cs="Aptos"/>
          <w:color w:val="000000"/>
          <w:sz w:val="24"/>
          <w:szCs w:val="24"/>
        </w:rPr>
        <w:br/>
        <w:t>Elections will be held electronically through the Union.</w:t>
      </w:r>
    </w:p>
    <w:p w14:paraId="0B94488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Single Transferrable Vote (STV) system will be used for all elections.</w:t>
      </w:r>
    </w:p>
    <w:p w14:paraId="52AF4BCB"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the event that the Union’s online election system is inaccessible, a First-Past-The-Post system may be used by the Group’s Committee with approval by the Union.</w:t>
      </w:r>
    </w:p>
    <w:p w14:paraId="29FB820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all elections Re-Open Nominations, ‘RON’, will be a candidate. An election yielding a result of RON will be re-run as a by-election.</w:t>
      </w:r>
    </w:p>
    <w:p w14:paraId="30B8849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Chair of the General Meeting will publicly announce election results and must do so accurately. If members believe the count is wrong, they can request a recount by the Union.</w:t>
      </w:r>
    </w:p>
    <w:p w14:paraId="31C2545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assume office with effect from the 1</w:t>
      </w:r>
      <w:r>
        <w:rPr>
          <w:rFonts w:ascii="Aptos" w:eastAsia="Aptos" w:hAnsi="Aptos" w:cs="Aptos"/>
          <w:color w:val="000000"/>
          <w:sz w:val="24"/>
          <w:szCs w:val="24"/>
          <w:vertAlign w:val="superscript"/>
        </w:rPr>
        <w:t>st</w:t>
      </w:r>
      <w:r>
        <w:rPr>
          <w:rFonts w:ascii="Aptos" w:eastAsia="Aptos" w:hAnsi="Aptos" w:cs="Aptos"/>
          <w:color w:val="000000"/>
          <w:sz w:val="24"/>
          <w:szCs w:val="24"/>
        </w:rPr>
        <w:t xml:space="preserve"> of July of the year they were elected, unless another date is agreed with the Union.</w:t>
      </w:r>
    </w:p>
    <w:p w14:paraId="072B5BA4"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will retire with effect at the end of the day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 of the academic year in which they have held office, unless another date is agreed in writing with the Union.</w:t>
      </w:r>
    </w:p>
    <w:p w14:paraId="25674C9D"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information will be updated on the Student Groups Hub provided by the Union at www.susu.org.</w:t>
      </w:r>
    </w:p>
    <w:p w14:paraId="06F2F90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retiring Committee must notify the Union within seven days if they wish to run any by-elections for unfilled positions.</w:t>
      </w:r>
    </w:p>
    <w:p w14:paraId="324955A5"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role, Wellbeing &amp; Inclusion Officer role, and/or Treasurer role is vacant following the committee election (AGM), this automatically means a by-election (EGM) should be run.</w:t>
      </w:r>
    </w:p>
    <w:p w14:paraId="4267605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14:paraId="12E731A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retiring Committee member must give all relevant information and documents to their successor or the incoming President before their term ends on 30</w:t>
      </w:r>
      <w:r>
        <w:rPr>
          <w:rFonts w:ascii="Aptos" w:eastAsia="Aptos" w:hAnsi="Aptos" w:cs="Aptos"/>
          <w:color w:val="000000"/>
          <w:sz w:val="24"/>
          <w:szCs w:val="24"/>
          <w:vertAlign w:val="superscript"/>
        </w:rPr>
        <w:t>th</w:t>
      </w:r>
      <w:r>
        <w:rPr>
          <w:rFonts w:ascii="Aptos" w:eastAsia="Aptos" w:hAnsi="Aptos" w:cs="Aptos"/>
          <w:color w:val="000000"/>
          <w:sz w:val="24"/>
          <w:szCs w:val="24"/>
        </w:rPr>
        <w:t xml:space="preserve"> June.</w:t>
      </w:r>
    </w:p>
    <w:p w14:paraId="4A67F9C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14:paraId="11E53C27"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Financial Management</w:t>
      </w:r>
    </w:p>
    <w:p w14:paraId="2241723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shares responsibility for managing the Group’s finances properly.</w:t>
      </w:r>
    </w:p>
    <w:p w14:paraId="43C898B4"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finances will be run through the Union’s digital Money Hub system. The Group may not hold a bank account with an external bank or building society.</w:t>
      </w:r>
    </w:p>
    <w:p w14:paraId="0197059D"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income and property must be used only to support the Group’s Objectives.</w:t>
      </w:r>
    </w:p>
    <w:p w14:paraId="19BF11C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Committee members can be reimbursed for reasonable expenses they incur while </w:t>
      </w:r>
      <w:r>
        <w:rPr>
          <w:rFonts w:ascii="Aptos" w:eastAsia="Aptos" w:hAnsi="Aptos" w:cs="Aptos"/>
          <w:color w:val="000000"/>
          <w:sz w:val="24"/>
          <w:szCs w:val="24"/>
        </w:rPr>
        <w:tab/>
        <w:t>working for the Group but should get approval from the Treasurer beforehand whenever possible.</w:t>
      </w:r>
    </w:p>
    <w:p w14:paraId="521AE766"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Irregularities and Saving Provisions</w:t>
      </w:r>
    </w:p>
    <w:p w14:paraId="6D2C180B"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Committee decisions remain valid provided that, at the time the decision was made, a sufficient number of votes were cast by members who were eligible to vote.</w:t>
      </w:r>
    </w:p>
    <w:p w14:paraId="4FA35A60"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Any vote cast by a person who, at the time of voting, was:</w:t>
      </w:r>
    </w:p>
    <w:p w14:paraId="48CF02CB"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disqualified from holding office;</w:t>
      </w:r>
    </w:p>
    <w:p w14:paraId="48AB117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retired or required to step down;</w:t>
      </w:r>
    </w:p>
    <w:p w14:paraId="65CAF041"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allowed to vote due to conflict of interest</w:t>
      </w:r>
    </w:p>
    <w:p w14:paraId="356FD384" w14:textId="77777777" w:rsidR="00EC16E5" w:rsidRDefault="00000000">
      <w:pPr>
        <w:pBdr>
          <w:top w:val="nil"/>
          <w:left w:val="nil"/>
          <w:bottom w:val="nil"/>
          <w:right w:val="nil"/>
          <w:between w:val="nil"/>
        </w:pBdr>
        <w:spacing w:after="200" w:line="276" w:lineRule="auto"/>
        <w:ind w:left="567" w:hanging="567"/>
        <w:rPr>
          <w:rFonts w:ascii="Aptos" w:eastAsia="Aptos" w:hAnsi="Aptos" w:cs="Aptos"/>
          <w:color w:val="000000"/>
          <w:sz w:val="24"/>
          <w:szCs w:val="24"/>
        </w:rPr>
      </w:pPr>
      <w:r>
        <w:rPr>
          <w:rFonts w:ascii="Aptos" w:eastAsia="Aptos" w:hAnsi="Aptos" w:cs="Aptos"/>
          <w:color w:val="000000"/>
          <w:sz w:val="24"/>
          <w:szCs w:val="24"/>
        </w:rPr>
        <w:t>must be disregarded and does not count towards the decision.</w:t>
      </w:r>
    </w:p>
    <w:p w14:paraId="1E1249F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Members can challenge a Committee or General Meeting decision through a Point of Order only if a procedural error clearly harmed a member of the Group.</w:t>
      </w:r>
    </w:p>
    <w:p w14:paraId="3EAD6359" w14:textId="77777777" w:rsidR="00EC16E5" w:rsidRDefault="00000000">
      <w:pPr>
        <w:keepNext/>
        <w:numPr>
          <w:ilvl w:val="0"/>
          <w:numId w:val="2"/>
        </w:numPr>
        <w:pBdr>
          <w:top w:val="nil"/>
          <w:left w:val="nil"/>
          <w:bottom w:val="nil"/>
          <w:right w:val="nil"/>
          <w:between w:val="nil"/>
        </w:pBdr>
        <w:spacing w:before="240" w:after="200" w:line="276" w:lineRule="auto"/>
      </w:pPr>
      <w:bookmarkStart w:id="4" w:name="bookmark=id.nmuh9nn8qc4b" w:colFirst="0" w:colLast="0"/>
      <w:bookmarkEnd w:id="4"/>
      <w:r>
        <w:rPr>
          <w:rFonts w:ascii="Aptos" w:eastAsia="Aptos" w:hAnsi="Aptos" w:cs="Aptos"/>
          <w:b/>
          <w:bCs/>
          <w:color w:val="000000"/>
          <w:sz w:val="24"/>
          <w:szCs w:val="24"/>
        </w:rPr>
        <w:t>Conflicts of Interests and Conflicts of Loyalties</w:t>
      </w:r>
    </w:p>
    <w:p w14:paraId="1CC9318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Member of the Committee must:</w:t>
      </w:r>
    </w:p>
    <w:p w14:paraId="6D7D42CF"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declare any personal interest in decisions or transactions that hasn’t already been disclosed.</w:t>
      </w:r>
    </w:p>
    <w:p w14:paraId="7978DF54"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 step away from discussions where a conflict between their duty and personal interest might arise.</w:t>
      </w:r>
    </w:p>
    <w:p w14:paraId="2D1C9B8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not vote on, or be counted in the quorum for, a decision connected to their conflict of interest.</w:t>
      </w:r>
    </w:p>
    <w:p w14:paraId="3D86F67D" w14:textId="77777777" w:rsidR="00EC16E5" w:rsidRDefault="00000000">
      <w:pPr>
        <w:keepNext/>
        <w:numPr>
          <w:ilvl w:val="0"/>
          <w:numId w:val="2"/>
        </w:numPr>
        <w:pBdr>
          <w:top w:val="nil"/>
          <w:left w:val="nil"/>
          <w:bottom w:val="nil"/>
          <w:right w:val="nil"/>
          <w:between w:val="nil"/>
        </w:pBdr>
        <w:spacing w:before="240" w:after="200" w:line="276" w:lineRule="auto"/>
      </w:pPr>
      <w:bookmarkStart w:id="5" w:name="bookmark=id.n1veqwm0z0ib" w:colFirst="0" w:colLast="0"/>
      <w:bookmarkEnd w:id="5"/>
      <w:r>
        <w:rPr>
          <w:rFonts w:ascii="Aptos" w:eastAsia="Aptos" w:hAnsi="Aptos" w:cs="Aptos"/>
          <w:b/>
          <w:bCs/>
          <w:color w:val="000000"/>
          <w:sz w:val="24"/>
          <w:szCs w:val="24"/>
        </w:rPr>
        <w:t>Disciplinary Action</w:t>
      </w:r>
    </w:p>
    <w:p w14:paraId="7DAAE39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cannot commence disciplinary action without approval from the Union.</w:t>
      </w:r>
    </w:p>
    <w:p w14:paraId="1FE9EAF4"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The Committee may take disciplinary action against any Member of the Group as a consequence of conduct by the Member which is: </w:t>
      </w:r>
    </w:p>
    <w:p w14:paraId="6BE7570C"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detrimental to the reputation of the Group and/or the Students’ Union and/or the University.</w:t>
      </w:r>
    </w:p>
    <w:p w14:paraId="25036158"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incompatible with the Objectives of the Group (see Clause 3, ‘Group Objectives’);</w:t>
      </w:r>
    </w:p>
    <w:p w14:paraId="0DBA3BB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contravention of any provision of this Constitution; and/or</w:t>
      </w:r>
    </w:p>
    <w:p w14:paraId="3C91D80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in breach of the Union’s Code of Conduct (Rule 7 in the Union’s Rules).</w:t>
      </w:r>
    </w:p>
    <w:p w14:paraId="4218C095"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Any disciplinary hearing must be conducted in an impartial, balanced, and fair manner, considering all relevant representations on the matter. The Committee must follow </w:t>
      </w:r>
      <w:hyperlink r:id="rId10">
        <w:r>
          <w:rPr>
            <w:rFonts w:ascii="Aptos" w:eastAsia="Aptos" w:hAnsi="Aptos" w:cs="Aptos"/>
            <w:color w:val="0000FF"/>
            <w:sz w:val="24"/>
            <w:szCs w:val="24"/>
            <w:u w:val="single"/>
          </w:rPr>
          <w:t>the Union’s disciplinary action and processes guidelines</w:t>
        </w:r>
      </w:hyperlink>
      <w:r>
        <w:rPr>
          <w:rFonts w:ascii="Aptos" w:eastAsia="Aptos" w:hAnsi="Aptos" w:cs="Aptos"/>
          <w:color w:val="000000"/>
          <w:sz w:val="24"/>
          <w:szCs w:val="24"/>
        </w:rPr>
        <w:t xml:space="preserve"> for Groups throughout the process. </w:t>
      </w:r>
    </w:p>
    <w:p w14:paraId="4AA0F7A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Members subject to disciplinary action by the committee have the right of appeal to the Union. The appeals process is set out in </w:t>
      </w:r>
      <w:hyperlink r:id="rId11">
        <w:r>
          <w:rPr>
            <w:rFonts w:ascii="Aptos" w:eastAsia="Aptos" w:hAnsi="Aptos" w:cs="Aptos"/>
            <w:color w:val="0000FF"/>
            <w:sz w:val="24"/>
            <w:szCs w:val="24"/>
            <w:u w:val="single"/>
          </w:rPr>
          <w:t>the disciplinary guidelines</w:t>
        </w:r>
      </w:hyperlink>
      <w:r>
        <w:rPr>
          <w:rFonts w:ascii="Aptos" w:eastAsia="Aptos" w:hAnsi="Aptos" w:cs="Aptos"/>
          <w:color w:val="000000"/>
          <w:sz w:val="24"/>
          <w:szCs w:val="24"/>
        </w:rPr>
        <w:t>.</w:t>
      </w:r>
    </w:p>
    <w:p w14:paraId="1C48E41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 full report of all disciplinary action taken by the Group in the previous year must be presented at the AGM.</w:t>
      </w:r>
      <w:r>
        <w:rPr>
          <w:rFonts w:ascii="Quattrocento Sans" w:eastAsia="Quattrocento Sans" w:hAnsi="Quattrocento Sans" w:cs="Quattrocento Sans"/>
          <w:color w:val="000000"/>
          <w:sz w:val="21"/>
          <w:szCs w:val="21"/>
        </w:rPr>
        <w:t xml:space="preserve"> </w:t>
      </w:r>
      <w:r>
        <w:rPr>
          <w:rFonts w:ascii="Aptos" w:eastAsia="Aptos" w:hAnsi="Aptos" w:cs="Aptos"/>
          <w:color w:val="000000"/>
          <w:sz w:val="24"/>
          <w:szCs w:val="24"/>
        </w:rPr>
        <w:t xml:space="preserve">The preparation and presentation of this report must follow the Union’s </w:t>
      </w:r>
      <w:hyperlink r:id="rId12">
        <w:r>
          <w:rPr>
            <w:rFonts w:ascii="Aptos" w:eastAsia="Aptos" w:hAnsi="Aptos" w:cs="Aptos"/>
            <w:color w:val="0000FF"/>
            <w:sz w:val="24"/>
            <w:szCs w:val="24"/>
            <w:u w:val="single"/>
          </w:rPr>
          <w:t>disciplinary guidelines</w:t>
        </w:r>
      </w:hyperlink>
      <w:r>
        <w:rPr>
          <w:rFonts w:ascii="Aptos" w:eastAsia="Aptos" w:hAnsi="Aptos" w:cs="Aptos"/>
          <w:color w:val="000000"/>
          <w:sz w:val="24"/>
          <w:szCs w:val="24"/>
        </w:rPr>
        <w:t>.</w:t>
      </w:r>
    </w:p>
    <w:p w14:paraId="3362D87D"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outcome of any disciplinary action must be shared with the Union within 7 days of the Committee’s decision.</w:t>
      </w:r>
    </w:p>
    <w:p w14:paraId="72180B99" w14:textId="77777777" w:rsidR="00EC16E5" w:rsidRDefault="00000000">
      <w:pPr>
        <w:keepNext/>
        <w:numPr>
          <w:ilvl w:val="0"/>
          <w:numId w:val="2"/>
        </w:numPr>
        <w:pBdr>
          <w:top w:val="nil"/>
          <w:left w:val="nil"/>
          <w:bottom w:val="nil"/>
          <w:right w:val="nil"/>
          <w:between w:val="nil"/>
        </w:pBdr>
        <w:spacing w:before="240" w:after="200" w:line="276" w:lineRule="auto"/>
      </w:pPr>
      <w:bookmarkStart w:id="6" w:name="bookmark=id.xj67ssvsmosm" w:colFirst="0" w:colLast="0"/>
      <w:bookmarkEnd w:id="6"/>
      <w:r>
        <w:rPr>
          <w:rFonts w:ascii="Aptos" w:eastAsia="Aptos" w:hAnsi="Aptos" w:cs="Aptos"/>
          <w:b/>
          <w:bCs/>
          <w:color w:val="000000"/>
          <w:sz w:val="24"/>
          <w:szCs w:val="24"/>
        </w:rPr>
        <w:lastRenderedPageBreak/>
        <w:t>Affiliation to External Organisations</w:t>
      </w:r>
    </w:p>
    <w:p w14:paraId="1F81E4C5" w14:textId="77777777" w:rsidR="00EC16E5" w:rsidRDefault="00000000">
      <w:pPr>
        <w:numPr>
          <w:ilvl w:val="1"/>
          <w:numId w:val="2"/>
        </w:numPr>
        <w:pBdr>
          <w:top w:val="nil"/>
          <w:left w:val="nil"/>
          <w:bottom w:val="nil"/>
          <w:right w:val="nil"/>
          <w:between w:val="nil"/>
        </w:pBdr>
        <w:spacing w:after="200" w:line="276" w:lineRule="auto"/>
      </w:pPr>
      <w:bookmarkStart w:id="7" w:name="bookmark=id.p2z928he4e7q" w:colFirst="0" w:colLast="0"/>
      <w:bookmarkEnd w:id="7"/>
      <w:r>
        <w:rPr>
          <w:rFonts w:ascii="Aptos" w:eastAsia="Aptos" w:hAnsi="Aptos" w:cs="Aptos"/>
          <w:color w:val="000000"/>
          <w:sz w:val="24"/>
          <w:szCs w:val="24"/>
        </w:rPr>
        <w:t>The Group can become an affiliate of an external organisation if:</w:t>
      </w:r>
    </w:p>
    <w:p w14:paraId="55321A87"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aims of that organisation are in line with and relevant to the Objectives of the Group;</w:t>
      </w:r>
    </w:p>
    <w:p w14:paraId="7E30996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Members derive a material benefit from the affiliation;</w:t>
      </w:r>
    </w:p>
    <w:p w14:paraId="29795DD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no Policy of the Union or law is breached by the affiliation; and</w:t>
      </w:r>
    </w:p>
    <w:p w14:paraId="30117964"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 decision to affiliate is passed by the Members in General Meeting.</w:t>
      </w:r>
    </w:p>
    <w:p w14:paraId="296AAFF8"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Group’s affiliation to an external organisation will end immediately:</w:t>
      </w:r>
    </w:p>
    <w:p w14:paraId="7CED913C"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at the conclusion of each Annual General Meeting after affiliation, unless the  Members in General Meeting agree to re-affiliate at each AGM as per sub-clause (14.1); or</w:t>
      </w:r>
    </w:p>
    <w:p w14:paraId="40E9AA5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a decision to disaffiliate is passed by the Members in General Meeting.</w:t>
      </w:r>
    </w:p>
    <w:p w14:paraId="5F3811FC"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All external affiliations and disaffiliations must be reported to the Union within seven days.</w:t>
      </w:r>
    </w:p>
    <w:p w14:paraId="0516D69A"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14:paraId="5833948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For the avoidance of doubt, the Union and the University are not external organisations for the purposes of this Clause 14.</w:t>
      </w:r>
    </w:p>
    <w:p w14:paraId="4DD6F7C8" w14:textId="77777777" w:rsidR="00EC16E5" w:rsidRDefault="00000000">
      <w:pPr>
        <w:keepNext/>
        <w:numPr>
          <w:ilvl w:val="0"/>
          <w:numId w:val="2"/>
        </w:numPr>
        <w:pBdr>
          <w:top w:val="nil"/>
          <w:left w:val="nil"/>
          <w:bottom w:val="nil"/>
          <w:right w:val="nil"/>
          <w:between w:val="nil"/>
        </w:pBdr>
        <w:spacing w:before="240" w:after="200" w:line="276" w:lineRule="auto"/>
      </w:pPr>
      <w:bookmarkStart w:id="8" w:name="bookmark=id.mirtdg5oifzp" w:colFirst="0" w:colLast="0"/>
      <w:bookmarkEnd w:id="8"/>
      <w:r>
        <w:rPr>
          <w:rFonts w:ascii="Aptos" w:eastAsia="Aptos" w:hAnsi="Aptos" w:cs="Aptos"/>
          <w:b/>
          <w:bCs/>
          <w:color w:val="000000"/>
          <w:sz w:val="24"/>
          <w:szCs w:val="24"/>
        </w:rPr>
        <w:t>Changes to the Constitution</w:t>
      </w:r>
    </w:p>
    <w:p w14:paraId="4AEC989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Group may make changes to this Constitution provided that changes:</w:t>
      </w:r>
    </w:p>
    <w:p w14:paraId="71A67FAA"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are provisionally agreed to by the Union in writing in advance of the changes being put to a General Meeting for approval; </w:t>
      </w:r>
    </w:p>
    <w:p w14:paraId="1B7CA069"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change the Objectives in a way that undermines or works against the previous objectives of the Group;</w:t>
      </w:r>
    </w:p>
    <w:p w14:paraId="1722952B"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do not invalidate any prior decision of the Members in General Meeting or a Meeting of the Committee;</w:t>
      </w:r>
    </w:p>
    <w:p w14:paraId="24C14EDE"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are agreed to by at least a two-thirds majority of the Full Members present at a quorate General Meeting;</w:t>
      </w:r>
    </w:p>
    <w:p w14:paraId="26FB4FA0"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lastRenderedPageBreak/>
        <w:t>receive final formal approval by the Union.</w:t>
      </w:r>
    </w:p>
    <w:p w14:paraId="122A70B7"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rules of this Constitution will be subordinate to those of the Union’s Articles, Rules, and Policies.</w:t>
      </w:r>
    </w:p>
    <w:p w14:paraId="0132C9D1"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and the Union will retain a copy of this Constitution, which the Committee must make available to Members upon request.</w:t>
      </w:r>
    </w:p>
    <w:p w14:paraId="14750649"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Dissolution and Disaffiliation</w:t>
      </w:r>
    </w:p>
    <w:p w14:paraId="687ECA34" w14:textId="77777777" w:rsidR="00EC16E5"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 xml:space="preserve">An affiliated student group may dissolve or disaffiliate from SUSU at any time and for any reason as long as their members have voted to approve this. </w:t>
      </w:r>
    </w:p>
    <w:p w14:paraId="63200E42" w14:textId="77777777" w:rsidR="00EC16E5"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color w:val="000000"/>
          <w:sz w:val="24"/>
          <w:szCs w:val="24"/>
        </w:rPr>
        <w:t>Dissolution or disaffiliation could happen in the following ways:</w:t>
      </w:r>
    </w:p>
    <w:p w14:paraId="5FCFE892"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 xml:space="preserve">The Group agrees to dissolve. This means the Group will cease to exist. </w:t>
      </w:r>
    </w:p>
    <w:p w14:paraId="461A06C6"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Group agrees to disaffiliate from the Union. This means the Group continues to exist as an unaffiliated student group.</w:t>
      </w:r>
    </w:p>
    <w:p w14:paraId="6F82BCAF"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The Union disaffiliates the Group because of a disciplinary decision, or because it no longer meets the Union’s affiliation requirements.</w:t>
      </w:r>
    </w:p>
    <w:p w14:paraId="058D6EDA"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 xml:space="preserve">If the Group is dissolved or disaffiliated, the Committee stays in charge until all of the Group’s affairs are properly wrapped up. </w:t>
      </w:r>
    </w:p>
    <w:p w14:paraId="1DE25C9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To dissolve the Group or to disaffiliate the Group from the Union (16.1.1 or 16.1.2), at least two-thirds of the Full Members at a General Meeting must agree.</w:t>
      </w:r>
    </w:p>
    <w:p w14:paraId="1007CE7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gather all the Group’s assets and make sure all debts and obligations are paid.</w:t>
      </w:r>
    </w:p>
    <w:p w14:paraId="1687DC55"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Following dissolution or disaffiliation of the Group, any leftover money or property must, with approval from the Union,</w:t>
      </w:r>
    </w:p>
    <w:p w14:paraId="751C7873"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transferred to another group within the Union similar aims, or</w:t>
      </w:r>
    </w:p>
    <w:p w14:paraId="6045D03B"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if possible, be used for the Group’s original purpose, or</w:t>
      </w:r>
    </w:p>
    <w:p w14:paraId="71525C65" w14:textId="77777777" w:rsidR="00EC16E5" w:rsidRDefault="00000000">
      <w:pPr>
        <w:numPr>
          <w:ilvl w:val="2"/>
          <w:numId w:val="2"/>
        </w:numPr>
        <w:pBdr>
          <w:top w:val="nil"/>
          <w:left w:val="nil"/>
          <w:bottom w:val="nil"/>
          <w:right w:val="nil"/>
          <w:between w:val="nil"/>
        </w:pBdr>
        <w:spacing w:after="200" w:line="276" w:lineRule="auto"/>
        <w:ind w:hanging="851"/>
      </w:pPr>
      <w:r>
        <w:rPr>
          <w:rFonts w:ascii="Aptos" w:eastAsia="Aptos" w:hAnsi="Aptos" w:cs="Aptos"/>
          <w:color w:val="000000"/>
          <w:sz w:val="24"/>
          <w:szCs w:val="24"/>
        </w:rPr>
        <w:t>used in another way approved in writing in advance by the Union.</w:t>
      </w:r>
    </w:p>
    <w:p w14:paraId="7FAF7D48"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 decide (before or at the time of dissolution or disaffiliation) how the remaining assets should be used, as long as it follows the rules above. The Committee must follow that decision.</w:t>
      </w:r>
    </w:p>
    <w:p w14:paraId="0A66374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Members cannot receive any of the leftover money or assets personally.</w:t>
      </w:r>
    </w:p>
    <w:p w14:paraId="0E629B72"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lastRenderedPageBreak/>
        <w:t>The Committee must securely destroy the Group’s register and all other data when the Group is dissolved.</w:t>
      </w:r>
    </w:p>
    <w:p w14:paraId="77F22E4A"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Committee must inform the Activities Team within seven days that the Group has been dissolved or disaffiliated. If required, they must also send the Union the Group’s final accounts for the last accounting period.</w:t>
      </w:r>
    </w:p>
    <w:p w14:paraId="20E6D0D5" w14:textId="77777777" w:rsidR="00EC16E5" w:rsidRDefault="00000000">
      <w:pPr>
        <w:keepNext/>
        <w:numPr>
          <w:ilvl w:val="0"/>
          <w:numId w:val="2"/>
        </w:numPr>
        <w:pBdr>
          <w:top w:val="nil"/>
          <w:left w:val="nil"/>
          <w:bottom w:val="nil"/>
          <w:right w:val="nil"/>
          <w:between w:val="nil"/>
        </w:pBdr>
        <w:spacing w:before="240" w:after="200" w:line="276" w:lineRule="auto"/>
      </w:pPr>
      <w:r>
        <w:rPr>
          <w:rFonts w:ascii="Aptos" w:eastAsia="Aptos" w:hAnsi="Aptos" w:cs="Aptos"/>
          <w:b/>
          <w:bCs/>
          <w:color w:val="000000"/>
          <w:sz w:val="24"/>
          <w:szCs w:val="24"/>
        </w:rPr>
        <w:t>Interpretation</w:t>
      </w:r>
    </w:p>
    <w:p w14:paraId="51E65046" w14:textId="77777777" w:rsidR="00EC16E5"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In this Constitution:</w:t>
      </w:r>
    </w:p>
    <w:p w14:paraId="0BA25F8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Committee</w:t>
      </w:r>
      <w:r>
        <w:rPr>
          <w:rFonts w:ascii="Aptos" w:eastAsia="Aptos" w:hAnsi="Aptos" w:cs="Aptos"/>
          <w:color w:val="000000"/>
          <w:sz w:val="24"/>
          <w:szCs w:val="24"/>
        </w:rPr>
        <w:t>’ means the officers of the Group who are appointed per Clause 9.</w:t>
      </w:r>
    </w:p>
    <w:p w14:paraId="6F38810E"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The University’</w:t>
      </w:r>
      <w:r>
        <w:rPr>
          <w:rFonts w:ascii="Aptos" w:eastAsia="Aptos" w:hAnsi="Aptos" w:cs="Aptos"/>
          <w:color w:val="000000"/>
          <w:sz w:val="24"/>
          <w:szCs w:val="24"/>
        </w:rPr>
        <w:t xml:space="preserve"> means ‘the University of Southampton’.</w:t>
      </w:r>
    </w:p>
    <w:p w14:paraId="65BBF84F"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University term’</w:t>
      </w:r>
      <w:r>
        <w:rPr>
          <w:rFonts w:ascii="Aptos" w:eastAsia="Aptos" w:hAnsi="Aptos" w:cs="Aptos"/>
          <w:color w:val="000000"/>
          <w:sz w:val="24"/>
          <w:szCs w:val="24"/>
        </w:rPr>
        <w:t xml:space="preserve"> and ‘</w:t>
      </w:r>
      <w:r>
        <w:rPr>
          <w:rFonts w:ascii="Aptos" w:eastAsia="Aptos" w:hAnsi="Aptos" w:cs="Aptos"/>
          <w:b/>
          <w:bCs/>
          <w:color w:val="000000"/>
          <w:sz w:val="24"/>
          <w:szCs w:val="24"/>
        </w:rPr>
        <w:t>academic year</w:t>
      </w:r>
      <w:r>
        <w:rPr>
          <w:rFonts w:ascii="Aptos" w:eastAsia="Aptos" w:hAnsi="Aptos" w:cs="Aptos"/>
          <w:color w:val="000000"/>
          <w:sz w:val="24"/>
          <w:szCs w:val="24"/>
        </w:rPr>
        <w:t>’ have the definitions set out in the University Calendar and Almanac.</w:t>
      </w:r>
    </w:p>
    <w:p w14:paraId="7731E336"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Financial Benefit</w:t>
      </w:r>
      <w:r>
        <w:rPr>
          <w:rFonts w:ascii="Aptos" w:eastAsia="Aptos" w:hAnsi="Aptos" w:cs="Aptos"/>
          <w:color w:val="000000"/>
          <w:sz w:val="24"/>
          <w:szCs w:val="24"/>
        </w:rPr>
        <w:t>’ means a benefit, direct or indirect, which is either money or has a monetary value.</w:t>
      </w:r>
    </w:p>
    <w:p w14:paraId="4FE679C4"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The ‘</w:t>
      </w:r>
      <w:r>
        <w:rPr>
          <w:rFonts w:ascii="Aptos" w:eastAsia="Aptos" w:hAnsi="Aptos" w:cs="Aptos"/>
          <w:b/>
          <w:bCs/>
          <w:color w:val="000000"/>
          <w:sz w:val="24"/>
          <w:szCs w:val="24"/>
        </w:rPr>
        <w:t>Union</w:t>
      </w:r>
      <w:r>
        <w:rPr>
          <w:rFonts w:ascii="Aptos" w:eastAsia="Aptos" w:hAnsi="Aptos" w:cs="Aptos"/>
          <w:color w:val="000000"/>
          <w:sz w:val="24"/>
          <w:szCs w:val="24"/>
        </w:rPr>
        <w:t>’ means ‘The University of Southampton Students’ Union’, operating as ‘</w:t>
      </w:r>
      <w:r>
        <w:rPr>
          <w:rFonts w:ascii="Aptos" w:eastAsia="Aptos" w:hAnsi="Aptos" w:cs="Aptos"/>
          <w:b/>
          <w:bCs/>
          <w:color w:val="000000"/>
          <w:sz w:val="24"/>
          <w:szCs w:val="24"/>
        </w:rPr>
        <w:t>SUSU’</w:t>
      </w:r>
      <w:r>
        <w:rPr>
          <w:rFonts w:ascii="Aptos" w:eastAsia="Aptos" w:hAnsi="Aptos" w:cs="Aptos"/>
          <w:color w:val="000000"/>
          <w:sz w:val="24"/>
          <w:szCs w:val="24"/>
        </w:rPr>
        <w:t>.</w:t>
      </w:r>
    </w:p>
    <w:p w14:paraId="57DA2473"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Articles’</w:t>
      </w:r>
      <w:r>
        <w:rPr>
          <w:rFonts w:ascii="Aptos" w:eastAsia="Aptos" w:hAnsi="Aptos" w:cs="Aptos"/>
          <w:color w:val="000000"/>
          <w:sz w:val="24"/>
          <w:szCs w:val="24"/>
        </w:rPr>
        <w:t>, or ‘</w:t>
      </w:r>
      <w:r>
        <w:rPr>
          <w:rFonts w:ascii="Aptos" w:eastAsia="Aptos" w:hAnsi="Aptos" w:cs="Aptos"/>
          <w:b/>
          <w:bCs/>
          <w:color w:val="000000"/>
          <w:sz w:val="24"/>
          <w:szCs w:val="24"/>
        </w:rPr>
        <w:t>Articles of the Students’ Union</w:t>
      </w:r>
      <w:r>
        <w:rPr>
          <w:rFonts w:ascii="Aptos" w:eastAsia="Aptos" w:hAnsi="Aptos" w:cs="Aptos"/>
          <w:color w:val="000000"/>
          <w:sz w:val="24"/>
          <w:szCs w:val="24"/>
        </w:rPr>
        <w:t xml:space="preserve">’ mean the Students’ Union’s Articles of Association, accessible on the Students’ Union’s website. </w:t>
      </w:r>
    </w:p>
    <w:p w14:paraId="66B53E38" w14:textId="77777777" w:rsidR="00EC16E5" w:rsidRDefault="00000000">
      <w:pPr>
        <w:numPr>
          <w:ilvl w:val="1"/>
          <w:numId w:val="2"/>
        </w:numPr>
        <w:pBdr>
          <w:top w:val="nil"/>
          <w:left w:val="nil"/>
          <w:bottom w:val="nil"/>
          <w:right w:val="nil"/>
          <w:between w:val="nil"/>
        </w:pBdr>
        <w:spacing w:after="200" w:line="276" w:lineRule="auto"/>
      </w:pPr>
      <w:r>
        <w:rPr>
          <w:rFonts w:ascii="Aptos" w:eastAsia="Aptos" w:hAnsi="Aptos" w:cs="Aptos"/>
          <w:color w:val="000000"/>
          <w:sz w:val="24"/>
          <w:szCs w:val="24"/>
        </w:rPr>
        <w:t>‘</w:t>
      </w:r>
      <w:r>
        <w:rPr>
          <w:rFonts w:ascii="Aptos" w:eastAsia="Aptos" w:hAnsi="Aptos" w:cs="Aptos"/>
          <w:b/>
          <w:bCs/>
          <w:color w:val="000000"/>
          <w:sz w:val="24"/>
          <w:szCs w:val="24"/>
        </w:rPr>
        <w:t>Union’s Rules</w:t>
      </w:r>
      <w:r>
        <w:rPr>
          <w:rFonts w:ascii="Aptos" w:eastAsia="Aptos" w:hAnsi="Aptos" w:cs="Aptos"/>
          <w:color w:val="000000"/>
          <w:sz w:val="24"/>
          <w:szCs w:val="24"/>
        </w:rPr>
        <w:t>’ and ‘</w:t>
      </w:r>
      <w:r>
        <w:rPr>
          <w:rFonts w:ascii="Aptos" w:eastAsia="Aptos" w:hAnsi="Aptos" w:cs="Aptos"/>
          <w:b/>
          <w:bCs/>
          <w:color w:val="000000"/>
          <w:sz w:val="24"/>
          <w:szCs w:val="24"/>
        </w:rPr>
        <w:t>Policies</w:t>
      </w:r>
      <w:r>
        <w:rPr>
          <w:rFonts w:ascii="Aptos" w:eastAsia="Aptos" w:hAnsi="Aptos" w:cs="Aptos"/>
          <w:color w:val="000000"/>
          <w:sz w:val="24"/>
          <w:szCs w:val="24"/>
        </w:rPr>
        <w:t xml:space="preserve">’ have the definitions set out in the Articles, accessible on </w:t>
      </w:r>
      <w:hyperlink r:id="rId13">
        <w:r>
          <w:rPr>
            <w:rFonts w:ascii="Aptos" w:eastAsia="Aptos" w:hAnsi="Aptos" w:cs="Aptos"/>
            <w:color w:val="0000FF"/>
            <w:sz w:val="24"/>
            <w:szCs w:val="24"/>
            <w:u w:val="single"/>
          </w:rPr>
          <w:t>the Students’ Union’s website</w:t>
        </w:r>
      </w:hyperlink>
      <w:r>
        <w:rPr>
          <w:rFonts w:ascii="Aptos" w:eastAsia="Aptos" w:hAnsi="Aptos" w:cs="Aptos"/>
          <w:color w:val="000000"/>
          <w:sz w:val="24"/>
          <w:szCs w:val="24"/>
        </w:rPr>
        <w:t>.</w:t>
      </w:r>
    </w:p>
    <w:p w14:paraId="5220E081" w14:textId="77777777" w:rsidR="00EC16E5" w:rsidRDefault="00000000">
      <w:pPr>
        <w:numPr>
          <w:ilvl w:val="1"/>
          <w:numId w:val="2"/>
        </w:numPr>
        <w:pBdr>
          <w:top w:val="nil"/>
          <w:left w:val="nil"/>
          <w:bottom w:val="nil"/>
          <w:right w:val="nil"/>
          <w:between w:val="nil"/>
        </w:pBdr>
        <w:spacing w:after="200" w:line="276" w:lineRule="auto"/>
        <w:rPr>
          <w:rFonts w:ascii="Aptos" w:eastAsia="Aptos" w:hAnsi="Aptos" w:cs="Aptos"/>
          <w:color w:val="000000"/>
          <w:sz w:val="24"/>
          <w:szCs w:val="24"/>
        </w:rPr>
      </w:pPr>
      <w:r>
        <w:rPr>
          <w:rFonts w:ascii="Aptos" w:eastAsia="Aptos" w:hAnsi="Aptos" w:cs="Aptos"/>
          <w:b/>
          <w:bCs/>
          <w:color w:val="000000"/>
          <w:sz w:val="24"/>
          <w:szCs w:val="24"/>
        </w:rPr>
        <w:t xml:space="preserve">‘Simple Majority’ </w:t>
      </w:r>
      <w:r>
        <w:rPr>
          <w:rFonts w:ascii="Aptos" w:eastAsia="Aptos" w:hAnsi="Aptos" w:cs="Aptos"/>
          <w:color w:val="000000"/>
          <w:sz w:val="24"/>
          <w:szCs w:val="24"/>
        </w:rPr>
        <w:t>means more than half of the individuals referenced.</w:t>
      </w:r>
    </w:p>
    <w:p w14:paraId="52519FDC" w14:textId="77777777" w:rsidR="00EC16E5" w:rsidRDefault="00000000">
      <w:pPr>
        <w:keepNext/>
        <w:numPr>
          <w:ilvl w:val="0"/>
          <w:numId w:val="2"/>
        </w:numPr>
        <w:pBdr>
          <w:top w:val="nil"/>
          <w:left w:val="nil"/>
          <w:bottom w:val="nil"/>
          <w:right w:val="nil"/>
          <w:between w:val="nil"/>
        </w:pBdr>
        <w:spacing w:before="240" w:after="200" w:line="276" w:lineRule="auto"/>
      </w:pPr>
      <w:bookmarkStart w:id="9" w:name="_heading=h.p9xm891ebvz" w:colFirst="0" w:colLast="0"/>
      <w:bookmarkEnd w:id="9"/>
      <w:r>
        <w:rPr>
          <w:rFonts w:ascii="Aptos" w:eastAsia="Aptos" w:hAnsi="Aptos" w:cs="Aptos"/>
          <w:b/>
          <w:bCs/>
          <w:color w:val="000000"/>
          <w:sz w:val="24"/>
          <w:szCs w:val="24"/>
        </w:rPr>
        <w:t>Declaration</w:t>
      </w:r>
    </w:p>
    <w:p w14:paraId="206EA373" w14:textId="4C35EC78" w:rsidR="00EC16E5" w:rsidRDefault="00000000">
      <w:pPr>
        <w:pBdr>
          <w:top w:val="nil"/>
          <w:left w:val="nil"/>
          <w:bottom w:val="nil"/>
          <w:right w:val="nil"/>
          <w:between w:val="nil"/>
        </w:pBdr>
        <w:spacing w:after="200" w:line="276" w:lineRule="auto"/>
        <w:ind w:left="567" w:hanging="567"/>
        <w:rPr>
          <w:rFonts w:ascii="Aptos" w:eastAsia="Aptos" w:hAnsi="Aptos" w:cs="Aptos"/>
          <w:b/>
          <w:bCs/>
          <w:color w:val="000000"/>
          <w:sz w:val="24"/>
          <w:szCs w:val="24"/>
        </w:rPr>
      </w:pPr>
      <w:r>
        <w:rPr>
          <w:rFonts w:ascii="Aptos" w:eastAsia="Aptos" w:hAnsi="Aptos" w:cs="Aptos"/>
          <w:color w:val="000000"/>
          <w:sz w:val="24"/>
          <w:szCs w:val="24"/>
        </w:rPr>
        <w:t>The Members of the Group in General Meeting Adopted this Constitution:</w:t>
      </w:r>
    </w:p>
    <w:tbl>
      <w:tblPr>
        <w:tblStyle w:val="a"/>
        <w:tblW w:w="97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6"/>
        <w:gridCol w:w="7190"/>
      </w:tblGrid>
      <w:tr w:rsidR="00EC16E5" w14:paraId="08F2ED7B" w14:textId="77777777" w:rsidTr="00340FBE">
        <w:trPr>
          <w:trHeight w:val="2321"/>
        </w:trPr>
        <w:tc>
          <w:tcPr>
            <w:tcW w:w="2546" w:type="dxa"/>
          </w:tcPr>
          <w:p w14:paraId="4F81352A" w14:textId="77777777" w:rsidR="00EC16E5"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Date: </w:t>
            </w:r>
            <w:r>
              <w:rPr>
                <w:rFonts w:ascii="Aptos" w:eastAsia="Aptos" w:hAnsi="Aptos" w:cs="Aptos"/>
                <w:b/>
                <w:bCs/>
                <w:sz w:val="23"/>
                <w:szCs w:val="23"/>
                <w:highlight w:val="yellow"/>
              </w:rPr>
              <w:t>06/09/2026</w:t>
            </w:r>
          </w:p>
        </w:tc>
        <w:tc>
          <w:tcPr>
            <w:tcW w:w="7190" w:type="dxa"/>
          </w:tcPr>
          <w:p w14:paraId="2AE1638D" w14:textId="7250A4C5" w:rsidR="00EC16E5" w:rsidRDefault="00340FBE">
            <w:pPr>
              <w:spacing w:after="200" w:line="276" w:lineRule="auto"/>
              <w:rPr>
                <w:rFonts w:ascii="Aptos" w:eastAsia="Aptos" w:hAnsi="Aptos" w:cs="Aptos"/>
                <w:b/>
                <w:bCs/>
                <w:sz w:val="23"/>
                <w:szCs w:val="23"/>
              </w:rPr>
            </w:pPr>
            <w:r>
              <w:rPr>
                <w:noProof/>
              </w:rPr>
              <w:drawing>
                <wp:anchor distT="114300" distB="114300" distL="114300" distR="114300" simplePos="0" relativeHeight="251659264" behindDoc="0" locked="0" layoutInCell="1" hidden="0" allowOverlap="1" wp14:anchorId="0A54ED07" wp14:editId="19DCCBE9">
                  <wp:simplePos x="0" y="0"/>
                  <wp:positionH relativeFrom="column">
                    <wp:posOffset>1595971</wp:posOffset>
                  </wp:positionH>
                  <wp:positionV relativeFrom="paragraph">
                    <wp:posOffset>67310</wp:posOffset>
                  </wp:positionV>
                  <wp:extent cx="758190" cy="748665"/>
                  <wp:effectExtent l="0" t="0" r="3810" b="635"/>
                  <wp:wrapSquare wrapText="bothSides" distT="114300" distB="114300" distL="114300" distR="114300"/>
                  <wp:docPr id="183127015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4"/>
                          <a:srcRect l="26715" t="34014" r="34675" b="5307"/>
                          <a:stretch>
                            <a:fillRect/>
                          </a:stretch>
                        </pic:blipFill>
                        <pic:spPr>
                          <a:xfrm>
                            <a:off x="0" y="0"/>
                            <a:ext cx="758190" cy="748665"/>
                          </a:xfrm>
                          <a:prstGeom prst="rect">
                            <a:avLst/>
                          </a:prstGeom>
                          <a:ln/>
                        </pic:spPr>
                      </pic:pic>
                    </a:graphicData>
                  </a:graphic>
                  <wp14:sizeRelH relativeFrom="margin">
                    <wp14:pctWidth>0</wp14:pctWidth>
                  </wp14:sizeRelH>
                  <wp14:sizeRelV relativeFrom="margin">
                    <wp14:pctHeight>0</wp14:pctHeight>
                  </wp14:sizeRelV>
                </wp:anchor>
              </w:drawing>
            </w:r>
            <w:r w:rsidR="00000000">
              <w:rPr>
                <w:rFonts w:ascii="Aptos" w:eastAsia="Aptos" w:hAnsi="Aptos" w:cs="Aptos"/>
                <w:b/>
                <w:bCs/>
                <w:sz w:val="23"/>
                <w:szCs w:val="23"/>
              </w:rPr>
              <w:t xml:space="preserve">President Signature: </w:t>
            </w:r>
          </w:p>
          <w:p w14:paraId="23B4E327" w14:textId="751B4C46" w:rsidR="00EC16E5" w:rsidRDefault="00000000">
            <w:pPr>
              <w:spacing w:after="200" w:line="276" w:lineRule="auto"/>
            </w:pPr>
            <w:r>
              <w:t>Emily Goring</w:t>
            </w:r>
          </w:p>
          <w:p w14:paraId="6D7B1B38" w14:textId="2899DE75" w:rsidR="00EC16E5" w:rsidRDefault="00EC16E5">
            <w:pPr>
              <w:spacing w:after="200" w:line="276" w:lineRule="auto"/>
            </w:pPr>
          </w:p>
          <w:p w14:paraId="18B01DB7" w14:textId="77777777" w:rsidR="00EC16E5" w:rsidRDefault="00000000">
            <w:pPr>
              <w:spacing w:after="200" w:line="276" w:lineRule="auto"/>
            </w:pPr>
            <w:r>
              <w:rPr>
                <w:noProof/>
              </w:rPr>
              <mc:AlternateContent>
                <mc:Choice Requires="wpg">
                  <w:drawing>
                    <wp:anchor distT="114300" distB="114300" distL="114300" distR="114300" simplePos="0" relativeHeight="251660288" behindDoc="0" locked="0" layoutInCell="1" hidden="0" allowOverlap="1" wp14:anchorId="1B9DED37" wp14:editId="14A220A3">
                      <wp:simplePos x="0" y="0"/>
                      <wp:positionH relativeFrom="column">
                        <wp:posOffset>1666875</wp:posOffset>
                      </wp:positionH>
                      <wp:positionV relativeFrom="paragraph">
                        <wp:posOffset>200357</wp:posOffset>
                      </wp:positionV>
                      <wp:extent cx="1419225" cy="619125"/>
                      <wp:effectExtent l="0" t="0" r="0" b="0"/>
                      <wp:wrapSquare wrapText="bothSides" distT="114300" distB="114300" distL="114300" distR="114300"/>
                      <wp:docPr id="1831270154" name="Freeform 1831270154"/>
                      <wp:cNvGraphicFramePr/>
                      <a:graphic xmlns:a="http://schemas.openxmlformats.org/drawingml/2006/main">
                        <a:graphicData uri="http://schemas.microsoft.com/office/word/2010/wordprocessingShape">
                          <wps:wsp>
                            <wps:cNvSpPr/>
                            <wps:spPr>
                              <a:xfrm>
                                <a:off x="1599387" y="552035"/>
                                <a:ext cx="1396725" cy="599900"/>
                              </a:xfrm>
                              <a:custGeom>
                                <a:avLst/>
                                <a:gdLst/>
                                <a:ahLst/>
                                <a:cxnLst/>
                                <a:rect l="l" t="t" r="r" b="b"/>
                                <a:pathLst>
                                  <a:path w="55869" h="23996" extrusionOk="0">
                                    <a:moveTo>
                                      <a:pt x="4332" y="4915"/>
                                    </a:moveTo>
                                    <a:cubicBezTo>
                                      <a:pt x="4332" y="8323"/>
                                      <a:pt x="4332" y="11732"/>
                                      <a:pt x="4332" y="15140"/>
                                    </a:cubicBezTo>
                                    <a:cubicBezTo>
                                      <a:pt x="4332" y="16913"/>
                                      <a:pt x="4332" y="18685"/>
                                      <a:pt x="4332" y="20458"/>
                                    </a:cubicBezTo>
                                    <a:cubicBezTo>
                                      <a:pt x="4332" y="21140"/>
                                      <a:pt x="4332" y="23185"/>
                                      <a:pt x="4332" y="22503"/>
                                    </a:cubicBezTo>
                                    <a:cubicBezTo>
                                      <a:pt x="4332" y="15889"/>
                                      <a:pt x="7885" y="1266"/>
                                      <a:pt x="1469" y="2870"/>
                                    </a:cubicBezTo>
                                    <a:cubicBezTo>
                                      <a:pt x="-1468" y="3604"/>
                                      <a:pt x="9511" y="1225"/>
                                      <a:pt x="10468" y="4097"/>
                                    </a:cubicBezTo>
                                    <a:cubicBezTo>
                                      <a:pt x="12281" y="9536"/>
                                      <a:pt x="4211" y="19463"/>
                                      <a:pt x="9650" y="21276"/>
                                    </a:cubicBezTo>
                                    <a:cubicBezTo>
                                      <a:pt x="12121" y="22100"/>
                                      <a:pt x="7941" y="14136"/>
                                      <a:pt x="10468" y="13504"/>
                                    </a:cubicBezTo>
                                    <a:cubicBezTo>
                                      <a:pt x="12077" y="13102"/>
                                      <a:pt x="9627" y="18413"/>
                                      <a:pt x="11286" y="18413"/>
                                    </a:cubicBezTo>
                                    <a:cubicBezTo>
                                      <a:pt x="17367" y="18413"/>
                                      <a:pt x="20333" y="10071"/>
                                      <a:pt x="23557" y="4915"/>
                                    </a:cubicBezTo>
                                    <a:cubicBezTo>
                                      <a:pt x="24983" y="2635"/>
                                      <a:pt x="29858" y="-1785"/>
                                      <a:pt x="30510" y="824"/>
                                    </a:cubicBezTo>
                                    <a:cubicBezTo>
                                      <a:pt x="31618" y="5261"/>
                                      <a:pt x="25484" y="8658"/>
                                      <a:pt x="24375" y="13095"/>
                                    </a:cubicBezTo>
                                    <a:cubicBezTo>
                                      <a:pt x="23837" y="15248"/>
                                      <a:pt x="26240" y="17514"/>
                                      <a:pt x="25602" y="19640"/>
                                    </a:cubicBezTo>
                                    <a:cubicBezTo>
                                      <a:pt x="25048" y="21487"/>
                                      <a:pt x="23115" y="24800"/>
                                      <a:pt x="21511" y="23730"/>
                                    </a:cubicBezTo>
                                    <a:cubicBezTo>
                                      <a:pt x="16375" y="20306"/>
                                      <a:pt x="29055" y="6808"/>
                                      <a:pt x="34191" y="10232"/>
                                    </a:cubicBezTo>
                                    <a:cubicBezTo>
                                      <a:pt x="37604" y="12507"/>
                                      <a:pt x="26411" y="19224"/>
                                      <a:pt x="29692" y="21685"/>
                                    </a:cubicBezTo>
                                    <a:cubicBezTo>
                                      <a:pt x="30544" y="22324"/>
                                      <a:pt x="31167" y="20059"/>
                                      <a:pt x="32146" y="19640"/>
                                    </a:cubicBezTo>
                                    <a:cubicBezTo>
                                      <a:pt x="35072" y="18386"/>
                                      <a:pt x="37274" y="15702"/>
                                      <a:pt x="39100" y="13095"/>
                                    </a:cubicBezTo>
                                    <a:cubicBezTo>
                                      <a:pt x="40322" y="11351"/>
                                      <a:pt x="43190" y="6057"/>
                                      <a:pt x="43190" y="8187"/>
                                    </a:cubicBezTo>
                                    <a:cubicBezTo>
                                      <a:pt x="43190" y="11735"/>
                                      <a:pt x="39415" y="17700"/>
                                      <a:pt x="42781" y="18822"/>
                                    </a:cubicBezTo>
                                    <a:cubicBezTo>
                                      <a:pt x="45014" y="19566"/>
                                      <a:pt x="47776" y="16290"/>
                                      <a:pt x="49734" y="17595"/>
                                    </a:cubicBezTo>
                                    <a:cubicBezTo>
                                      <a:pt x="51440" y="18732"/>
                                      <a:pt x="54953" y="19837"/>
                                      <a:pt x="55870" y="18004"/>
                                    </a:cubicBez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114300" distT="114300" distL="114300" distR="114300" hidden="0" layoutInCell="1" locked="0" relativeHeight="0" simplePos="0">
                      <wp:simplePos x="0" y="0"/>
                      <wp:positionH relativeFrom="column">
                        <wp:posOffset>1666875</wp:posOffset>
                      </wp:positionH>
                      <wp:positionV relativeFrom="paragraph">
                        <wp:posOffset>200357</wp:posOffset>
                      </wp:positionV>
                      <wp:extent cx="1419225" cy="619125"/>
                      <wp:effectExtent b="0" l="0" r="0" t="0"/>
                      <wp:wrapSquare wrapText="bothSides" distB="114300" distT="114300" distL="114300" distR="114300"/>
                      <wp:docPr id="1831270154"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419225" cy="619125"/>
                              </a:xfrm>
                              <a:prstGeom prst="rect"/>
                              <a:ln/>
                            </pic:spPr>
                          </pic:pic>
                        </a:graphicData>
                      </a:graphic>
                    </wp:anchor>
                  </w:drawing>
                </mc:Fallback>
              </mc:AlternateContent>
            </w:r>
          </w:p>
          <w:p w14:paraId="3770B313" w14:textId="77777777" w:rsidR="00EC16E5" w:rsidRDefault="00000000">
            <w:pPr>
              <w:spacing w:after="200" w:line="276" w:lineRule="auto"/>
              <w:rPr>
                <w:rFonts w:ascii="Aptos" w:eastAsia="Aptos" w:hAnsi="Aptos" w:cs="Aptos"/>
                <w:b/>
                <w:bCs/>
                <w:sz w:val="23"/>
                <w:szCs w:val="23"/>
              </w:rPr>
            </w:pPr>
            <w:r>
              <w:rPr>
                <w:rFonts w:ascii="Aptos" w:eastAsia="Aptos" w:hAnsi="Aptos" w:cs="Aptos"/>
                <w:b/>
                <w:bCs/>
                <w:sz w:val="23"/>
                <w:szCs w:val="23"/>
              </w:rPr>
              <w:t xml:space="preserve">Treasurer Signature: </w:t>
            </w:r>
          </w:p>
          <w:p w14:paraId="79929F37" w14:textId="77777777" w:rsidR="00EC16E5" w:rsidRDefault="00000000">
            <w:pPr>
              <w:spacing w:after="200" w:line="276" w:lineRule="auto"/>
              <w:rPr>
                <w:rFonts w:ascii="Aptos" w:eastAsia="Aptos" w:hAnsi="Aptos" w:cs="Aptos"/>
                <w:b/>
                <w:bCs/>
                <w:sz w:val="23"/>
                <w:szCs w:val="23"/>
              </w:rPr>
            </w:pPr>
            <w:r>
              <w:t xml:space="preserve">Thomas Barham </w:t>
            </w:r>
          </w:p>
        </w:tc>
      </w:tr>
    </w:tbl>
    <w:p w14:paraId="6A8D3BC2" w14:textId="537CB5A0" w:rsidR="00EC16E5" w:rsidRDefault="00000000">
      <w:pPr>
        <w:spacing w:after="100" w:line="276" w:lineRule="auto"/>
        <w:rPr>
          <w:rFonts w:ascii="Aptos" w:eastAsia="Aptos" w:hAnsi="Aptos" w:cs="Aptos"/>
          <w:sz w:val="22"/>
          <w:szCs w:val="22"/>
        </w:rPr>
      </w:pPr>
      <w:r>
        <w:rPr>
          <w:rFonts w:ascii="Aptos" w:eastAsia="Aptos" w:hAnsi="Aptos" w:cs="Aptos"/>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61312" behindDoc="0" locked="0" layoutInCell="1" hidden="0" allowOverlap="1" wp14:anchorId="2ACAD5E6" wp14:editId="427C9360">
                <wp:simplePos x="0" y="0"/>
                <wp:positionH relativeFrom="rightMargin">
                  <wp:posOffset>1659573</wp:posOffset>
                </wp:positionH>
                <wp:positionV relativeFrom="page">
                  <wp:align>top</wp:align>
                </wp:positionV>
                <wp:extent cx="280035" cy="280035"/>
                <wp:effectExtent l="0" t="0" r="0" b="0"/>
                <wp:wrapNone/>
                <wp:docPr id="1831270152" name="Rectangle 1831270152"/>
                <wp:cNvGraphicFramePr/>
                <a:graphic xmlns:a="http://schemas.openxmlformats.org/drawingml/2006/main">
                  <a:graphicData uri="http://schemas.microsoft.com/office/word/2010/wordprocessingShape">
                    <wps:wsp>
                      <wps:cNvSpPr/>
                      <wps:spPr>
                        <a:xfrm>
                          <a:off x="5211000" y="3645000"/>
                          <a:ext cx="270000" cy="2700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8AE5FB9" w14:textId="77777777" w:rsidR="00EC16E5" w:rsidRDefault="00EC16E5">
                            <w:pPr>
                              <w:textDirection w:val="btLr"/>
                            </w:pPr>
                          </w:p>
                        </w:txbxContent>
                      </wps:txbx>
                      <wps:bodyPr spcFirstLastPara="1" wrap="square" lIns="91425" tIns="91425" rIns="91425" bIns="91425" anchor="ctr" anchorCtr="0">
                        <a:noAutofit/>
                      </wps:bodyPr>
                    </wps:wsp>
                  </a:graphicData>
                </a:graphic>
              </wp:anchor>
            </w:drawing>
          </mc:Choice>
          <mc:Fallback>
            <w:pict>
              <v:rect w14:anchorId="2ACAD5E6" id="Rectangle 1831270152" o:spid="_x0000_s1027" style="position:absolute;margin-left:130.7pt;margin-top:0;width:22.05pt;height:22.05pt;z-index:251661312;visibility:visible;mso-wrap-style:square;mso-wrap-distance-left:0;mso-wrap-distance-top:0;mso-wrap-distance-right:0;mso-wrap-distance-bottom:0;mso-position-horizontal:absolute;mso-position-horizontal-relative:right-margin-area;mso-position-vertical:top;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">
                <v:stroke startarrowwidth="narrow" startarrowlength="short" endarrowwidth="narrow" endarrowlength="short" miterlimit="5243f"/>
                <v:textbox inset="2.53958mm,2.53958mm,2.53958mm,2.53958mm">
                  <w:txbxContent>
                    <w:p w14:paraId="28AE5FB9" w14:textId="77777777" w:rsidR="00EC16E5" w:rsidRDefault="00EC16E5">
                      <w:pPr>
                        <w:textDirection w:val="btLr"/>
                      </w:pPr>
                    </w:p>
                  </w:txbxContent>
                </v:textbox>
                <w10:wrap anchorx="margin" anchory="page"/>
              </v:rect>
            </w:pict>
          </mc:Fallback>
        </mc:AlternateContent>
      </w:r>
    </w:p>
    <w:sectPr w:rsidR="00EC16E5">
      <w:footerReference w:type="default" r:id="rId16"/>
      <w:pgSz w:w="11906" w:h="16838"/>
      <w:pgMar w:top="851" w:right="1077" w:bottom="1276" w:left="1077" w:header="0" w:footer="18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C96AA" w14:textId="77777777" w:rsidR="00106F7E" w:rsidRDefault="00106F7E">
      <w:r>
        <w:separator/>
      </w:r>
    </w:p>
  </w:endnote>
  <w:endnote w:type="continuationSeparator" w:id="0">
    <w:p w14:paraId="0EB0C40E" w14:textId="77777777" w:rsidR="00106F7E" w:rsidRDefault="0010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255153E-C701-CF48-94C7-7577C338D540}"/>
  </w:font>
  <w:font w:name="Courier New">
    <w:panose1 w:val="02070309020205020404"/>
    <w:charset w:val="00"/>
    <w:family w:val="modern"/>
    <w:pitch w:val="fixed"/>
    <w:sig w:usb0="E0002AFF" w:usb1="C0007843" w:usb2="00000009" w:usb3="00000000" w:csb0="000001FF" w:csb1="00000000"/>
    <w:embedRegular r:id="rId2" w:fontKey="{9562FB37-9D1E-C948-AE2F-93C3D5B06A86}"/>
  </w:font>
  <w:font w:name="Times New Roman">
    <w:panose1 w:val="02020603050405020304"/>
    <w:charset w:val="00"/>
    <w:family w:val="roman"/>
    <w:pitch w:val="variable"/>
    <w:sig w:usb0="E0002EFF" w:usb1="C000785B" w:usb2="00000009" w:usb3="00000000" w:csb0="000001FF" w:csb1="00000000"/>
    <w:embedRegular r:id="rId3" w:fontKey="{FE40D1C6-10C2-1440-A00B-C79B28620A65}"/>
    <w:embedBold r:id="rId4" w:fontKey="{0D4CD04B-AACC-DB4D-B31C-F8B613345F87}"/>
    <w:embedItalic r:id="rId5" w:fontKey="{D7FAF3ED-80E4-2144-9908-E8129B8650D0}"/>
  </w:font>
  <w:font w:name="Georgia">
    <w:panose1 w:val="02040502050405020303"/>
    <w:charset w:val="00"/>
    <w:family w:val="roman"/>
    <w:pitch w:val="variable"/>
    <w:sig w:usb0="00000287" w:usb1="00000000" w:usb2="00000000" w:usb3="00000000" w:csb0="0000009F" w:csb1="00000000"/>
    <w:embedBold r:id="rId6" w:fontKey="{3B860F6C-3288-CE42-AB7C-2D788FDACAF5}"/>
    <w:embedItalic r:id="rId7" w:fontKey="{139328D3-FCB7-E543-A49B-A22CBAE02A14}"/>
  </w:font>
  <w:font w:name="Tahoma">
    <w:panose1 w:val="020B0604030504040204"/>
    <w:charset w:val="00"/>
    <w:family w:val="swiss"/>
    <w:pitch w:val="variable"/>
    <w:sig w:usb0="E1002EFF" w:usb1="C000605B" w:usb2="00000029" w:usb3="00000000" w:csb0="000101FF" w:csb1="00000000"/>
    <w:embedRegular r:id="rId8" w:fontKey="{F5289D15-9CD7-3D4E-9645-C5AE19FE7A46}"/>
    <w:embedBold r:id="rId9" w:fontKey="{EECAB116-53A4-F94B-B350-A0B60E6AC9F0}"/>
  </w:font>
  <w:font w:name="Arial">
    <w:panose1 w:val="020B0604020202020204"/>
    <w:charset w:val="00"/>
    <w:family w:val="swiss"/>
    <w:pitch w:val="variable"/>
    <w:sig w:usb0="E0002AFF" w:usb1="C0007843" w:usb2="00000009" w:usb3="00000000" w:csb0="000001FF" w:csb1="00000000"/>
    <w:embedRegular r:id="rId10" w:fontKey="{B28C8609-58C8-124C-BF09-022CD3C53738}"/>
    <w:embedBold r:id="rId11" w:fontKey="{AF2CAD49-DE5B-0F4B-A164-E89C14771545}"/>
    <w:embedItalic r:id="rId12" w:fontKey="{E28A46C9-E4EA-DD4C-9C8F-2C94D5A5DA86}"/>
  </w:font>
  <w:font w:name="Calibri">
    <w:panose1 w:val="020F0502020204030204"/>
    <w:charset w:val="00"/>
    <w:family w:val="swiss"/>
    <w:pitch w:val="variable"/>
    <w:sig w:usb0="E0002AFF" w:usb1="C000247B" w:usb2="00000009" w:usb3="00000000" w:csb0="000001FF" w:csb1="00000000"/>
    <w:embedRegular r:id="rId13" w:fontKey="{944FA00E-DCDA-E34D-927D-9F735509CED1}"/>
    <w:embedBold r:id="rId14" w:fontKey="{A8762363-791F-4F4C-B47D-3694DBF68427}"/>
  </w:font>
  <w:font w:name="Aptos">
    <w:panose1 w:val="020B0004020202020204"/>
    <w:charset w:val="00"/>
    <w:family w:val="swiss"/>
    <w:pitch w:val="variable"/>
    <w:sig w:usb0="20000287" w:usb1="00000003" w:usb2="00000000" w:usb3="00000000" w:csb0="0000019F" w:csb1="00000000"/>
    <w:embedRegular r:id="rId15" w:fontKey="{6B7A6938-998A-1F4F-BA35-F718ADCDE42F}"/>
    <w:embedBold r:id="rId16" w:fontKey="{34B10432-DBCC-8940-8C44-16FEB7E771A5}"/>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Quattrocento Sans">
    <w:panose1 w:val="020B0502050000020003"/>
    <w:charset w:val="00"/>
    <w:family w:val="swiss"/>
    <w:pitch w:val="variable"/>
    <w:sig w:usb0="800000BF" w:usb1="4000005B" w:usb2="00000000" w:usb3="00000000" w:csb0="00000001" w:csb1="00000000"/>
    <w:embedRegular r:id="rId18" w:fontKey="{E2894D8A-C4B7-F044-A931-CFBADF8A8A4C}"/>
  </w:font>
  <w:font w:name="Cambria">
    <w:panose1 w:val="02040503050406030204"/>
    <w:charset w:val="00"/>
    <w:family w:val="roman"/>
    <w:pitch w:val="variable"/>
    <w:sig w:usb0="E00002FF" w:usb1="400004FF" w:usb2="00000000" w:usb3="00000000" w:csb0="0000019F" w:csb1="00000000"/>
    <w:embedRegular r:id="rId19" w:fontKey="{24617CCE-D117-E945-8DD8-40436A22A2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A7A1" w14:textId="77777777" w:rsidR="00EC16E5" w:rsidRDefault="00000000">
    <w:pPr>
      <w:pBdr>
        <w:top w:val="nil"/>
        <w:left w:val="nil"/>
        <w:bottom w:val="nil"/>
        <w:right w:val="nil"/>
        <w:between w:val="nil"/>
      </w:pBdr>
      <w:tabs>
        <w:tab w:val="center" w:pos="4513"/>
        <w:tab w:val="right" w:pos="9026"/>
      </w:tabs>
      <w:jc w:val="center"/>
      <w:rPr>
        <w:color w:val="000000"/>
      </w:rPr>
    </w:pPr>
    <w:r>
      <w:rPr>
        <w:rFonts w:ascii="Calibri" w:eastAsia="Calibri" w:hAnsi="Calibri" w:cs="Calibri"/>
        <w:color w:val="000000"/>
      </w:rPr>
      <w:t xml:space="preserve">Page </w:t>
    </w:r>
    <w:r>
      <w:rPr>
        <w:rFonts w:ascii="Calibri" w:eastAsia="Calibri" w:hAnsi="Calibri" w:cs="Calibri"/>
        <w:b/>
        <w:bCs/>
        <w:color w:val="000000"/>
      </w:rPr>
      <w:fldChar w:fldCharType="begin"/>
    </w:r>
    <w:r>
      <w:rPr>
        <w:rFonts w:ascii="Calibri" w:eastAsia="Calibri" w:hAnsi="Calibri" w:cs="Calibri"/>
        <w:b/>
        <w:bCs/>
        <w:color w:val="000000"/>
      </w:rPr>
      <w:instrText>PAGE</w:instrText>
    </w:r>
    <w:r>
      <w:rPr>
        <w:rFonts w:ascii="Calibri" w:eastAsia="Calibri" w:hAnsi="Calibri" w:cs="Calibri"/>
        <w:b/>
        <w:bCs/>
        <w:color w:val="000000"/>
      </w:rPr>
      <w:fldChar w:fldCharType="separate"/>
    </w:r>
    <w:r w:rsidR="00340FBE">
      <w:rPr>
        <w:rFonts w:ascii="Calibri" w:eastAsia="Calibri" w:hAnsi="Calibri" w:cs="Calibri"/>
        <w:b/>
        <w:bCs/>
        <w:noProof/>
        <w:color w:val="000000"/>
      </w:rPr>
      <w:t>1</w:t>
    </w:r>
    <w:r>
      <w:rPr>
        <w:rFonts w:ascii="Calibri" w:eastAsia="Calibri" w:hAnsi="Calibri" w:cs="Calibri"/>
        <w:b/>
        <w:bCs/>
        <w:color w:val="000000"/>
      </w:rPr>
      <w:fldChar w:fldCharType="end"/>
    </w:r>
    <w:r>
      <w:rPr>
        <w:rFonts w:ascii="Calibri" w:eastAsia="Calibri" w:hAnsi="Calibri" w:cs="Calibri"/>
        <w:color w:val="000000"/>
      </w:rPr>
      <w:t xml:space="preserve"> of </w:t>
    </w:r>
    <w:r>
      <w:rPr>
        <w:rFonts w:ascii="Calibri" w:eastAsia="Calibri" w:hAnsi="Calibri" w:cs="Calibri"/>
        <w:b/>
        <w:bCs/>
        <w:color w:val="000000"/>
      </w:rPr>
      <w:fldChar w:fldCharType="begin"/>
    </w:r>
    <w:r>
      <w:rPr>
        <w:rFonts w:ascii="Calibri" w:eastAsia="Calibri" w:hAnsi="Calibri" w:cs="Calibri"/>
        <w:b/>
        <w:bCs/>
        <w:color w:val="000000"/>
      </w:rPr>
      <w:instrText>NUMPAGES</w:instrText>
    </w:r>
    <w:r>
      <w:rPr>
        <w:rFonts w:ascii="Calibri" w:eastAsia="Calibri" w:hAnsi="Calibri" w:cs="Calibri"/>
        <w:b/>
        <w:bCs/>
        <w:color w:val="000000"/>
      </w:rPr>
      <w:fldChar w:fldCharType="separate"/>
    </w:r>
    <w:r w:rsidR="00340FBE">
      <w:rPr>
        <w:rFonts w:ascii="Calibri" w:eastAsia="Calibri" w:hAnsi="Calibri" w:cs="Calibri"/>
        <w:b/>
        <w:bCs/>
        <w:noProof/>
        <w:color w:val="000000"/>
      </w:rPr>
      <w:t>2</w:t>
    </w:r>
    <w:r>
      <w:rPr>
        <w:rFonts w:ascii="Calibri" w:eastAsia="Calibri" w:hAnsi="Calibri" w:cs="Calibri"/>
        <w:b/>
        <w:bCs/>
        <w:color w:val="000000"/>
      </w:rPr>
      <w:fldChar w:fldCharType="end"/>
    </w:r>
    <w:r>
      <w:rPr>
        <w:noProof/>
      </w:rPr>
      <w:drawing>
        <wp:anchor distT="0" distB="0" distL="114300" distR="114300" simplePos="0" relativeHeight="251658240" behindDoc="0" locked="0" layoutInCell="1" hidden="0" allowOverlap="1" wp14:anchorId="14D63391" wp14:editId="788507CE">
          <wp:simplePos x="0" y="0"/>
          <wp:positionH relativeFrom="column">
            <wp:posOffset>5297805</wp:posOffset>
          </wp:positionH>
          <wp:positionV relativeFrom="paragraph">
            <wp:posOffset>334528</wp:posOffset>
          </wp:positionV>
          <wp:extent cx="1293084" cy="664262"/>
          <wp:effectExtent l="0" t="0" r="0" b="0"/>
          <wp:wrapNone/>
          <wp:docPr id="1831270156" name="image2.png" descr="A black background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background with white text&#10;&#10;AI-generated content may be incorrect."/>
                  <pic:cNvPicPr preferRelativeResize="0"/>
                </pic:nvPicPr>
                <pic:blipFill>
                  <a:blip r:embed="rId1"/>
                  <a:srcRect/>
                  <a:stretch>
                    <a:fillRect/>
                  </a:stretch>
                </pic:blipFill>
                <pic:spPr>
                  <a:xfrm>
                    <a:off x="0" y="0"/>
                    <a:ext cx="1293084" cy="664262"/>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6EF0" w14:textId="77777777" w:rsidR="00106F7E" w:rsidRDefault="00106F7E">
      <w:r>
        <w:separator/>
      </w:r>
    </w:p>
  </w:footnote>
  <w:footnote w:type="continuationSeparator" w:id="0">
    <w:p w14:paraId="1C7FD216" w14:textId="77777777" w:rsidR="00106F7E" w:rsidRDefault="00106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45B6"/>
    <w:multiLevelType w:val="multilevel"/>
    <w:tmpl w:val="4C6C5200"/>
    <w:lvl w:ilvl="0">
      <w:start w:val="1"/>
      <w:numFmt w:val="bullet"/>
      <w:pStyle w:val="Level1"/>
      <w:lvlText w:val="●"/>
      <w:lvlJc w:val="left"/>
      <w:pPr>
        <w:ind w:left="1287" w:hanging="360"/>
      </w:pPr>
      <w:rPr>
        <w:rFonts w:ascii="Noto Sans Symbols" w:eastAsia="Noto Sans Symbols" w:hAnsi="Noto Sans Symbols" w:cs="Noto Sans Symbols"/>
      </w:rPr>
    </w:lvl>
    <w:lvl w:ilvl="1">
      <w:start w:val="1"/>
      <w:numFmt w:val="bullet"/>
      <w:pStyle w:val="Level2"/>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3EC956A1"/>
    <w:multiLevelType w:val="multilevel"/>
    <w:tmpl w:val="62FE049C"/>
    <w:lvl w:ilvl="0">
      <w:start w:val="1"/>
      <w:numFmt w:val="decimal"/>
      <w:lvlText w:val="%1"/>
      <w:lvlJc w:val="left"/>
      <w:pPr>
        <w:ind w:left="567" w:hanging="567"/>
      </w:pPr>
    </w:lvl>
    <w:lvl w:ilvl="1">
      <w:start w:val="1"/>
      <w:numFmt w:val="decimal"/>
      <w:lvlText w:val="%1.%2"/>
      <w:lvlJc w:val="left"/>
      <w:pPr>
        <w:ind w:left="567" w:hanging="567"/>
      </w:pPr>
      <w:rPr>
        <w:b w:val="0"/>
        <w:bCs w:val="0"/>
      </w:rPr>
    </w:lvl>
    <w:lvl w:ilvl="2">
      <w:start w:val="1"/>
      <w:numFmt w:val="decimal"/>
      <w:lvlText w:val="%1.%2.%3"/>
      <w:lvlJc w:val="left"/>
      <w:pPr>
        <w:ind w:left="1418" w:hanging="85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1B500C8"/>
    <w:multiLevelType w:val="multilevel"/>
    <w:tmpl w:val="29249D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C0A6E66"/>
    <w:multiLevelType w:val="multilevel"/>
    <w:tmpl w:val="0A884C94"/>
    <w:lvl w:ilvl="0">
      <w:start w:val="1"/>
      <w:numFmt w:val="decimal"/>
      <w:lvlText w:val="%1"/>
      <w:lvlJc w:val="left"/>
      <w:pPr>
        <w:ind w:left="567" w:hanging="567"/>
      </w:pPr>
    </w:lvl>
    <w:lvl w:ilvl="1">
      <w:start w:val="1"/>
      <w:numFmt w:val="decimal"/>
      <w:lvlText w:val="%1.%2"/>
      <w:lvlJc w:val="left"/>
      <w:pPr>
        <w:ind w:left="567" w:hanging="567"/>
      </w:pPr>
      <w:rPr>
        <w:b w:val="0"/>
        <w:bCs w:val="0"/>
      </w:rPr>
    </w:lvl>
    <w:lvl w:ilvl="2">
      <w:start w:val="1"/>
      <w:numFmt w:val="decimal"/>
      <w:lvlText w:val="%1.%2.%3"/>
      <w:lvlJc w:val="left"/>
      <w:pPr>
        <w:ind w:left="1134" w:hanging="567"/>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5775890">
    <w:abstractNumId w:val="3"/>
  </w:num>
  <w:num w:numId="2" w16cid:durableId="1264192048">
    <w:abstractNumId w:val="1"/>
  </w:num>
  <w:num w:numId="3" w16cid:durableId="1533221918">
    <w:abstractNumId w:val="0"/>
  </w:num>
  <w:num w:numId="4" w16cid:durableId="676152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6E5"/>
    <w:rsid w:val="00106F7E"/>
    <w:rsid w:val="00340FBE"/>
    <w:rsid w:val="00940875"/>
    <w:rsid w:val="00EC1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A4C75D"/>
  <w15:docId w15:val="{367E2996-166A-1849-99D9-AF2C56EB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100" w:line="276" w:lineRule="auto"/>
      <w:ind w:left="567" w:hanging="567"/>
      <w:outlineLvl w:val="0"/>
    </w:pPr>
    <w:rPr>
      <w:rFonts w:ascii="Georgia" w:eastAsia="Georgia" w:hAnsi="Georgia" w:cs="Georgia"/>
      <w:b/>
      <w:bCs/>
      <w:sz w:val="23"/>
      <w:szCs w:val="23"/>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style>
  <w:style w:type="paragraph" w:customStyle="1" w:styleId="FrameContents">
    <w:name w:val="Frame Contents"/>
    <w:basedOn w:val="Normal"/>
    <w:qFormat/>
  </w:style>
  <w:style w:type="table" w:styleId="TableGrid">
    <w:name w:val="Table Grid"/>
    <w:basedOn w:val="TableNormal"/>
    <w:rsid w:val="00C479AE"/>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activities@soton.ac.uk" TargetMode="External"/><Relationship Id="rId13" Type="http://schemas.openxmlformats.org/officeDocument/2006/relationships/hyperlink" Target="https://www.susu.org/about-susu/governanc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tonac.sharepoint.com/teams/SUSU-groups/SitePages/Disciplinary-Action-and-Processes.aspx?web=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tonac.sharepoint.com/teams/SUSU-groups/SitePages/Disciplinary-Action-and-Processes.aspx?web=1"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sotonac.sharepoint.com/teams/SUSU-groups/SitePages/Disciplinary-Action-and-Processes.aspx?web=1" TargetMode="External"/><Relationship Id="rId4" Type="http://schemas.openxmlformats.org/officeDocument/2006/relationships/settings" Target="settings.xml"/><Relationship Id="rId9" Type="http://schemas.openxmlformats.org/officeDocument/2006/relationships/hyperlink" Target="https://www.susu.org/about-susu/governance/" TargetMode="External"/><Relationship Id="rId1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JHcpgA7z5jIC3rn6pYFzPJ6wXQ==">CgMxLjAyD2lkLnNoNmF6dmJuZTh5ZTIPaWQuNDlqdTl6YTFzZHJhMg9pZC5pc2NyZDNzZWpjdmsyD2lkLjdudnR0amZ3NXFscjIPaWQubm11aDlubjhxYzRiMg9pZC5uMXZlcXdtMHowaWIyD2lkLnhqNjdzc3ZzbW9zbTIPaWQucDJ6OTI4aGU0ZTdxMg9pZC5taXJ0ZGc1b2lmenAyDWgucDl4bTg5MWVidno4AHIhMURoZlN4ZlhLMmYyd1c5VC1BSHkyejVTV3NGVW1QV1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3943</Words>
  <Characters>22480</Characters>
  <Application>Microsoft Office Word</Application>
  <DocSecurity>0</DocSecurity>
  <Lines>187</Lines>
  <Paragraphs>52</Paragraphs>
  <ScaleCrop>false</ScaleCrop>
  <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R. Burton</dc:creator>
  <cp:lastModifiedBy>Emily Goring (eg11g23)</cp:lastModifiedBy>
  <cp:revision>2</cp:revision>
  <dcterms:created xsi:type="dcterms:W3CDTF">2026-06-24T15:29:00Z</dcterms:created>
  <dcterms:modified xsi:type="dcterms:W3CDTF">2026-09-06T11:19:00Z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