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0B276" w14:textId="77777777" w:rsidR="00086BAF" w:rsidRDefault="00000000">
      <w:pPr>
        <w:jc w:val="center"/>
        <w:rPr>
          <w:rFonts w:ascii="Aptos" w:eastAsia="Aptos" w:hAnsi="Aptos" w:cs="Aptos"/>
          <w:b/>
          <w:bCs/>
          <w:sz w:val="36"/>
          <w:szCs w:val="36"/>
        </w:rPr>
      </w:pPr>
      <w:r>
        <w:rPr>
          <w:rFonts w:ascii="Aptos" w:eastAsia="Aptos" w:hAnsi="Aptos" w:cs="Aptos"/>
          <w:b/>
          <w:bCs/>
          <w:sz w:val="36"/>
          <w:szCs w:val="36"/>
        </w:rPr>
        <w:t>University of Southampton Students’ Union</w:t>
      </w:r>
    </w:p>
    <w:p w14:paraId="143B1736" w14:textId="77777777" w:rsidR="00086BAF" w:rsidRDefault="00000000">
      <w:pPr>
        <w:jc w:val="center"/>
        <w:rPr>
          <w:rFonts w:ascii="Aptos" w:eastAsia="Aptos" w:hAnsi="Aptos" w:cs="Aptos"/>
          <w:b/>
          <w:bCs/>
          <w:sz w:val="36"/>
          <w:szCs w:val="36"/>
        </w:rPr>
      </w:pPr>
      <w:r>
        <w:rPr>
          <w:rFonts w:ascii="Aptos" w:eastAsia="Aptos" w:hAnsi="Aptos" w:cs="Aptos"/>
          <w:b/>
          <w:bCs/>
          <w:sz w:val="36"/>
          <w:szCs w:val="36"/>
        </w:rPr>
        <w:t>Constitution of: SUSU Theatre Group</w:t>
      </w:r>
    </w:p>
    <w:p w14:paraId="39F641E4" w14:textId="77777777" w:rsidR="00086BAF" w:rsidRDefault="00086BAF">
      <w:pPr>
        <w:jc w:val="center"/>
        <w:rPr>
          <w:rFonts w:ascii="Aptos" w:eastAsia="Aptos" w:hAnsi="Aptos" w:cs="Aptos"/>
          <w:b/>
          <w:bCs/>
          <w:sz w:val="28"/>
          <w:szCs w:val="28"/>
        </w:rPr>
      </w:pPr>
    </w:p>
    <w:p w14:paraId="374AA869" w14:textId="77777777" w:rsidR="00086BAF" w:rsidRDefault="00000000">
      <w:pPr>
        <w:jc w:val="center"/>
        <w:rPr>
          <w:rFonts w:ascii="Aptos" w:eastAsia="Aptos" w:hAnsi="Aptos" w:cs="Aptos"/>
          <w:b/>
          <w:bCs/>
          <w:sz w:val="28"/>
          <w:szCs w:val="28"/>
        </w:rPr>
      </w:pPr>
      <w:r>
        <w:rPr>
          <w:rFonts w:ascii="Aptos" w:eastAsia="Aptos" w:hAnsi="Aptos" w:cs="Aptos"/>
          <w:b/>
          <w:bCs/>
          <w:sz w:val="28"/>
          <w:szCs w:val="28"/>
        </w:rPr>
        <w:t>Notes</w:t>
      </w:r>
    </w:p>
    <w:p w14:paraId="462BA327" w14:textId="77777777" w:rsidR="00086BAF" w:rsidRDefault="00000000">
      <w:pPr>
        <w:jc w:val="center"/>
        <w:rPr>
          <w:rFonts w:ascii="Aptos" w:eastAsia="Aptos" w:hAnsi="Aptos" w:cs="Aptos"/>
          <w:b/>
          <w:bCs/>
          <w:sz w:val="24"/>
          <w:szCs w:val="24"/>
        </w:rPr>
      </w:pPr>
      <w:r>
        <w:rPr>
          <w:noProof/>
        </w:rPr>
        <mc:AlternateContent>
          <mc:Choice Requires="wps">
            <w:drawing>
              <wp:anchor distT="0" distB="0" distL="0" distR="0" simplePos="0" relativeHeight="251658240" behindDoc="1" locked="0" layoutInCell="1" hidden="0" allowOverlap="1" wp14:anchorId="5BC9FACB" wp14:editId="6EA71389">
                <wp:simplePos x="0" y="0"/>
                <wp:positionH relativeFrom="column">
                  <wp:posOffset>-236219</wp:posOffset>
                </wp:positionH>
                <wp:positionV relativeFrom="paragraph">
                  <wp:posOffset>53340</wp:posOffset>
                </wp:positionV>
                <wp:extent cx="6733848" cy="2800350"/>
                <wp:effectExtent l="0" t="0" r="0" b="0"/>
                <wp:wrapNone/>
                <wp:docPr id="2" name="Rectangle: Rounded Corners 2"/>
                <wp:cNvGraphicFramePr/>
                <a:graphic xmlns:a="http://schemas.openxmlformats.org/drawingml/2006/main">
                  <a:graphicData uri="http://schemas.microsoft.com/office/word/2010/wordprocessingShape">
                    <wps:wsp>
                      <wps:cNvSpPr/>
                      <wps:spPr>
                        <a:xfrm>
                          <a:off x="1988601" y="2389350"/>
                          <a:ext cx="6714798" cy="2781300"/>
                        </a:xfrm>
                        <a:prstGeom prst="roundRect">
                          <a:avLst>
                            <a:gd name="adj" fmla="val 16667"/>
                          </a:avLst>
                        </a:prstGeom>
                        <a:noFill/>
                        <a:ln w="19050" cap="flat" cmpd="sng">
                          <a:solidFill>
                            <a:schemeClr val="dk1"/>
                          </a:solidFill>
                          <a:prstDash val="solid"/>
                          <a:round/>
                          <a:headEnd type="none" w="sm" len="sm"/>
                          <a:tailEnd type="none" w="sm" len="sm"/>
                        </a:ln>
                      </wps:spPr>
                      <wps:txbx>
                        <w:txbxContent>
                          <w:p w14:paraId="3D2FFED7" w14:textId="77777777" w:rsidR="00086BAF" w:rsidRDefault="00086BAF">
                            <w:pPr>
                              <w:textDirection w:val="btLr"/>
                            </w:pPr>
                          </w:p>
                        </w:txbxContent>
                      </wps:txbx>
                      <wps:bodyPr spcFirstLastPara="1" wrap="square" lIns="91425" tIns="91425" rIns="91425" bIns="91425" anchor="ctr" anchorCtr="0">
                        <a:noAutofit/>
                      </wps:bodyPr>
                    </wps:wsp>
                  </a:graphicData>
                </a:graphic>
              </wp:anchor>
            </w:drawing>
          </mc:Choice>
          <mc:Fallback>
            <w:pict>
              <v:roundrect w14:anchorId="5BC9FACB" id="Rectangle: Rounded Corners 2" o:spid="_x0000_s1026" style="position:absolute;left:0;text-align:left;margin-left:-18.6pt;margin-top:4.2pt;width:530.2pt;height:220.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" filled="f" strokecolor="black [3200]" strokeweight="1.5pt">
                <v:stroke startarrowwidth="narrow" startarrowlength="short" endarrowwidth="narrow" endarrowlength="short"/>
                <v:textbox inset="2.53958mm,2.53958mm,2.53958mm,2.53958mm">
                  <w:txbxContent>
                    <w:p w14:paraId="3D2FFED7" w14:textId="77777777" w:rsidR="00086BAF" w:rsidRDefault="00086BAF">
                      <w:pPr>
                        <w:textDirection w:val="btLr"/>
                      </w:pPr>
                    </w:p>
                  </w:txbxContent>
                </v:textbox>
              </v:roundrect>
            </w:pict>
          </mc:Fallback>
        </mc:AlternateContent>
      </w:r>
    </w:p>
    <w:p w14:paraId="131EF54C" w14:textId="77777777" w:rsidR="00086BAF"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 xml:space="preserve">You should only need to edit the text in the editable fields, including adding or changing the Committee Member roles as you see fit. </w:t>
      </w:r>
    </w:p>
    <w:p w14:paraId="25B52E31" w14:textId="77777777" w:rsidR="00086BAF"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 xml:space="preserve">If you want to make any changes other than the highlighted sections, please discuss these with the Union first – </w:t>
      </w:r>
      <w:hyperlink r:id="rId7">
        <w:r>
          <w:rPr>
            <w:rFonts w:ascii="Aptos" w:eastAsia="Aptos" w:hAnsi="Aptos" w:cs="Aptos"/>
            <w:color w:val="000000"/>
            <w:sz w:val="23"/>
            <w:szCs w:val="23"/>
            <w:u w:val="single"/>
          </w:rPr>
          <w:t>suactivities@soton.ac.uk</w:t>
        </w:r>
      </w:hyperlink>
      <w:r>
        <w:rPr>
          <w:rFonts w:ascii="Aptos" w:eastAsia="Aptos" w:hAnsi="Aptos" w:cs="Aptos"/>
          <w:color w:val="000000"/>
          <w:sz w:val="23"/>
          <w:szCs w:val="23"/>
        </w:rPr>
        <w:t>. The constitution needs to remain compatible with the SUSU Articles, Rules and any other relevant policies.</w:t>
      </w:r>
    </w:p>
    <w:p w14:paraId="32B9CF84" w14:textId="77777777" w:rsidR="00086BAF"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Your full name will usually start with “University of Southampton …”, so for example “University of Southampton Football Club”. Your short name or acronym can be whatever you like it to be.</w:t>
      </w:r>
    </w:p>
    <w:p w14:paraId="1D5AB9E5" w14:textId="77777777" w:rsidR="00086BAF"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3C9A4FD9" w14:textId="77777777" w:rsidR="00086BAF" w:rsidRDefault="00000000">
      <w:pPr>
        <w:numPr>
          <w:ilvl w:val="0"/>
          <w:numId w:val="3"/>
        </w:numPr>
        <w:pBdr>
          <w:top w:val="nil"/>
          <w:left w:val="nil"/>
          <w:bottom w:val="nil"/>
          <w:right w:val="nil"/>
          <w:between w:val="nil"/>
        </w:pBdr>
        <w:tabs>
          <w:tab w:val="left" w:pos="4155"/>
        </w:tabs>
        <w:spacing w:after="100" w:line="276" w:lineRule="auto"/>
        <w:ind w:left="567" w:hanging="425"/>
        <w:rPr>
          <w:color w:val="000000"/>
          <w:sz w:val="23"/>
          <w:szCs w:val="23"/>
        </w:rPr>
      </w:pPr>
      <w:r>
        <w:rPr>
          <w:rFonts w:ascii="Aptos" w:eastAsia="Aptos" w:hAnsi="Aptos" w:cs="Aptos"/>
          <w:color w:val="000000"/>
          <w:sz w:val="23"/>
          <w:szCs w:val="23"/>
        </w:rPr>
        <w:t xml:space="preserve">This model constitution was last updated and approved by the Union in May 2026. </w:t>
      </w:r>
    </w:p>
    <w:p w14:paraId="06F60084" w14:textId="77777777" w:rsidR="00086BAF" w:rsidRDefault="00086BAF">
      <w:pPr>
        <w:rPr>
          <w:rFonts w:ascii="Aptos" w:eastAsia="Aptos" w:hAnsi="Aptos" w:cs="Aptos"/>
          <w:sz w:val="24"/>
          <w:szCs w:val="24"/>
        </w:rPr>
      </w:pPr>
    </w:p>
    <w:p w14:paraId="267E82C6" w14:textId="77777777" w:rsidR="00086BAF" w:rsidRDefault="00000000">
      <w:pPr>
        <w:keepNext/>
        <w:numPr>
          <w:ilvl w:val="0"/>
          <w:numId w:val="1"/>
        </w:numPr>
        <w:pBdr>
          <w:top w:val="nil"/>
          <w:left w:val="nil"/>
          <w:bottom w:val="nil"/>
          <w:right w:val="nil"/>
          <w:between w:val="nil"/>
        </w:pBdr>
        <w:spacing w:before="240" w:after="200" w:line="276" w:lineRule="auto"/>
      </w:pPr>
      <w:r>
        <w:rPr>
          <w:rFonts w:ascii="Aptos" w:eastAsia="Aptos" w:hAnsi="Aptos" w:cs="Aptos"/>
          <w:b/>
          <w:bCs/>
          <w:color w:val="000000"/>
          <w:sz w:val="24"/>
          <w:szCs w:val="24"/>
        </w:rPr>
        <w:t>Constitution Scope and Responsibilities</w:t>
      </w:r>
    </w:p>
    <w:p w14:paraId="5E6BAFF5" w14:textId="77777777" w:rsidR="00086BAF"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All aspects of the Group will be delivered in accordance with this constitution and the Committee is responsible for ensuring this happens.</w:t>
      </w:r>
    </w:p>
    <w:p w14:paraId="644A3586" w14:textId="77777777" w:rsidR="00086BAF"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 xml:space="preserve">The Committee is responsible for ensuring the group meets and maintains the conditions for affiliation, as defined in Rule 8 'Student Groups' in the </w:t>
      </w:r>
      <w:hyperlink r:id="rId8">
        <w:r>
          <w:rPr>
            <w:rFonts w:ascii="Aptos" w:eastAsia="Aptos" w:hAnsi="Aptos" w:cs="Aptos"/>
            <w:color w:val="0000FF"/>
            <w:sz w:val="24"/>
            <w:szCs w:val="24"/>
            <w:u w:val="single"/>
          </w:rPr>
          <w:t>Union’s Rules</w:t>
        </w:r>
      </w:hyperlink>
      <w:r>
        <w:rPr>
          <w:rFonts w:ascii="Aptos" w:eastAsia="Aptos" w:hAnsi="Aptos" w:cs="Aptos"/>
          <w:color w:val="000000"/>
          <w:sz w:val="24"/>
          <w:szCs w:val="24"/>
        </w:rPr>
        <w:t xml:space="preserve">. </w:t>
      </w:r>
    </w:p>
    <w:p w14:paraId="0DF448A0" w14:textId="77777777" w:rsidR="00086BAF" w:rsidRDefault="00000000">
      <w:pPr>
        <w:keepNext/>
        <w:numPr>
          <w:ilvl w:val="0"/>
          <w:numId w:val="1"/>
        </w:numPr>
        <w:pBdr>
          <w:top w:val="nil"/>
          <w:left w:val="nil"/>
          <w:bottom w:val="nil"/>
          <w:right w:val="nil"/>
          <w:between w:val="nil"/>
        </w:pBdr>
        <w:spacing w:before="240" w:after="200" w:line="276" w:lineRule="auto"/>
      </w:pPr>
      <w:r>
        <w:rPr>
          <w:rFonts w:ascii="Aptos" w:eastAsia="Aptos" w:hAnsi="Aptos" w:cs="Aptos"/>
          <w:b/>
          <w:bCs/>
          <w:color w:val="000000"/>
          <w:sz w:val="24"/>
          <w:szCs w:val="24"/>
        </w:rPr>
        <w:t>Name</w:t>
      </w:r>
    </w:p>
    <w:p w14:paraId="6F92C7A9" w14:textId="77777777" w:rsidR="00086BAF" w:rsidRDefault="00000000">
      <w:pPr>
        <w:pBdr>
          <w:top w:val="nil"/>
          <w:left w:val="nil"/>
          <w:bottom w:val="nil"/>
          <w:right w:val="nil"/>
          <w:between w:val="nil"/>
        </w:pBdr>
        <w:spacing w:after="200" w:line="276" w:lineRule="auto"/>
        <w:ind w:left="567" w:hanging="567"/>
        <w:rPr>
          <w:rFonts w:ascii="Aptos" w:eastAsia="Aptos" w:hAnsi="Aptos" w:cs="Aptos"/>
          <w:color w:val="000000"/>
          <w:sz w:val="24"/>
          <w:szCs w:val="24"/>
        </w:rPr>
      </w:pPr>
      <w:r>
        <w:rPr>
          <w:rFonts w:ascii="Aptos" w:eastAsia="Aptos" w:hAnsi="Aptos" w:cs="Aptos"/>
          <w:color w:val="000000"/>
          <w:sz w:val="24"/>
          <w:szCs w:val="24"/>
        </w:rPr>
        <w:t xml:space="preserve">The association’s name is </w:t>
      </w:r>
      <w:r>
        <w:rPr>
          <w:rFonts w:ascii="Aptos" w:eastAsia="Aptos" w:hAnsi="Aptos" w:cs="Aptos"/>
          <w:sz w:val="24"/>
          <w:szCs w:val="24"/>
        </w:rPr>
        <w:t xml:space="preserve">University of Southampton Theatre Group </w:t>
      </w:r>
      <w:r>
        <w:rPr>
          <w:rFonts w:ascii="Aptos" w:eastAsia="Aptos" w:hAnsi="Aptos" w:cs="Aptos"/>
          <w:color w:val="000000"/>
          <w:sz w:val="24"/>
          <w:szCs w:val="24"/>
        </w:rPr>
        <w:t xml:space="preserve">also to be known as </w:t>
      </w:r>
      <w:r>
        <w:rPr>
          <w:rFonts w:ascii="Aptos" w:eastAsia="Aptos" w:hAnsi="Aptos" w:cs="Aptos"/>
          <w:sz w:val="24"/>
          <w:szCs w:val="24"/>
        </w:rPr>
        <w:t>‘TG’ or Theatre Group</w:t>
      </w:r>
      <w:r>
        <w:rPr>
          <w:rFonts w:ascii="Aptos" w:eastAsia="Aptos" w:hAnsi="Aptos" w:cs="Aptos"/>
          <w:color w:val="000000"/>
          <w:sz w:val="24"/>
          <w:szCs w:val="24"/>
        </w:rPr>
        <w:t xml:space="preserve"> and from now on the ‘Group’.</w:t>
      </w:r>
    </w:p>
    <w:p w14:paraId="6D029EAB" w14:textId="77777777" w:rsidR="00086BAF" w:rsidRDefault="00000000">
      <w:pPr>
        <w:keepNext/>
        <w:numPr>
          <w:ilvl w:val="0"/>
          <w:numId w:val="1"/>
        </w:numPr>
        <w:pBdr>
          <w:top w:val="nil"/>
          <w:left w:val="nil"/>
          <w:bottom w:val="nil"/>
          <w:right w:val="nil"/>
          <w:between w:val="nil"/>
        </w:pBdr>
        <w:spacing w:before="240" w:after="200" w:line="276" w:lineRule="auto"/>
      </w:pPr>
      <w:bookmarkStart w:id="0" w:name="2vyotsysqjj7" w:colFirst="0" w:colLast="0"/>
      <w:bookmarkEnd w:id="0"/>
      <w:r>
        <w:rPr>
          <w:rFonts w:ascii="Aptos" w:eastAsia="Aptos" w:hAnsi="Aptos" w:cs="Aptos"/>
          <w:b/>
          <w:bCs/>
          <w:color w:val="000000"/>
          <w:sz w:val="24"/>
          <w:szCs w:val="24"/>
        </w:rPr>
        <w:t>Group Objectives</w:t>
      </w:r>
    </w:p>
    <w:p w14:paraId="188E0521" w14:textId="77777777" w:rsidR="00086BAF"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The Objectives of the Group are:</w:t>
      </w:r>
    </w:p>
    <w:p w14:paraId="1B6771F9" w14:textId="77777777" w:rsidR="00086BAF" w:rsidRPr="00641E57" w:rsidRDefault="00000000">
      <w:pPr>
        <w:numPr>
          <w:ilvl w:val="2"/>
          <w:numId w:val="2"/>
        </w:numPr>
        <w:pBdr>
          <w:top w:val="nil"/>
          <w:left w:val="nil"/>
          <w:bottom w:val="nil"/>
          <w:right w:val="nil"/>
          <w:between w:val="nil"/>
        </w:pBdr>
        <w:spacing w:after="200" w:line="276" w:lineRule="auto"/>
        <w:ind w:hanging="851"/>
      </w:pPr>
      <w:r w:rsidRPr="00641E57">
        <w:rPr>
          <w:rFonts w:ascii="Aptos" w:eastAsia="Aptos" w:hAnsi="Aptos" w:cs="Aptos"/>
          <w:color w:val="000000"/>
          <w:sz w:val="24"/>
          <w:szCs w:val="24"/>
        </w:rPr>
        <w:t xml:space="preserve">Objective one: </w:t>
      </w:r>
      <w:r w:rsidRPr="00641E57">
        <w:rPr>
          <w:rFonts w:ascii="Aptos" w:eastAsia="Aptos" w:hAnsi="Aptos" w:cs="Aptos"/>
          <w:sz w:val="24"/>
          <w:szCs w:val="24"/>
        </w:rPr>
        <w:t>Provide opportunities to students interested in pursuing any area of the theatrical arts.</w:t>
      </w:r>
    </w:p>
    <w:p w14:paraId="6A8C0CA9" w14:textId="77777777" w:rsidR="00086BAF" w:rsidRPr="00641E57" w:rsidRDefault="00000000">
      <w:pPr>
        <w:numPr>
          <w:ilvl w:val="2"/>
          <w:numId w:val="2"/>
        </w:numPr>
        <w:pBdr>
          <w:top w:val="nil"/>
          <w:left w:val="nil"/>
          <w:bottom w:val="nil"/>
          <w:right w:val="nil"/>
          <w:between w:val="nil"/>
        </w:pBdr>
        <w:spacing w:after="200" w:line="276" w:lineRule="auto"/>
        <w:ind w:hanging="851"/>
      </w:pPr>
      <w:r w:rsidRPr="00641E57">
        <w:rPr>
          <w:rFonts w:ascii="Aptos" w:eastAsia="Aptos" w:hAnsi="Aptos" w:cs="Aptos"/>
          <w:color w:val="000000"/>
          <w:sz w:val="24"/>
          <w:szCs w:val="24"/>
        </w:rPr>
        <w:t xml:space="preserve">Objective two: </w:t>
      </w:r>
      <w:r w:rsidRPr="00641E57">
        <w:rPr>
          <w:rFonts w:ascii="Aptos" w:eastAsia="Aptos" w:hAnsi="Aptos" w:cs="Aptos"/>
          <w:sz w:val="24"/>
          <w:szCs w:val="24"/>
        </w:rPr>
        <w:t>Provide a training service in these areas through transfer of knowledge and experience from one generation of students to the next.</w:t>
      </w:r>
    </w:p>
    <w:p w14:paraId="19CE99DF" w14:textId="77777777" w:rsidR="00086BAF" w:rsidRPr="00641E57" w:rsidRDefault="00000000">
      <w:pPr>
        <w:numPr>
          <w:ilvl w:val="2"/>
          <w:numId w:val="2"/>
        </w:numPr>
        <w:pBdr>
          <w:top w:val="nil"/>
          <w:left w:val="nil"/>
          <w:bottom w:val="nil"/>
          <w:right w:val="nil"/>
          <w:between w:val="nil"/>
        </w:pBdr>
        <w:spacing w:after="200" w:line="276" w:lineRule="auto"/>
        <w:ind w:hanging="851"/>
      </w:pPr>
      <w:r w:rsidRPr="00641E57">
        <w:rPr>
          <w:rFonts w:ascii="Aptos" w:eastAsia="Aptos" w:hAnsi="Aptos" w:cs="Aptos"/>
          <w:color w:val="000000"/>
          <w:sz w:val="24"/>
          <w:szCs w:val="24"/>
        </w:rPr>
        <w:t xml:space="preserve">Objective three: </w:t>
      </w:r>
      <w:r w:rsidRPr="00641E57">
        <w:rPr>
          <w:rFonts w:ascii="Aptos" w:eastAsia="Aptos" w:hAnsi="Aptos" w:cs="Aptos"/>
          <w:sz w:val="24"/>
          <w:szCs w:val="24"/>
        </w:rPr>
        <w:t>Provide a respectful, safe and efficient environment in which students may pursue their interest in the theatrical arts and socialise.</w:t>
      </w:r>
    </w:p>
    <w:p w14:paraId="25F1B7C3"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Group is to be operated solely for the purpose of the above Objects.</w:t>
      </w:r>
    </w:p>
    <w:p w14:paraId="45236CB6"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an Objective becomes unlawful for any reason, then it will automatically cease to be valid and the Committee must promptly update the Objectives by following Clause 15 ‘Changes to the Constitution’.</w:t>
      </w:r>
    </w:p>
    <w:p w14:paraId="7B0E56C8" w14:textId="77777777" w:rsidR="00086BAF"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Membership</w:t>
      </w:r>
    </w:p>
    <w:p w14:paraId="70244099"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Only the following people may be members of the Group:</w:t>
      </w:r>
    </w:p>
    <w:p w14:paraId="39CF16DB"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Full Members of the Union (as defined in the Union’s Rules) may become Full Members of the Group; and</w:t>
      </w:r>
    </w:p>
    <w:p w14:paraId="58ACB157"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Associate Members of the Union (as defined in the Union’s Rules) may become Associate Members of the Group.</w:t>
      </w:r>
    </w:p>
    <w:p w14:paraId="741C3204"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Membership is not transferable.</w:t>
      </w:r>
    </w:p>
    <w:p w14:paraId="78B7B45E"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Only Full Members may: </w:t>
      </w:r>
    </w:p>
    <w:p w14:paraId="3A8F7029"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be elected to the Committee; or </w:t>
      </w:r>
    </w:p>
    <w:p w14:paraId="2BCEB208"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vote at a General Meeting. </w:t>
      </w:r>
    </w:p>
    <w:p w14:paraId="3390AE48"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may charge a fee for admission to Membership, which may be set by a Meeting of the Committee. Different categories of membership may exist, but conflicts of interest must not result in higher or lower fees being charged to any individual member.</w:t>
      </w:r>
    </w:p>
    <w:p w14:paraId="507ABDAC"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keep a register of members (the ‘Register’) on the Student Groups Hub provided by the Students’ Union at www.susu.org.</w:t>
      </w:r>
    </w:p>
    <w:p w14:paraId="0FCB4E32"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not refuse an application for Membership unless they have demonstrated to the Union that the applicant:</w:t>
      </w:r>
    </w:p>
    <w:p w14:paraId="05839E6C"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is not eligible for Full or Associate membership; </w:t>
      </w:r>
    </w:p>
    <w:p w14:paraId="256148F0"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is not eligible for membership following a disciplinary process conducted by the Union or the University; or</w:t>
      </w:r>
    </w:p>
    <w:p w14:paraId="2037DF67"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has been barred from membership by the Group as per Clause 13 ‘Disciplinary Action’. </w:t>
      </w:r>
    </w:p>
    <w:p w14:paraId="1A823F72"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limit access to some activities to make sure the student experience comes first.</w:t>
      </w:r>
    </w:p>
    <w:p w14:paraId="11C8C7C4"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Some activities, or types of activities, may be limited to Full Members only; or </w:t>
      </w:r>
    </w:p>
    <w:p w14:paraId="5EA46B64"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Full Members may be given first access to activities, with any remaining places offered to Associate Members.</w:t>
      </w:r>
    </w:p>
    <w:p w14:paraId="64B8B637"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This may apply to activities such as sessions, classes, competitions, events, trips, or tours.</w:t>
      </w:r>
    </w:p>
    <w:p w14:paraId="1D33427C"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Committee must apply any limits or prioritisation fairly and consistently.</w:t>
      </w:r>
    </w:p>
    <w:p w14:paraId="528A551B"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Any change to how activities </w:t>
      </w:r>
      <w:proofErr w:type="gramStart"/>
      <w:r>
        <w:rPr>
          <w:rFonts w:ascii="Aptos" w:eastAsia="Aptos" w:hAnsi="Aptos" w:cs="Aptos"/>
          <w:color w:val="000000"/>
          <w:sz w:val="24"/>
          <w:szCs w:val="24"/>
        </w:rPr>
        <w:t>are</w:t>
      </w:r>
      <w:proofErr w:type="gramEnd"/>
      <w:r>
        <w:rPr>
          <w:rFonts w:ascii="Aptos" w:eastAsia="Aptos" w:hAnsi="Aptos" w:cs="Aptos"/>
          <w:color w:val="000000"/>
          <w:sz w:val="24"/>
          <w:szCs w:val="24"/>
        </w:rPr>
        <w:t xml:space="preserve"> limited or prioritised must be agreed by a vote of the Committee.</w:t>
      </w:r>
    </w:p>
    <w:p w14:paraId="1FEFC048"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Membership ends:</w:t>
      </w:r>
    </w:p>
    <w:p w14:paraId="4BB04AF8"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if the Member wishes to leave the group and gives written notice to the Committee;</w:t>
      </w:r>
    </w:p>
    <w:p w14:paraId="4538EA81"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upon a Member no longer qualifying for their category of Membership; and</w:t>
      </w:r>
    </w:p>
    <w:p w14:paraId="33892B9C"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immediately when membership is revoked following a disciplinary process as per Clause 13, ‘Disciplinary Action’, or following a disciplinary process undertaken by the Union or the University; </w:t>
      </w:r>
    </w:p>
    <w:p w14:paraId="305AC3DC" w14:textId="77777777" w:rsidR="00086BAF"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General Meetings</w:t>
      </w:r>
    </w:p>
    <w:p w14:paraId="25188DA4"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General Meeting is the Group’s highest decision-making body, as long as it follows the rules in this Constitution.</w:t>
      </w:r>
    </w:p>
    <w:p w14:paraId="39FE8154"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must hold an Annual General Meeting (‘</w:t>
      </w:r>
      <w:r>
        <w:rPr>
          <w:rFonts w:ascii="Aptos" w:eastAsia="Aptos" w:hAnsi="Aptos" w:cs="Aptos"/>
          <w:b/>
          <w:bCs/>
          <w:color w:val="000000"/>
          <w:sz w:val="24"/>
          <w:szCs w:val="24"/>
        </w:rPr>
        <w:t>AGM</w:t>
      </w:r>
      <w:r>
        <w:rPr>
          <w:rFonts w:ascii="Aptos" w:eastAsia="Aptos" w:hAnsi="Aptos" w:cs="Aptos"/>
          <w:color w:val="000000"/>
          <w:sz w:val="24"/>
          <w:szCs w:val="24"/>
        </w:rPr>
        <w:t>’) between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February and 31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May in each academic year, unless otherwise agreed in writing by the Union.</w:t>
      </w:r>
    </w:p>
    <w:p w14:paraId="73B4488E"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General Meeting that is not an Annual General Meeting is called an Extraordinary General Meeting (‘</w:t>
      </w:r>
      <w:r>
        <w:rPr>
          <w:rFonts w:ascii="Aptos" w:eastAsia="Aptos" w:hAnsi="Aptos" w:cs="Aptos"/>
          <w:b/>
          <w:bCs/>
          <w:color w:val="000000"/>
          <w:sz w:val="24"/>
          <w:szCs w:val="24"/>
        </w:rPr>
        <w:t>EGM</w:t>
      </w:r>
      <w:r>
        <w:rPr>
          <w:rFonts w:ascii="Aptos" w:eastAsia="Aptos" w:hAnsi="Aptos" w:cs="Aptos"/>
          <w:color w:val="000000"/>
          <w:sz w:val="24"/>
          <w:szCs w:val="24"/>
        </w:rPr>
        <w:t>’).</w:t>
      </w:r>
    </w:p>
    <w:p w14:paraId="6650760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call an Extraordinary General Meeting at any time.</w:t>
      </w:r>
    </w:p>
    <w:p w14:paraId="37CBFF79"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call an Extraordinary General Meeting if requested to do so in writing by at least five Full Members of the Group. This ensures Members can collectively challenge non-disciplinary decisions and uphold democratic accountability.</w:t>
      </w:r>
    </w:p>
    <w:p w14:paraId="2814892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Members’ written request must include an agenda for the matters they wish to be raised at the requested EGM.</w:t>
      </w:r>
    </w:p>
    <w:p w14:paraId="36DE0F28"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Committee does not announce an EGM within seven days of their receipt of the five of more Full Members’ written request, the Members may proceed to hold an EGM as per Clause 6 ‘Proceedings of General Meetings’.</w:t>
      </w:r>
    </w:p>
    <w:p w14:paraId="7FF84CA4"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Committee must call an Extraordinary General Meeting if the Union requests them to do so.</w:t>
      </w:r>
    </w:p>
    <w:p w14:paraId="73A12AFB" w14:textId="77777777" w:rsidR="00086BAF" w:rsidRDefault="00000000">
      <w:pPr>
        <w:keepNext/>
        <w:numPr>
          <w:ilvl w:val="0"/>
          <w:numId w:val="2"/>
        </w:numPr>
        <w:pBdr>
          <w:top w:val="nil"/>
          <w:left w:val="nil"/>
          <w:bottom w:val="nil"/>
          <w:right w:val="nil"/>
          <w:between w:val="nil"/>
        </w:pBdr>
        <w:spacing w:before="240" w:after="200" w:line="276" w:lineRule="auto"/>
      </w:pPr>
      <w:bookmarkStart w:id="1" w:name="oyc2aq233h1w" w:colFirst="0" w:colLast="0"/>
      <w:bookmarkEnd w:id="1"/>
      <w:r>
        <w:rPr>
          <w:rFonts w:ascii="Aptos" w:eastAsia="Aptos" w:hAnsi="Aptos" w:cs="Aptos"/>
          <w:b/>
          <w:bCs/>
          <w:color w:val="000000"/>
          <w:sz w:val="24"/>
          <w:szCs w:val="24"/>
        </w:rPr>
        <w:t>Proceedings of General Meetings</w:t>
      </w:r>
    </w:p>
    <w:p w14:paraId="08FAE5A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Notice:</w:t>
      </w:r>
    </w:p>
    <w:p w14:paraId="1C4A1FDA"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minimum period of notice required to hold an Annual General Meeting is ten calendar days. The minimum period of notice required to hold an Extraordinary General Meeting is three days.</w:t>
      </w:r>
    </w:p>
    <w:p w14:paraId="62B4A74A"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notice must specify the date, time and place of the General Meeting, and an agenda for the General Meeting.</w:t>
      </w:r>
    </w:p>
    <w:p w14:paraId="4782AB7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General Meeting is an AGM, the notice must say so and must invite nominations as per Clause 9 ‘Appointment of the Committee’.</w:t>
      </w:r>
    </w:p>
    <w:p w14:paraId="7AF87EB8"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Written notice must be given to all Members and to the Committee.</w:t>
      </w:r>
    </w:p>
    <w:p w14:paraId="2A22432B"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Reasonable steps should be taken to ensure Full Members can attend and participate in person or online.</w:t>
      </w:r>
    </w:p>
    <w:p w14:paraId="7F7798DE"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Chairing:</w:t>
      </w:r>
    </w:p>
    <w:p w14:paraId="2A306B18"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General Meetings will be chaired by the President.</w:t>
      </w:r>
    </w:p>
    <w:p w14:paraId="1E8947AB"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President is not available, or is not present within fifteen minutes of the time appointed for the General Meeting:</w:t>
      </w:r>
    </w:p>
    <w:p w14:paraId="138F3DB2"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notified in writing to the Committee ahead of the General Meeting, the President may appoint another Committee Member to act as Chair;</w:t>
      </w:r>
    </w:p>
    <w:p w14:paraId="793E8F9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Committee Members present may choose a Committee Member to act as Chair;</w:t>
      </w:r>
    </w:p>
    <w:p w14:paraId="701730A0"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Full Members who are present may choose a Full Member to chair.</w:t>
      </w:r>
    </w:p>
    <w:p w14:paraId="44B160BD"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quorum for a General Meeting will be a simple majority of the total number of Full Members of the Group, not including Committee, unless otherwise agreed with the Union.</w:t>
      </w:r>
    </w:p>
    <w:p w14:paraId="63D8FAD0"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Associate Members may speak at General Meetings at the Chair’s invitation.</w:t>
      </w:r>
    </w:p>
    <w:p w14:paraId="161AFAB2"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Voting on matters related to the Group:</w:t>
      </w:r>
    </w:p>
    <w:p w14:paraId="24103F2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Every Full Member present at a General Meeting, with the exception of the Chair, will be allowed to cast one vote upon every voting matter. In the case of an equality of votes, the Chair will have a casting vote.</w:t>
      </w:r>
    </w:p>
    <w:p w14:paraId="1E548A40"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Decisions may only be made by at least a simple majority of votes at a quorate General Meeting.</w:t>
      </w:r>
      <w:r>
        <w:rPr>
          <w:rFonts w:ascii="Quattrocento Sans" w:eastAsia="Quattrocento Sans" w:hAnsi="Quattrocento Sans" w:cs="Quattrocento Sans"/>
          <w:color w:val="000000"/>
          <w:sz w:val="21"/>
          <w:szCs w:val="21"/>
        </w:rPr>
        <w:t xml:space="preserve"> </w:t>
      </w:r>
    </w:p>
    <w:p w14:paraId="2C48781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All votes, except for Committee elections (Clause 9), will be decided by a show of hands or secret ballot, as chosen by the Chair.</w:t>
      </w:r>
    </w:p>
    <w:p w14:paraId="7334D99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is responsible for ensuring that:</w:t>
      </w:r>
    </w:p>
    <w:p w14:paraId="4D8C1C4B"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accurate minutes are taken of the General Meeting, including the decisions made and where appropriate the reasons for the decisions; and</w:t>
      </w:r>
    </w:p>
    <w:p w14:paraId="13264A22"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minutes are made available to all Members within 14 days of the General Meeting.</w:t>
      </w:r>
    </w:p>
    <w:p w14:paraId="3EF6A882"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Reports:</w:t>
      </w:r>
    </w:p>
    <w:p w14:paraId="17AB58DF"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General Meeting is an AGM, the Chair should invite the members of the Committee to present a report of their activities whilst in office.</w:t>
      </w:r>
    </w:p>
    <w:p w14:paraId="237D2E18"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Treasurer must present the Group’s accounts to the Members at the AGM.</w:t>
      </w:r>
    </w:p>
    <w:p w14:paraId="145E0259"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Resolutions:</w:t>
      </w:r>
    </w:p>
    <w:p w14:paraId="758CC993"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Any Full Member may propose a decision to be discussed and voted upon at a General Meeting by giving at least one day’s written notice in advance.</w:t>
      </w:r>
    </w:p>
    <w:p w14:paraId="351E03EA" w14:textId="77777777" w:rsidR="00086BAF"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Officers and the Committee</w:t>
      </w:r>
    </w:p>
    <w:p w14:paraId="5B88F70E"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made up of officers appointed under Clause 9, will manage the day-to-day operation of the Group and its property.</w:t>
      </w:r>
    </w:p>
    <w:p w14:paraId="307AC62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must have the following officers:</w:t>
      </w:r>
    </w:p>
    <w:p w14:paraId="710FA4FF"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President.</w:t>
      </w:r>
      <w:r>
        <w:rPr>
          <w:rFonts w:ascii="Aptos" w:eastAsia="Aptos" w:hAnsi="Aptos" w:cs="Aptos"/>
          <w:color w:val="000000"/>
          <w:sz w:val="24"/>
          <w:szCs w:val="24"/>
        </w:rPr>
        <w:br/>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 Only members who have previously held a position on the Theatre Group committee will be eligible to run for President. </w:t>
      </w:r>
      <w:r>
        <w:rPr>
          <w:rFonts w:ascii="Aptos" w:eastAsia="Aptos" w:hAnsi="Aptos" w:cs="Aptos"/>
          <w:sz w:val="24"/>
          <w:szCs w:val="24"/>
        </w:rPr>
        <w:t>The President will communicate group happenings to the Student Union.</w:t>
      </w:r>
    </w:p>
    <w:p w14:paraId="0039AFA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Wellbeing &amp; Inclusion Officer.</w:t>
      </w:r>
      <w:r>
        <w:rPr>
          <w:rFonts w:ascii="Aptos" w:eastAsia="Aptos" w:hAnsi="Aptos" w:cs="Aptos"/>
          <w:color w:val="000000"/>
          <w:sz w:val="24"/>
          <w:szCs w:val="24"/>
        </w:rPr>
        <w:br/>
        <w:t xml:space="preserve">A Wellbeing &amp; Inclusion Officer will work to create a positive, inclusive, and </w:t>
      </w:r>
      <w:r>
        <w:rPr>
          <w:rFonts w:ascii="Aptos" w:eastAsia="Aptos" w:hAnsi="Aptos" w:cs="Aptos"/>
          <w:color w:val="000000"/>
          <w:sz w:val="24"/>
          <w:szCs w:val="24"/>
        </w:rPr>
        <w:lastRenderedPageBreak/>
        <w:t>supportive environment across the Group, to act as a welfare contact for the group in case of any concerns, and to guide Members toward the appropriate support services when needed.</w:t>
      </w:r>
    </w:p>
    <w:p w14:paraId="4013FAB9"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Treasurer.</w:t>
      </w:r>
      <w:r>
        <w:rPr>
          <w:rFonts w:ascii="Aptos" w:eastAsia="Aptos" w:hAnsi="Aptos" w:cs="Aptos"/>
          <w:color w:val="000000"/>
          <w:sz w:val="24"/>
          <w:szCs w:val="24"/>
        </w:rPr>
        <w:br/>
        <w:t>The treasurer will oversee the financing of the Group, set the Group's budget, and maintain the accounts of the Group. The group must have only one Treasurer.</w:t>
      </w:r>
    </w:p>
    <w:p w14:paraId="5986645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has the following officers in addition:</w:t>
      </w:r>
    </w:p>
    <w:p w14:paraId="13C57E96" w14:textId="77777777" w:rsidR="00086BAF" w:rsidRDefault="00000000">
      <w:pPr>
        <w:pBdr>
          <w:top w:val="nil"/>
          <w:left w:val="nil"/>
          <w:bottom w:val="nil"/>
          <w:right w:val="nil"/>
          <w:between w:val="nil"/>
        </w:pBdr>
        <w:spacing w:after="200" w:line="276" w:lineRule="auto"/>
        <w:ind w:left="1418" w:hanging="851"/>
        <w:rPr>
          <w:rFonts w:ascii="Aptos" w:eastAsia="Aptos" w:hAnsi="Aptos" w:cs="Aptos"/>
          <w:color w:val="000000"/>
          <w:sz w:val="24"/>
          <w:szCs w:val="24"/>
        </w:rPr>
      </w:pPr>
      <w:r>
        <w:rPr>
          <w:rFonts w:ascii="Aptos" w:eastAsia="Aptos" w:hAnsi="Aptos" w:cs="Aptos"/>
          <w:color w:val="000000"/>
          <w:sz w:val="24"/>
          <w:szCs w:val="24"/>
        </w:rPr>
        <w:t>(Please delete any roles, or add any other required committee roles, along with an outline of their responsibilities)</w:t>
      </w:r>
    </w:p>
    <w:p w14:paraId="1A95ED74"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Vice President.</w:t>
      </w:r>
      <w:r>
        <w:rPr>
          <w:rFonts w:ascii="Aptos" w:eastAsia="Aptos" w:hAnsi="Aptos" w:cs="Aptos"/>
          <w:color w:val="000000"/>
          <w:sz w:val="24"/>
          <w:szCs w:val="24"/>
        </w:rPr>
        <w:br/>
        <w:t xml:space="preserve">The Vice President supports the President in leading and developing the Group, helping to coordinate committee activity. The oversee day-to-day operations and step in for the President when required to ensure continuity and effective leadership. They </w:t>
      </w:r>
      <w:r>
        <w:rPr>
          <w:rFonts w:ascii="Aptos" w:eastAsia="Aptos" w:hAnsi="Aptos" w:cs="Aptos"/>
          <w:sz w:val="24"/>
          <w:szCs w:val="24"/>
        </w:rPr>
        <w:t>are responsible for booking spaces for Committee meetings.</w:t>
      </w:r>
    </w:p>
    <w:p w14:paraId="04C32E0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Social Secretary</w:t>
      </w:r>
      <w:r>
        <w:rPr>
          <w:rFonts w:ascii="Aptos" w:eastAsia="Aptos" w:hAnsi="Aptos" w:cs="Aptos"/>
          <w:sz w:val="24"/>
          <w:szCs w:val="24"/>
        </w:rPr>
        <w:t xml:space="preserve"> (Up to 2)</w:t>
      </w:r>
      <w:r>
        <w:rPr>
          <w:rFonts w:ascii="Aptos" w:eastAsia="Aptos" w:hAnsi="Aptos" w:cs="Aptos"/>
          <w:color w:val="000000"/>
          <w:sz w:val="24"/>
          <w:szCs w:val="24"/>
        </w:rPr>
        <w:br/>
      </w:r>
      <w:r>
        <w:rPr>
          <w:rFonts w:ascii="Aptos" w:eastAsia="Aptos" w:hAnsi="Aptos" w:cs="Aptos"/>
          <w:sz w:val="24"/>
          <w:szCs w:val="24"/>
        </w:rPr>
        <w:t>Social Secretaries</w:t>
      </w:r>
      <w:r>
        <w:rPr>
          <w:rFonts w:ascii="Aptos" w:eastAsia="Aptos" w:hAnsi="Aptos" w:cs="Aptos"/>
          <w:color w:val="000000"/>
          <w:sz w:val="24"/>
          <w:szCs w:val="24"/>
        </w:rPr>
        <w:t xml:space="preserve"> will provide social and cultural pursuits for the Group’s Members on a</w:t>
      </w:r>
      <w:r>
        <w:rPr>
          <w:rFonts w:ascii="Aptos" w:eastAsia="Aptos" w:hAnsi="Aptos" w:cs="Aptos"/>
          <w:sz w:val="24"/>
          <w:szCs w:val="24"/>
        </w:rPr>
        <w:t>ny scale, like nights out and annual balls.</w:t>
      </w:r>
      <w:r>
        <w:rPr>
          <w:rFonts w:ascii="Aptos" w:eastAsia="Aptos" w:hAnsi="Aptos" w:cs="Aptos"/>
          <w:color w:val="000000"/>
          <w:sz w:val="24"/>
          <w:szCs w:val="24"/>
        </w:rPr>
        <w:br/>
      </w:r>
      <w:r>
        <w:rPr>
          <w:rFonts w:ascii="Aptos" w:eastAsia="Aptos" w:hAnsi="Aptos" w:cs="Aptos"/>
          <w:sz w:val="24"/>
          <w:szCs w:val="24"/>
        </w:rPr>
        <w:t>They will be port of call for any issues on said events, to act as an ambassador when needed to the rest of committee.</w:t>
      </w:r>
    </w:p>
    <w:p w14:paraId="4EC9361B"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Secretary.</w:t>
      </w:r>
      <w:r>
        <w:rPr>
          <w:rFonts w:ascii="Aptos" w:eastAsia="Aptos" w:hAnsi="Aptos" w:cs="Aptos"/>
          <w:color w:val="000000"/>
          <w:sz w:val="24"/>
          <w:szCs w:val="24"/>
        </w:rPr>
        <w:br/>
        <w:t>The Secretary will oversee the management of the Group, take minutes at General Meetings and Meetings of the Committee, and complete other administrative tasks as appropriate for the Group.</w:t>
      </w:r>
    </w:p>
    <w:p w14:paraId="182D7DC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Publicity Officer.</w:t>
      </w:r>
      <w:r>
        <w:rPr>
          <w:rFonts w:ascii="Aptos" w:eastAsia="Aptos" w:hAnsi="Aptos" w:cs="Aptos"/>
          <w:color w:val="000000"/>
          <w:sz w:val="24"/>
          <w:szCs w:val="24"/>
        </w:rPr>
        <w:br/>
        <w:t>The Publicity Officer will communicate the Group’s activities to Members, and lead on the organisation of the Group’s democratic processes.</w:t>
      </w:r>
    </w:p>
    <w:p w14:paraId="24401311" w14:textId="77777777" w:rsidR="00086BAF" w:rsidRDefault="00000000">
      <w:pPr>
        <w:numPr>
          <w:ilvl w:val="2"/>
          <w:numId w:val="2"/>
        </w:numPr>
        <w:pBdr>
          <w:top w:val="nil"/>
          <w:left w:val="nil"/>
          <w:bottom w:val="nil"/>
          <w:right w:val="nil"/>
          <w:between w:val="nil"/>
        </w:pBdr>
        <w:spacing w:after="200" w:line="276" w:lineRule="auto"/>
        <w:ind w:left="1417"/>
      </w:pPr>
      <w:r>
        <w:rPr>
          <w:rFonts w:ascii="Aptos" w:eastAsia="Aptos" w:hAnsi="Aptos" w:cs="Aptos"/>
          <w:sz w:val="24"/>
          <w:szCs w:val="24"/>
        </w:rPr>
        <w:t>Tours Officer:</w:t>
      </w:r>
      <w:r>
        <w:rPr>
          <w:rFonts w:ascii="Aptos" w:eastAsia="Aptos" w:hAnsi="Aptos" w:cs="Aptos"/>
          <w:sz w:val="24"/>
          <w:szCs w:val="24"/>
        </w:rPr>
        <w:br/>
        <w:t xml:space="preserve">Responsible for organising the accommodation, transport, fundraising and venue applications for the Society’s Edinburgh show(s). They also assume responsibility for finding new opportunities for the society to attend or perform at other festivals throughout their tenure. </w:t>
      </w:r>
      <w:r>
        <w:rPr>
          <w:rFonts w:ascii="Aptos" w:eastAsia="Aptos" w:hAnsi="Aptos" w:cs="Aptos"/>
          <w:sz w:val="24"/>
          <w:szCs w:val="24"/>
        </w:rPr>
        <w:br/>
      </w:r>
    </w:p>
    <w:p w14:paraId="492834BD" w14:textId="77777777" w:rsidR="00086BAF" w:rsidRDefault="00000000">
      <w:pPr>
        <w:pBdr>
          <w:top w:val="nil"/>
          <w:left w:val="nil"/>
          <w:bottom w:val="nil"/>
          <w:right w:val="nil"/>
          <w:between w:val="nil"/>
        </w:pBdr>
        <w:spacing w:after="200" w:line="276" w:lineRule="auto"/>
        <w:ind w:left="1984"/>
        <w:rPr>
          <w:rFonts w:ascii="Aptos" w:eastAsia="Aptos" w:hAnsi="Aptos" w:cs="Aptos"/>
          <w:sz w:val="24"/>
          <w:szCs w:val="24"/>
        </w:rPr>
      </w:pPr>
      <w:proofErr w:type="spellStart"/>
      <w:r>
        <w:rPr>
          <w:rFonts w:ascii="Aptos" w:eastAsia="Aptos" w:hAnsi="Aptos" w:cs="Aptos"/>
          <w:sz w:val="24"/>
          <w:szCs w:val="24"/>
        </w:rPr>
        <w:t>i</w:t>
      </w:r>
      <w:proofErr w:type="spellEnd"/>
      <w:r>
        <w:rPr>
          <w:rFonts w:ascii="Aptos" w:eastAsia="Aptos" w:hAnsi="Aptos" w:cs="Aptos"/>
          <w:sz w:val="24"/>
          <w:szCs w:val="24"/>
        </w:rPr>
        <w:t xml:space="preserve">. The Tours Officer will be elected at an EGM in October and their term will last from their election until the next Tours EGM. </w:t>
      </w:r>
    </w:p>
    <w:p w14:paraId="267C0E07"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sz w:val="24"/>
          <w:szCs w:val="24"/>
        </w:rPr>
        <w:lastRenderedPageBreak/>
        <w:t>Workshop Officer (up to 2)</w:t>
      </w:r>
      <w:r>
        <w:rPr>
          <w:rFonts w:ascii="Aptos" w:eastAsia="Aptos" w:hAnsi="Aptos" w:cs="Aptos"/>
          <w:sz w:val="24"/>
          <w:szCs w:val="24"/>
        </w:rPr>
        <w:br/>
        <w:t>responsible for organising and running the weekly workshops, any professional workshops and aiding the Original Writing Officer with organising the Showcase production, including finding a venue. Up to two people can run together for this position, if elected they will have one committee vote each. They are responsible for ensuring that jams are held at least once a term, but it is recommended once every two months. Workshops Officer will run alone but can favour a running mate.</w:t>
      </w:r>
    </w:p>
    <w:p w14:paraId="0032F472" w14:textId="77777777" w:rsidR="00086BAF" w:rsidRDefault="00000000">
      <w:pPr>
        <w:widowControl w:val="0"/>
        <w:numPr>
          <w:ilvl w:val="2"/>
          <w:numId w:val="2"/>
        </w:numPr>
        <w:tabs>
          <w:tab w:val="left" w:pos="2420"/>
        </w:tabs>
        <w:spacing w:before="3" w:line="309" w:lineRule="auto"/>
        <w:ind w:right="1322" w:hanging="851"/>
      </w:pPr>
      <w:r>
        <w:rPr>
          <w:rFonts w:ascii="Arial" w:eastAsia="Arial" w:hAnsi="Arial" w:cs="Arial"/>
          <w:sz w:val="24"/>
          <w:szCs w:val="24"/>
        </w:rPr>
        <w:t>Webmaster:</w:t>
      </w:r>
      <w:r>
        <w:rPr>
          <w:rFonts w:ascii="Arial" w:eastAsia="Arial" w:hAnsi="Arial" w:cs="Arial"/>
          <w:sz w:val="24"/>
          <w:szCs w:val="24"/>
        </w:rPr>
        <w:br/>
        <w:t xml:space="preserve">Responsible for maintaining and developing </w:t>
      </w:r>
      <w:r>
        <w:rPr>
          <w:rFonts w:ascii="Arial" w:eastAsia="Arial" w:hAnsi="Arial" w:cs="Arial"/>
          <w:b/>
          <w:bCs/>
          <w:sz w:val="24"/>
          <w:szCs w:val="24"/>
        </w:rPr>
        <w:t>the Group</w:t>
      </w:r>
      <w:r>
        <w:rPr>
          <w:rFonts w:ascii="Arial" w:eastAsia="Arial" w:hAnsi="Arial" w:cs="Arial"/>
          <w:sz w:val="24"/>
          <w:szCs w:val="24"/>
        </w:rPr>
        <w:t>'s online infrastructure, keeping content accurate and up-to-date, sending all pitch documents to committee at least three days before pitch dates, adding all show tickets to SUSU box office, and organising voting for TG awards.</w:t>
      </w:r>
    </w:p>
    <w:p w14:paraId="3DD85AFB" w14:textId="77777777" w:rsidR="00086BAF" w:rsidRDefault="00000000">
      <w:pPr>
        <w:widowControl w:val="0"/>
        <w:numPr>
          <w:ilvl w:val="2"/>
          <w:numId w:val="2"/>
        </w:numPr>
        <w:tabs>
          <w:tab w:val="left" w:pos="2420"/>
        </w:tabs>
        <w:spacing w:before="35" w:line="309" w:lineRule="auto"/>
        <w:ind w:right="546" w:hanging="851"/>
      </w:pPr>
      <w:r>
        <w:rPr>
          <w:rFonts w:ascii="Arial" w:eastAsia="Arial" w:hAnsi="Arial" w:cs="Arial"/>
          <w:sz w:val="24"/>
          <w:szCs w:val="24"/>
        </w:rPr>
        <w:t xml:space="preserve">Original Writing Officer: </w:t>
      </w:r>
      <w:r>
        <w:rPr>
          <w:rFonts w:ascii="Arial" w:eastAsia="Arial" w:hAnsi="Arial" w:cs="Arial"/>
          <w:sz w:val="24"/>
          <w:szCs w:val="24"/>
        </w:rPr>
        <w:br/>
        <w:t>Responsible for overseeing and promoting original writing feedback through regular drop-in sessions and any other form of support that is deemed appropriate by the officer and committee, when there is interest from writers. The officer will organise the Showcase production with the aid of the Workshops Officer(s). The officer will be responsible for maintaining and running the play library as well as adding to it. It is up to the discretion of the Committee as to how much money is dedicated to the Play Library. They are also responsible for ensuring that all original writing submitted to TG for performance or affiliation meets the society’s standards and requirements, such as TG Jam, Showcase and pitches (seeking help from welfare if required).</w:t>
      </w:r>
    </w:p>
    <w:p w14:paraId="30273769" w14:textId="77777777" w:rsidR="00086BAF" w:rsidRDefault="00000000">
      <w:pPr>
        <w:widowControl w:val="0"/>
        <w:numPr>
          <w:ilvl w:val="2"/>
          <w:numId w:val="2"/>
        </w:numPr>
        <w:tabs>
          <w:tab w:val="left" w:pos="2420"/>
        </w:tabs>
        <w:spacing w:before="147" w:line="309" w:lineRule="auto"/>
        <w:ind w:right="1302" w:hanging="851"/>
      </w:pPr>
      <w:r>
        <w:rPr>
          <w:rFonts w:ascii="Arial" w:eastAsia="Arial" w:hAnsi="Arial" w:cs="Arial"/>
          <w:sz w:val="24"/>
          <w:szCs w:val="24"/>
        </w:rPr>
        <w:t xml:space="preserve">Tech Liaison: </w:t>
      </w:r>
      <w:r>
        <w:rPr>
          <w:rFonts w:ascii="Arial" w:eastAsia="Arial" w:hAnsi="Arial" w:cs="Arial"/>
          <w:sz w:val="24"/>
          <w:szCs w:val="24"/>
        </w:rPr>
        <w:br/>
        <w:t xml:space="preserve">(This role will be elected from within the existing committee within the first two weeks of a new committee) They are responsible for the safe storage of </w:t>
      </w:r>
      <w:r>
        <w:rPr>
          <w:rFonts w:ascii="Arial" w:eastAsia="Arial" w:hAnsi="Arial" w:cs="Arial"/>
          <w:b/>
          <w:bCs/>
          <w:sz w:val="24"/>
          <w:szCs w:val="24"/>
        </w:rPr>
        <w:t>TG</w:t>
      </w:r>
      <w:r>
        <w:rPr>
          <w:rFonts w:ascii="Arial" w:eastAsia="Arial" w:hAnsi="Arial" w:cs="Arial"/>
          <w:sz w:val="24"/>
          <w:szCs w:val="24"/>
        </w:rPr>
        <w:t xml:space="preserve"> equipment and technology as well as ensuring they are available for hire and use by members when appropriate, and will provide assistance for this.</w:t>
      </w:r>
    </w:p>
    <w:p w14:paraId="6B859268" w14:textId="77777777" w:rsidR="00086BAF" w:rsidRDefault="00086BAF">
      <w:pPr>
        <w:widowControl w:val="0"/>
        <w:tabs>
          <w:tab w:val="left" w:pos="2420"/>
        </w:tabs>
        <w:spacing w:before="147" w:line="309" w:lineRule="auto"/>
        <w:ind w:right="1302"/>
        <w:rPr>
          <w:rFonts w:ascii="Arial" w:eastAsia="Arial" w:hAnsi="Arial" w:cs="Arial"/>
          <w:sz w:val="24"/>
          <w:szCs w:val="24"/>
        </w:rPr>
      </w:pPr>
    </w:p>
    <w:p w14:paraId="7E4E82C2"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number of Officers on the Committee must not be less than three. There is no maximum number. There must always be:</w:t>
      </w:r>
    </w:p>
    <w:p w14:paraId="24FB4ABC"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one President;</w:t>
      </w:r>
    </w:p>
    <w:p w14:paraId="576EC452"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one Treasurer;</w:t>
      </w:r>
    </w:p>
    <w:p w14:paraId="4F6E5634"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at least one Wellbeing &amp; Inclusion Officer</w:t>
      </w:r>
    </w:p>
    <w:p w14:paraId="56EDEF9E"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 officer or ordinary member of the Committee will cease to hold office:</w:t>
      </w:r>
    </w:p>
    <w:p w14:paraId="010E5B5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if they are no longer a Full Member of the Group;</w:t>
      </w:r>
    </w:p>
    <w:p w14:paraId="1ED3C5E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their resignation by written notice to the Committee;</w:t>
      </w:r>
    </w:p>
    <w:p w14:paraId="3D5BA421"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being removed from office as an outcome from a disciplinary process, as per Clause 13, ‘Disciplinary Action’; and</w:t>
      </w:r>
    </w:p>
    <w:p w14:paraId="7FB4655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being removed from office as an outcome from a disciplinary process by the Union or the University.</w:t>
      </w:r>
    </w:p>
    <w:p w14:paraId="46A06038" w14:textId="77777777" w:rsidR="00086BAF" w:rsidRDefault="00000000">
      <w:pPr>
        <w:keepNext/>
        <w:numPr>
          <w:ilvl w:val="0"/>
          <w:numId w:val="2"/>
        </w:numPr>
        <w:pBdr>
          <w:top w:val="nil"/>
          <w:left w:val="nil"/>
          <w:bottom w:val="nil"/>
          <w:right w:val="nil"/>
          <w:between w:val="nil"/>
        </w:pBdr>
        <w:spacing w:before="240" w:after="200" w:line="276" w:lineRule="auto"/>
      </w:pPr>
      <w:bookmarkStart w:id="2" w:name="iumedp61jiu0" w:colFirst="0" w:colLast="0"/>
      <w:bookmarkEnd w:id="2"/>
      <w:r>
        <w:rPr>
          <w:rFonts w:ascii="Aptos" w:eastAsia="Aptos" w:hAnsi="Aptos" w:cs="Aptos"/>
          <w:b/>
          <w:bCs/>
          <w:color w:val="000000"/>
          <w:sz w:val="24"/>
          <w:szCs w:val="24"/>
        </w:rPr>
        <w:t>Meetings of the Committee</w:t>
      </w:r>
    </w:p>
    <w:p w14:paraId="1198256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can manage their meetings as they see fit, as long as they follow the guidance outlined in this section of the constitution and adhere to the Union’s Code of Conduct (Rule 7 in the Union’s Rules).</w:t>
      </w:r>
    </w:p>
    <w:p w14:paraId="14DEB65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Any member of the Committee may request the President (or the Secretary, if the Group has one) to call a meeting of the Committee.</w:t>
      </w:r>
    </w:p>
    <w:p w14:paraId="3F05A848"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President or Secretary must call a Meeting of the Committee within 14 days if requested to do so by a member of the Committee.</w:t>
      </w:r>
    </w:p>
    <w:p w14:paraId="57159DFC"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Meetings of the Committee will be chaired by the President.</w:t>
      </w:r>
    </w:p>
    <w:p w14:paraId="735A9F7D"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is not available, or is not present within fifteen minutes of the time appointed for the meeting:</w:t>
      </w:r>
    </w:p>
    <w:p w14:paraId="76A58188" w14:textId="6E41D473"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if notified in writing to the Committee ahead of the Committee meeting, the </w:t>
      </w:r>
      <w:r w:rsidR="00BA28E6">
        <w:rPr>
          <w:rFonts w:ascii="Aptos" w:eastAsia="Aptos" w:hAnsi="Aptos" w:cs="Aptos"/>
          <w:color w:val="000000"/>
          <w:sz w:val="24"/>
          <w:szCs w:val="24"/>
        </w:rPr>
        <w:t xml:space="preserve">Vice President is </w:t>
      </w:r>
      <w:r>
        <w:rPr>
          <w:rFonts w:ascii="Aptos" w:eastAsia="Aptos" w:hAnsi="Aptos" w:cs="Aptos"/>
          <w:color w:val="000000"/>
          <w:sz w:val="24"/>
          <w:szCs w:val="24"/>
        </w:rPr>
        <w:t>to act as Chair;</w:t>
      </w:r>
    </w:p>
    <w:p w14:paraId="466739D0" w14:textId="5257FD2F"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Committee Members present may choose a Committee Member to act as Chair</w:t>
      </w:r>
      <w:r w:rsidR="00BA28E6">
        <w:rPr>
          <w:rFonts w:ascii="Aptos" w:eastAsia="Aptos" w:hAnsi="Aptos" w:cs="Aptos"/>
          <w:color w:val="000000"/>
          <w:sz w:val="24"/>
          <w:szCs w:val="24"/>
        </w:rPr>
        <w:t>.</w:t>
      </w:r>
    </w:p>
    <w:p w14:paraId="0121C0B3"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quorum for a meeting of the Committee will be a simple majority of the total number of members of the Committee in office.</w:t>
      </w:r>
    </w:p>
    <w:p w14:paraId="06EA483B"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No decision may be made by a meeting of the Committee, unless a quorum is present at the time the decision is made.</w:t>
      </w:r>
    </w:p>
    <w:p w14:paraId="64E1B18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with a conflict of interest must not vote on the decision and must not be included when calculating the quorum for that decision.</w:t>
      </w:r>
    </w:p>
    <w:p w14:paraId="4165B42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Every member of the Committee, with the exception of the Chair, will be allowed one vote on every voting matter. In the case of an equality of votes, the Chair will have a casting vote.</w:t>
      </w:r>
    </w:p>
    <w:p w14:paraId="75BCD4E4"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Committee decisions must be made by a simple majority of votes at a quorate meeting of the Committee by show of hands or secret ballot at the Chair’s discretion.</w:t>
      </w:r>
    </w:p>
    <w:p w14:paraId="68402CC8" w14:textId="0D572633"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Only Committee members present (in person or </w:t>
      </w:r>
      <w:r w:rsidR="00641E57">
        <w:rPr>
          <w:rFonts w:ascii="Aptos" w:eastAsia="Aptos" w:hAnsi="Aptos" w:cs="Aptos"/>
          <w:color w:val="000000"/>
          <w:sz w:val="24"/>
          <w:szCs w:val="24"/>
        </w:rPr>
        <w:t>via phone</w:t>
      </w:r>
      <w:r>
        <w:rPr>
          <w:rFonts w:ascii="Aptos" w:eastAsia="Aptos" w:hAnsi="Aptos" w:cs="Aptos"/>
          <w:color w:val="000000"/>
          <w:sz w:val="24"/>
          <w:szCs w:val="24"/>
        </w:rPr>
        <w:t>) may vote.</w:t>
      </w:r>
    </w:p>
    <w:p w14:paraId="0102DB89"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Minutes must be taken of all meetings at a meeting of the Committee, including the decisions made.</w:t>
      </w:r>
    </w:p>
    <w:p w14:paraId="65ACD94E" w14:textId="77777777" w:rsidR="00086BAF" w:rsidRDefault="00000000">
      <w:pPr>
        <w:keepNext/>
        <w:numPr>
          <w:ilvl w:val="0"/>
          <w:numId w:val="2"/>
        </w:numPr>
        <w:pBdr>
          <w:top w:val="nil"/>
          <w:left w:val="nil"/>
          <w:bottom w:val="nil"/>
          <w:right w:val="nil"/>
          <w:between w:val="nil"/>
        </w:pBdr>
        <w:spacing w:before="240" w:after="200" w:line="276" w:lineRule="auto"/>
      </w:pPr>
      <w:bookmarkStart w:id="3" w:name="jb660mv5bd1g" w:colFirst="0" w:colLast="0"/>
      <w:bookmarkEnd w:id="3"/>
      <w:r>
        <w:rPr>
          <w:rFonts w:ascii="Aptos" w:eastAsia="Aptos" w:hAnsi="Aptos" w:cs="Aptos"/>
          <w:b/>
          <w:bCs/>
          <w:color w:val="000000"/>
          <w:sz w:val="24"/>
          <w:szCs w:val="24"/>
        </w:rPr>
        <w:t>Appointment of the Committee</w:t>
      </w:r>
    </w:p>
    <w:p w14:paraId="33196A9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Full Members of the Group in General Meeting will appoint the officers and other members of the Committee by election within the AGM window of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February until 31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May.</w:t>
      </w:r>
    </w:p>
    <w:p w14:paraId="711A0AD3"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Elections for the Committee will be held before the Annual General Meeting.</w:t>
      </w:r>
      <w:r>
        <w:rPr>
          <w:rFonts w:ascii="Aptos" w:eastAsia="Aptos" w:hAnsi="Aptos" w:cs="Aptos"/>
          <w:color w:val="000000"/>
          <w:sz w:val="24"/>
          <w:szCs w:val="24"/>
        </w:rPr>
        <w:br/>
        <w:t>By-elections for vacant roles will be held before an Extraordinary General Meeting.</w:t>
      </w:r>
      <w:r>
        <w:rPr>
          <w:rFonts w:ascii="Aptos" w:eastAsia="Aptos" w:hAnsi="Aptos" w:cs="Aptos"/>
          <w:color w:val="000000"/>
          <w:sz w:val="24"/>
          <w:szCs w:val="24"/>
        </w:rPr>
        <w:br/>
        <w:t>Elections will be held electronically through the Union.</w:t>
      </w:r>
    </w:p>
    <w:p w14:paraId="0F1E2BC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 Single Transferrable Vote (STV) system will be used for all elections.</w:t>
      </w:r>
    </w:p>
    <w:p w14:paraId="138327B9"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the event that the Union’s online election system is inaccessible, a First-Past-The-Post system may be used by the Group’s Committee with approval by the Union.</w:t>
      </w:r>
    </w:p>
    <w:p w14:paraId="2997AC4A"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all elections Re-Open Nominations, ‘RON’, will be a candidate. An election yielding a result of RON will be re-run as a by-election.</w:t>
      </w:r>
    </w:p>
    <w:p w14:paraId="3AB962A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Chair of the General Meeting will publicly announce election results and must do so accurately. If members believe the count is wrong, they can request a recount by the Union.</w:t>
      </w:r>
    </w:p>
    <w:p w14:paraId="750B983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will assume office with effect from the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of July of the year they were elected, unless another date is agreed with the Union.</w:t>
      </w:r>
    </w:p>
    <w:p w14:paraId="58DB11C7"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will retire with effect at the end of the day 30</w:t>
      </w:r>
      <w:r>
        <w:rPr>
          <w:rFonts w:ascii="Aptos" w:eastAsia="Aptos" w:hAnsi="Aptos" w:cs="Aptos"/>
          <w:color w:val="000000"/>
          <w:sz w:val="24"/>
          <w:szCs w:val="24"/>
          <w:vertAlign w:val="superscript"/>
        </w:rPr>
        <w:t>th</w:t>
      </w:r>
      <w:r>
        <w:rPr>
          <w:rFonts w:ascii="Aptos" w:eastAsia="Aptos" w:hAnsi="Aptos" w:cs="Aptos"/>
          <w:color w:val="000000"/>
          <w:sz w:val="24"/>
          <w:szCs w:val="24"/>
        </w:rPr>
        <w:t xml:space="preserve"> June of the academic year in which they have held office, unless another date is agreed in writing with the Union.</w:t>
      </w:r>
    </w:p>
    <w:p w14:paraId="6745E81E"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information will be updated on the Student Groups Hub provided by the Union at www.susu.org.</w:t>
      </w:r>
    </w:p>
    <w:p w14:paraId="7FE6A528"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retiring Committee must notify the Union within seven days if they wish to run any by-elections for unfilled positions.</w:t>
      </w:r>
    </w:p>
    <w:p w14:paraId="4E5ADCB4"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role, Wellbeing &amp; Inclusion Officer role, and/or Treasurer role is vacant following the committee election (AGM), this automatically means a by-election (EGM) should be run.</w:t>
      </w:r>
    </w:p>
    <w:p w14:paraId="0ED1B1E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14:paraId="1DA2632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retiring Committee member must give all relevant information and documents to their successor or the incoming President before their term ends on 30</w:t>
      </w:r>
      <w:r>
        <w:rPr>
          <w:rFonts w:ascii="Aptos" w:eastAsia="Aptos" w:hAnsi="Aptos" w:cs="Aptos"/>
          <w:color w:val="000000"/>
          <w:sz w:val="24"/>
          <w:szCs w:val="24"/>
          <w:vertAlign w:val="superscript"/>
        </w:rPr>
        <w:t>th</w:t>
      </w:r>
      <w:r>
        <w:rPr>
          <w:rFonts w:ascii="Aptos" w:eastAsia="Aptos" w:hAnsi="Aptos" w:cs="Aptos"/>
          <w:color w:val="000000"/>
          <w:sz w:val="24"/>
          <w:szCs w:val="24"/>
        </w:rPr>
        <w:t xml:space="preserve"> June.</w:t>
      </w:r>
    </w:p>
    <w:p w14:paraId="79C1A0A8"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14:paraId="143D4BAA" w14:textId="77777777" w:rsidR="00086BAF"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Financial Management</w:t>
      </w:r>
    </w:p>
    <w:p w14:paraId="0E8C6B56"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shares responsibility for managing the Group’s finances properly.</w:t>
      </w:r>
    </w:p>
    <w:p w14:paraId="3BFE8D0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Group’s finances will be run through the Union’s digital Money Hub system. The Group may not hold a bank account with an external bank or building society.</w:t>
      </w:r>
    </w:p>
    <w:p w14:paraId="2F74DD4C"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income and property must be used only to support the Group’s Objectives.</w:t>
      </w:r>
    </w:p>
    <w:p w14:paraId="315A7657"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Committee members can be reimbursed for reasonable expenses they incur while </w:t>
      </w:r>
      <w:r>
        <w:rPr>
          <w:rFonts w:ascii="Aptos" w:eastAsia="Aptos" w:hAnsi="Aptos" w:cs="Aptos"/>
          <w:color w:val="000000"/>
          <w:sz w:val="24"/>
          <w:szCs w:val="24"/>
        </w:rPr>
        <w:tab/>
        <w:t>working for the Group but should get approval from the Treasurer beforehand whenever possible.</w:t>
      </w:r>
    </w:p>
    <w:p w14:paraId="767AB740" w14:textId="77777777" w:rsidR="00086BAF"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Irregularities and Saving Provisions</w:t>
      </w:r>
    </w:p>
    <w:p w14:paraId="5CD515AC"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Committee decisions remain valid provided that, at the time the decision was made, a sufficient number of votes were cast by members who were eligible to vote.</w:t>
      </w:r>
    </w:p>
    <w:p w14:paraId="75AD5866"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Any vote cast by a person who, at the time of voting, was:</w:t>
      </w:r>
    </w:p>
    <w:p w14:paraId="162536FF"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disqualified from holding office;</w:t>
      </w:r>
    </w:p>
    <w:p w14:paraId="2CBB8484"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retired or required to step down;</w:t>
      </w:r>
    </w:p>
    <w:p w14:paraId="30D7986A"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not allowed to vote due to conflict of interest</w:t>
      </w:r>
    </w:p>
    <w:p w14:paraId="59FEF9E4" w14:textId="77777777" w:rsidR="00086BAF" w:rsidRDefault="00000000">
      <w:pPr>
        <w:pBdr>
          <w:top w:val="nil"/>
          <w:left w:val="nil"/>
          <w:bottom w:val="nil"/>
          <w:right w:val="nil"/>
          <w:between w:val="nil"/>
        </w:pBdr>
        <w:spacing w:after="200" w:line="276" w:lineRule="auto"/>
        <w:ind w:left="567" w:hanging="567"/>
        <w:rPr>
          <w:rFonts w:ascii="Aptos" w:eastAsia="Aptos" w:hAnsi="Aptos" w:cs="Aptos"/>
          <w:color w:val="000000"/>
          <w:sz w:val="24"/>
          <w:szCs w:val="24"/>
        </w:rPr>
      </w:pPr>
      <w:r>
        <w:rPr>
          <w:rFonts w:ascii="Aptos" w:eastAsia="Aptos" w:hAnsi="Aptos" w:cs="Aptos"/>
          <w:color w:val="000000"/>
          <w:sz w:val="24"/>
          <w:szCs w:val="24"/>
        </w:rPr>
        <w:t>must be disregarded and does not count towards the decision.</w:t>
      </w:r>
    </w:p>
    <w:p w14:paraId="25C58270"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 xml:space="preserve">Members can challenge a </w:t>
      </w:r>
      <w:proofErr w:type="gramStart"/>
      <w:r>
        <w:rPr>
          <w:rFonts w:ascii="Aptos" w:eastAsia="Aptos" w:hAnsi="Aptos" w:cs="Aptos"/>
          <w:color w:val="000000"/>
          <w:sz w:val="24"/>
          <w:szCs w:val="24"/>
        </w:rPr>
        <w:t>Committee</w:t>
      </w:r>
      <w:proofErr w:type="gramEnd"/>
      <w:r>
        <w:rPr>
          <w:rFonts w:ascii="Aptos" w:eastAsia="Aptos" w:hAnsi="Aptos" w:cs="Aptos"/>
          <w:color w:val="000000"/>
          <w:sz w:val="24"/>
          <w:szCs w:val="24"/>
        </w:rPr>
        <w:t xml:space="preserve"> or General Meeting decision through a Point of Order only if a procedural error clearly harmed a member of the Group.</w:t>
      </w:r>
    </w:p>
    <w:p w14:paraId="2529B7AA" w14:textId="77777777" w:rsidR="00086BAF" w:rsidRDefault="00000000">
      <w:pPr>
        <w:keepNext/>
        <w:numPr>
          <w:ilvl w:val="0"/>
          <w:numId w:val="2"/>
        </w:numPr>
        <w:pBdr>
          <w:top w:val="nil"/>
          <w:left w:val="nil"/>
          <w:bottom w:val="nil"/>
          <w:right w:val="nil"/>
          <w:between w:val="nil"/>
        </w:pBdr>
        <w:spacing w:before="240" w:after="200" w:line="276" w:lineRule="auto"/>
      </w:pPr>
      <w:bookmarkStart w:id="4" w:name="loyjg4t2t1x" w:colFirst="0" w:colLast="0"/>
      <w:bookmarkEnd w:id="4"/>
      <w:r>
        <w:rPr>
          <w:rFonts w:ascii="Aptos" w:eastAsia="Aptos" w:hAnsi="Aptos" w:cs="Aptos"/>
          <w:b/>
          <w:bCs/>
          <w:color w:val="000000"/>
          <w:sz w:val="24"/>
          <w:szCs w:val="24"/>
        </w:rPr>
        <w:t>Conflicts of Interests and Conflicts of Loyalties</w:t>
      </w:r>
    </w:p>
    <w:p w14:paraId="4C77B858"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must:</w:t>
      </w:r>
    </w:p>
    <w:p w14:paraId="27E7DBAA"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declare any personal interest in decisions or transactions that hasn’t already been disclosed.</w:t>
      </w:r>
    </w:p>
    <w:p w14:paraId="04E2DE7B" w14:textId="63612254"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step away from discussions where a conflict between their duty and personal interest might arise.</w:t>
      </w:r>
    </w:p>
    <w:p w14:paraId="0E7DC05F"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not vote on, or be counted in the quorum for, a decision connected to their conflict of interest.</w:t>
      </w:r>
    </w:p>
    <w:p w14:paraId="0949AC05" w14:textId="77777777" w:rsidR="00086BAF" w:rsidRDefault="00000000">
      <w:pPr>
        <w:keepNext/>
        <w:numPr>
          <w:ilvl w:val="0"/>
          <w:numId w:val="2"/>
        </w:numPr>
        <w:pBdr>
          <w:top w:val="nil"/>
          <w:left w:val="nil"/>
          <w:bottom w:val="nil"/>
          <w:right w:val="nil"/>
          <w:between w:val="nil"/>
        </w:pBdr>
        <w:spacing w:before="240" w:after="200" w:line="276" w:lineRule="auto"/>
      </w:pPr>
      <w:bookmarkStart w:id="5" w:name="pb5iyww4sx5k" w:colFirst="0" w:colLast="0"/>
      <w:bookmarkEnd w:id="5"/>
      <w:r>
        <w:rPr>
          <w:rFonts w:ascii="Aptos" w:eastAsia="Aptos" w:hAnsi="Aptos" w:cs="Aptos"/>
          <w:b/>
          <w:bCs/>
          <w:color w:val="000000"/>
          <w:sz w:val="24"/>
          <w:szCs w:val="24"/>
        </w:rPr>
        <w:t>Disciplinary Action</w:t>
      </w:r>
    </w:p>
    <w:p w14:paraId="6A58F56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cannot commence disciplinary action without approval from the Union.</w:t>
      </w:r>
    </w:p>
    <w:p w14:paraId="71CC974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The Committee may take disciplinary action against any Member of the Group as a consequence of conduct by the Member which is: </w:t>
      </w:r>
    </w:p>
    <w:p w14:paraId="50D5B8CB"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detrimental to the reputation of the Group and/or the Students’ Union and/or the University.</w:t>
      </w:r>
    </w:p>
    <w:p w14:paraId="321F30C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incompatible with the Objectives of the Group (see Clause 3, ‘Group Objectives’);</w:t>
      </w:r>
    </w:p>
    <w:p w14:paraId="719EB40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contravention of any provision of this Constitution; and/or</w:t>
      </w:r>
    </w:p>
    <w:p w14:paraId="706E69A8"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breach of the Union’s Code of Conduct (Rule 7 in the Union’s Rules).</w:t>
      </w:r>
    </w:p>
    <w:p w14:paraId="56D83383"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Any disciplinary hearing must be conducted in an impartial, balanced, and fair manner, considering all relevant representations on the matter. The Committee must follow </w:t>
      </w:r>
      <w:hyperlink r:id="rId9">
        <w:r>
          <w:rPr>
            <w:rFonts w:ascii="Aptos" w:eastAsia="Aptos" w:hAnsi="Aptos" w:cs="Aptos"/>
            <w:color w:val="0000FF"/>
            <w:sz w:val="24"/>
            <w:szCs w:val="24"/>
            <w:u w:val="single"/>
          </w:rPr>
          <w:t>the Union’s disciplinary action and processes guidelines</w:t>
        </w:r>
      </w:hyperlink>
      <w:r>
        <w:rPr>
          <w:rFonts w:ascii="Aptos" w:eastAsia="Aptos" w:hAnsi="Aptos" w:cs="Aptos"/>
          <w:color w:val="000000"/>
          <w:sz w:val="24"/>
          <w:szCs w:val="24"/>
        </w:rPr>
        <w:t xml:space="preserve"> for Groups throughout the process. </w:t>
      </w:r>
    </w:p>
    <w:p w14:paraId="3F3D0E9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Members subject to disciplinary action by the committee have the right of appeal to the Union. The appeals process is set out in </w:t>
      </w:r>
      <w:hyperlink r:id="rId10">
        <w:r>
          <w:rPr>
            <w:rFonts w:ascii="Aptos" w:eastAsia="Aptos" w:hAnsi="Aptos" w:cs="Aptos"/>
            <w:color w:val="0000FF"/>
            <w:sz w:val="24"/>
            <w:szCs w:val="24"/>
            <w:u w:val="single"/>
          </w:rPr>
          <w:t>the disciplinary guidelines</w:t>
        </w:r>
      </w:hyperlink>
      <w:r>
        <w:rPr>
          <w:rFonts w:ascii="Aptos" w:eastAsia="Aptos" w:hAnsi="Aptos" w:cs="Aptos"/>
          <w:color w:val="000000"/>
          <w:sz w:val="24"/>
          <w:szCs w:val="24"/>
        </w:rPr>
        <w:t>.</w:t>
      </w:r>
    </w:p>
    <w:p w14:paraId="2464B2A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full report of all disciplinary action taken by the Group in the previous year must be presented at the AGM.</w:t>
      </w:r>
      <w:r>
        <w:rPr>
          <w:rFonts w:ascii="Quattrocento Sans" w:eastAsia="Quattrocento Sans" w:hAnsi="Quattrocento Sans" w:cs="Quattrocento Sans"/>
          <w:color w:val="000000"/>
          <w:sz w:val="21"/>
          <w:szCs w:val="21"/>
        </w:rPr>
        <w:t xml:space="preserve"> </w:t>
      </w:r>
      <w:r>
        <w:rPr>
          <w:rFonts w:ascii="Aptos" w:eastAsia="Aptos" w:hAnsi="Aptos" w:cs="Aptos"/>
          <w:color w:val="000000"/>
          <w:sz w:val="24"/>
          <w:szCs w:val="24"/>
        </w:rPr>
        <w:t xml:space="preserve">The preparation and presentation of this report must follow the Union’s </w:t>
      </w:r>
      <w:hyperlink r:id="rId11">
        <w:r>
          <w:rPr>
            <w:rFonts w:ascii="Aptos" w:eastAsia="Aptos" w:hAnsi="Aptos" w:cs="Aptos"/>
            <w:color w:val="0000FF"/>
            <w:sz w:val="24"/>
            <w:szCs w:val="24"/>
            <w:u w:val="single"/>
          </w:rPr>
          <w:t>disciplinary guidelines</w:t>
        </w:r>
      </w:hyperlink>
      <w:r>
        <w:rPr>
          <w:rFonts w:ascii="Aptos" w:eastAsia="Aptos" w:hAnsi="Aptos" w:cs="Aptos"/>
          <w:color w:val="000000"/>
          <w:sz w:val="24"/>
          <w:szCs w:val="24"/>
        </w:rPr>
        <w:t>.</w:t>
      </w:r>
    </w:p>
    <w:p w14:paraId="4627AD87"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outcome of any disciplinary action must be shared with the Union within 7 days of the Committee’s decision.</w:t>
      </w:r>
    </w:p>
    <w:p w14:paraId="7B38F898" w14:textId="77777777" w:rsidR="00086BAF" w:rsidRDefault="00000000">
      <w:pPr>
        <w:keepNext/>
        <w:numPr>
          <w:ilvl w:val="0"/>
          <w:numId w:val="2"/>
        </w:numPr>
        <w:pBdr>
          <w:top w:val="nil"/>
          <w:left w:val="nil"/>
          <w:bottom w:val="nil"/>
          <w:right w:val="nil"/>
          <w:between w:val="nil"/>
        </w:pBdr>
        <w:spacing w:before="240" w:after="200" w:line="276" w:lineRule="auto"/>
      </w:pPr>
      <w:bookmarkStart w:id="6" w:name="qvk44f5s2ft" w:colFirst="0" w:colLast="0"/>
      <w:bookmarkEnd w:id="6"/>
      <w:r>
        <w:rPr>
          <w:rFonts w:ascii="Aptos" w:eastAsia="Aptos" w:hAnsi="Aptos" w:cs="Aptos"/>
          <w:b/>
          <w:bCs/>
          <w:color w:val="000000"/>
          <w:sz w:val="24"/>
          <w:szCs w:val="24"/>
        </w:rPr>
        <w:lastRenderedPageBreak/>
        <w:t>Affiliation to External Organisations</w:t>
      </w:r>
    </w:p>
    <w:p w14:paraId="53A5D647" w14:textId="77777777" w:rsidR="00086BAF" w:rsidRDefault="00000000">
      <w:pPr>
        <w:numPr>
          <w:ilvl w:val="1"/>
          <w:numId w:val="2"/>
        </w:numPr>
        <w:pBdr>
          <w:top w:val="nil"/>
          <w:left w:val="nil"/>
          <w:bottom w:val="nil"/>
          <w:right w:val="nil"/>
          <w:between w:val="nil"/>
        </w:pBdr>
        <w:spacing w:after="200" w:line="276" w:lineRule="auto"/>
      </w:pPr>
      <w:bookmarkStart w:id="7" w:name="5s7s5ymicc01" w:colFirst="0" w:colLast="0"/>
      <w:bookmarkEnd w:id="7"/>
      <w:r>
        <w:rPr>
          <w:rFonts w:ascii="Aptos" w:eastAsia="Aptos" w:hAnsi="Aptos" w:cs="Aptos"/>
          <w:color w:val="000000"/>
          <w:sz w:val="24"/>
          <w:szCs w:val="24"/>
        </w:rPr>
        <w:t>The Group can become an affiliate of an external organisation if:</w:t>
      </w:r>
    </w:p>
    <w:p w14:paraId="1C1A53C3"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aims of that organisation are in line with and relevant to the Objectives of the Group;</w:t>
      </w:r>
    </w:p>
    <w:p w14:paraId="390C1DE2"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Members derive a material benefit from the affiliation;</w:t>
      </w:r>
    </w:p>
    <w:p w14:paraId="20E329DD"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 Policy of the Union or law is breached by the affiliation; and</w:t>
      </w:r>
    </w:p>
    <w:p w14:paraId="45C9D70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 decision to affiliate is passed by the Members in General Meeting.</w:t>
      </w:r>
    </w:p>
    <w:p w14:paraId="6B4C10C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Group’s affiliation to an external organisation will end immediately:</w:t>
      </w:r>
    </w:p>
    <w:p w14:paraId="602C49DA"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at the conclusion of each Annual General Meeting after affiliation, unless </w:t>
      </w:r>
      <w:proofErr w:type="gramStart"/>
      <w:r>
        <w:rPr>
          <w:rFonts w:ascii="Aptos" w:eastAsia="Aptos" w:hAnsi="Aptos" w:cs="Aptos"/>
          <w:color w:val="000000"/>
          <w:sz w:val="24"/>
          <w:szCs w:val="24"/>
        </w:rPr>
        <w:t>the  Members</w:t>
      </w:r>
      <w:proofErr w:type="gramEnd"/>
      <w:r>
        <w:rPr>
          <w:rFonts w:ascii="Aptos" w:eastAsia="Aptos" w:hAnsi="Aptos" w:cs="Aptos"/>
          <w:color w:val="000000"/>
          <w:sz w:val="24"/>
          <w:szCs w:val="24"/>
        </w:rPr>
        <w:t xml:space="preserve"> in General Meeting agree to re-affiliate at each AGM as per sub-clause (14.1); or</w:t>
      </w:r>
    </w:p>
    <w:p w14:paraId="1E1A2CCE"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a decision to disaffiliate is passed by the Members in General Meeting.</w:t>
      </w:r>
    </w:p>
    <w:p w14:paraId="6D3590E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external affiliations and disaffiliations must be reported to the Union within seven days.</w:t>
      </w:r>
    </w:p>
    <w:p w14:paraId="3B060035"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14:paraId="7042D3E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For the avoidance of doubt, the Union and the University are not external organisations for the purposes of this Clause 14.</w:t>
      </w:r>
    </w:p>
    <w:p w14:paraId="4EC95A21" w14:textId="77777777" w:rsidR="00086BAF" w:rsidRDefault="00000000">
      <w:pPr>
        <w:keepNext/>
        <w:numPr>
          <w:ilvl w:val="0"/>
          <w:numId w:val="2"/>
        </w:numPr>
        <w:pBdr>
          <w:top w:val="nil"/>
          <w:left w:val="nil"/>
          <w:bottom w:val="nil"/>
          <w:right w:val="nil"/>
          <w:between w:val="nil"/>
        </w:pBdr>
        <w:spacing w:before="240" w:after="200" w:line="276" w:lineRule="auto"/>
      </w:pPr>
      <w:bookmarkStart w:id="8" w:name="avk9n455jpzz" w:colFirst="0" w:colLast="0"/>
      <w:bookmarkEnd w:id="8"/>
      <w:r>
        <w:rPr>
          <w:rFonts w:ascii="Aptos" w:eastAsia="Aptos" w:hAnsi="Aptos" w:cs="Aptos"/>
          <w:b/>
          <w:bCs/>
          <w:color w:val="000000"/>
          <w:sz w:val="24"/>
          <w:szCs w:val="24"/>
        </w:rPr>
        <w:t>Changes to the Constitution</w:t>
      </w:r>
    </w:p>
    <w:p w14:paraId="1D9389D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may make changes to this Constitution provided that changes:</w:t>
      </w:r>
    </w:p>
    <w:p w14:paraId="401AEAFF"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are provisionally agreed to by the Union in writing in advance of the changes being put to a General Meeting for approval; </w:t>
      </w:r>
    </w:p>
    <w:p w14:paraId="63B60AD5"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do not change the Objectives in a way that undermines or works against the previous objectives of the Group;</w:t>
      </w:r>
    </w:p>
    <w:p w14:paraId="59CA712F"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do not invalidate any prior decision of the Members in General Meeting or a Meeting of the Committee;</w:t>
      </w:r>
    </w:p>
    <w:p w14:paraId="4664EFD1"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are agreed to by at least a two-thirds majority of the Full Members present at a quorate General Meeting;</w:t>
      </w:r>
    </w:p>
    <w:p w14:paraId="2950F34D"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receive final formal approval by the Union.</w:t>
      </w:r>
    </w:p>
    <w:p w14:paraId="2192AAAA"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rules of this Constitution will be subordinate to those of the Union’s Articles, Rules, and Policies.</w:t>
      </w:r>
    </w:p>
    <w:p w14:paraId="12A9FF7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and the Union will retain a copy of this Constitution, which the Committee must make available to Members upon request.</w:t>
      </w:r>
    </w:p>
    <w:p w14:paraId="1EBB6668" w14:textId="77777777" w:rsidR="00086BAF"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Dissolution and Disaffiliation</w:t>
      </w:r>
    </w:p>
    <w:p w14:paraId="16547143" w14:textId="77777777" w:rsidR="00086BAF"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color w:val="000000"/>
          <w:sz w:val="24"/>
          <w:szCs w:val="24"/>
        </w:rPr>
        <w:t xml:space="preserve">An affiliated student group may dissolve or disaffiliate from SUSU at any time and for any reason as long as their members have voted to approve this. </w:t>
      </w:r>
    </w:p>
    <w:p w14:paraId="4089C3C6" w14:textId="77777777" w:rsidR="00086BAF"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color w:val="000000"/>
          <w:sz w:val="24"/>
          <w:szCs w:val="24"/>
        </w:rPr>
        <w:t>Dissolution or disaffiliation could happen in the following ways:</w:t>
      </w:r>
    </w:p>
    <w:p w14:paraId="002851C2"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The Group agrees to dissolve. This means the Group will cease to exist. </w:t>
      </w:r>
    </w:p>
    <w:p w14:paraId="25D53640"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Group agrees to disaffiliate from the Union. This means the Group continues to exist as an unaffiliated student group.</w:t>
      </w:r>
    </w:p>
    <w:p w14:paraId="7F8F069F"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Union disaffiliates the Group because of a disciplinary decision, or because it no longer meets the Union’s affiliation requirements.</w:t>
      </w:r>
    </w:p>
    <w:p w14:paraId="2CFDF407"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If the Group is dissolved or disaffiliated, the Committee stays in charge until all of the Group’s affairs are properly wrapped up. </w:t>
      </w:r>
    </w:p>
    <w:p w14:paraId="25878A89"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To dissolve the Group or to disaffiliate the Group from the Union (16.1.1 or 16.1.2), at least two-thirds of the Full Members at a General Meeting must agree.</w:t>
      </w:r>
    </w:p>
    <w:p w14:paraId="5BDA6303"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gather all the Group’s assets and make sure all debts and obligations are paid.</w:t>
      </w:r>
    </w:p>
    <w:p w14:paraId="64156199"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Following dissolution or disaffiliation of the Group, any leftover money or property must, with approval from the Union,</w:t>
      </w:r>
    </w:p>
    <w:p w14:paraId="234E1FEC"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transferred to another group within the Union similar aims, or</w:t>
      </w:r>
    </w:p>
    <w:p w14:paraId="072B6573"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possible, be used for the Group’s original purpose, or</w:t>
      </w:r>
    </w:p>
    <w:p w14:paraId="26DF8F8C" w14:textId="77777777" w:rsidR="00086BAF"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used in another way approved in writing in advance by the Union.</w:t>
      </w:r>
    </w:p>
    <w:p w14:paraId="6992AC1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can decide (before or at the time of dissolution or disaffiliation) how the remaining assets should be used, as long as it follows the rules above. The Committee must follow that decision.</w:t>
      </w:r>
    </w:p>
    <w:p w14:paraId="3AE21F4B"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cannot receive any of the leftover money or assets personally.</w:t>
      </w:r>
    </w:p>
    <w:p w14:paraId="0FD747A8"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Committee must securely destroy the Group’s register and all other data when the Group is dissolved.</w:t>
      </w:r>
    </w:p>
    <w:p w14:paraId="50E4AF7A"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inform the Activities Team within seven days that the Group has been dissolved or disaffiliated. If required, they must also send the Union the Group’s final accounts for the last accounting period.</w:t>
      </w:r>
    </w:p>
    <w:p w14:paraId="702CC50B" w14:textId="77777777" w:rsidR="00086BAF"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Interpretation</w:t>
      </w:r>
    </w:p>
    <w:p w14:paraId="00901C27" w14:textId="77777777" w:rsidR="00086BAF" w:rsidRDefault="00000000">
      <w:pPr>
        <w:pBdr>
          <w:top w:val="nil"/>
          <w:left w:val="nil"/>
          <w:bottom w:val="nil"/>
          <w:right w:val="nil"/>
          <w:between w:val="nil"/>
        </w:pBdr>
        <w:spacing w:after="200" w:line="276" w:lineRule="auto"/>
        <w:ind w:left="567" w:hanging="567"/>
        <w:rPr>
          <w:rFonts w:ascii="Aptos" w:eastAsia="Aptos" w:hAnsi="Aptos" w:cs="Aptos"/>
          <w:b/>
          <w:bCs/>
          <w:color w:val="000000"/>
          <w:sz w:val="24"/>
          <w:szCs w:val="24"/>
        </w:rPr>
      </w:pPr>
      <w:r>
        <w:rPr>
          <w:rFonts w:ascii="Aptos" w:eastAsia="Aptos" w:hAnsi="Aptos" w:cs="Aptos"/>
          <w:color w:val="000000"/>
          <w:sz w:val="24"/>
          <w:szCs w:val="24"/>
        </w:rPr>
        <w:t>In this Constitution:</w:t>
      </w:r>
    </w:p>
    <w:p w14:paraId="3394C009"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Committee</w:t>
      </w:r>
      <w:r>
        <w:rPr>
          <w:rFonts w:ascii="Aptos" w:eastAsia="Aptos" w:hAnsi="Aptos" w:cs="Aptos"/>
          <w:color w:val="000000"/>
          <w:sz w:val="24"/>
          <w:szCs w:val="24"/>
        </w:rPr>
        <w:t>’ means the officers of the Group who are appointed per Clause 9.</w:t>
      </w:r>
    </w:p>
    <w:p w14:paraId="6C97F82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The University’</w:t>
      </w:r>
      <w:r>
        <w:rPr>
          <w:rFonts w:ascii="Aptos" w:eastAsia="Aptos" w:hAnsi="Aptos" w:cs="Aptos"/>
          <w:color w:val="000000"/>
          <w:sz w:val="24"/>
          <w:szCs w:val="24"/>
        </w:rPr>
        <w:t xml:space="preserve"> means ‘the University of Southampton’.</w:t>
      </w:r>
    </w:p>
    <w:p w14:paraId="1D16EDAF"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University term’</w:t>
      </w:r>
      <w:r>
        <w:rPr>
          <w:rFonts w:ascii="Aptos" w:eastAsia="Aptos" w:hAnsi="Aptos" w:cs="Aptos"/>
          <w:color w:val="000000"/>
          <w:sz w:val="24"/>
          <w:szCs w:val="24"/>
        </w:rPr>
        <w:t xml:space="preserve"> and ‘</w:t>
      </w:r>
      <w:r>
        <w:rPr>
          <w:rFonts w:ascii="Aptos" w:eastAsia="Aptos" w:hAnsi="Aptos" w:cs="Aptos"/>
          <w:b/>
          <w:bCs/>
          <w:color w:val="000000"/>
          <w:sz w:val="24"/>
          <w:szCs w:val="24"/>
        </w:rPr>
        <w:t>academic year</w:t>
      </w:r>
      <w:r>
        <w:rPr>
          <w:rFonts w:ascii="Aptos" w:eastAsia="Aptos" w:hAnsi="Aptos" w:cs="Aptos"/>
          <w:color w:val="000000"/>
          <w:sz w:val="24"/>
          <w:szCs w:val="24"/>
        </w:rPr>
        <w:t>’ have the definitions set out in the University Calendar and Almanac.</w:t>
      </w:r>
    </w:p>
    <w:p w14:paraId="13A90CCC"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Financial Benefit</w:t>
      </w:r>
      <w:r>
        <w:rPr>
          <w:rFonts w:ascii="Aptos" w:eastAsia="Aptos" w:hAnsi="Aptos" w:cs="Aptos"/>
          <w:color w:val="000000"/>
          <w:sz w:val="24"/>
          <w:szCs w:val="24"/>
        </w:rPr>
        <w:t>’ means a benefit, direct or indirect, which is either money or has a monetary value.</w:t>
      </w:r>
    </w:p>
    <w:p w14:paraId="575CA6C1"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w:t>
      </w:r>
      <w:r>
        <w:rPr>
          <w:rFonts w:ascii="Aptos" w:eastAsia="Aptos" w:hAnsi="Aptos" w:cs="Aptos"/>
          <w:b/>
          <w:bCs/>
          <w:color w:val="000000"/>
          <w:sz w:val="24"/>
          <w:szCs w:val="24"/>
        </w:rPr>
        <w:t>Union</w:t>
      </w:r>
      <w:r>
        <w:rPr>
          <w:rFonts w:ascii="Aptos" w:eastAsia="Aptos" w:hAnsi="Aptos" w:cs="Aptos"/>
          <w:color w:val="000000"/>
          <w:sz w:val="24"/>
          <w:szCs w:val="24"/>
        </w:rPr>
        <w:t>’ means ‘The University of Southampton Students’ Union’, operating as ‘</w:t>
      </w:r>
      <w:r>
        <w:rPr>
          <w:rFonts w:ascii="Aptos" w:eastAsia="Aptos" w:hAnsi="Aptos" w:cs="Aptos"/>
          <w:b/>
          <w:bCs/>
          <w:color w:val="000000"/>
          <w:sz w:val="24"/>
          <w:szCs w:val="24"/>
        </w:rPr>
        <w:t>SUSU’</w:t>
      </w:r>
      <w:r>
        <w:rPr>
          <w:rFonts w:ascii="Aptos" w:eastAsia="Aptos" w:hAnsi="Aptos" w:cs="Aptos"/>
          <w:color w:val="000000"/>
          <w:sz w:val="24"/>
          <w:szCs w:val="24"/>
        </w:rPr>
        <w:t>.</w:t>
      </w:r>
    </w:p>
    <w:p w14:paraId="1876203E"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Articles’</w:t>
      </w:r>
      <w:r>
        <w:rPr>
          <w:rFonts w:ascii="Aptos" w:eastAsia="Aptos" w:hAnsi="Aptos" w:cs="Aptos"/>
          <w:color w:val="000000"/>
          <w:sz w:val="24"/>
          <w:szCs w:val="24"/>
        </w:rPr>
        <w:t>, or ‘</w:t>
      </w:r>
      <w:r>
        <w:rPr>
          <w:rFonts w:ascii="Aptos" w:eastAsia="Aptos" w:hAnsi="Aptos" w:cs="Aptos"/>
          <w:b/>
          <w:bCs/>
          <w:color w:val="000000"/>
          <w:sz w:val="24"/>
          <w:szCs w:val="24"/>
        </w:rPr>
        <w:t>Articles of the Students’ Union</w:t>
      </w:r>
      <w:r>
        <w:rPr>
          <w:rFonts w:ascii="Aptos" w:eastAsia="Aptos" w:hAnsi="Aptos" w:cs="Aptos"/>
          <w:color w:val="000000"/>
          <w:sz w:val="24"/>
          <w:szCs w:val="24"/>
        </w:rPr>
        <w:t xml:space="preserve">’ mean the Students’ Union’s Articles of Association, accessible on the Students’ Union’s website. </w:t>
      </w:r>
    </w:p>
    <w:p w14:paraId="06BFB41B" w14:textId="77777777" w:rsidR="00086BAF"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Union’s Rules</w:t>
      </w:r>
      <w:r>
        <w:rPr>
          <w:rFonts w:ascii="Aptos" w:eastAsia="Aptos" w:hAnsi="Aptos" w:cs="Aptos"/>
          <w:color w:val="000000"/>
          <w:sz w:val="24"/>
          <w:szCs w:val="24"/>
        </w:rPr>
        <w:t>’ and ‘</w:t>
      </w:r>
      <w:r>
        <w:rPr>
          <w:rFonts w:ascii="Aptos" w:eastAsia="Aptos" w:hAnsi="Aptos" w:cs="Aptos"/>
          <w:b/>
          <w:bCs/>
          <w:color w:val="000000"/>
          <w:sz w:val="24"/>
          <w:szCs w:val="24"/>
        </w:rPr>
        <w:t>Policies</w:t>
      </w:r>
      <w:r>
        <w:rPr>
          <w:rFonts w:ascii="Aptos" w:eastAsia="Aptos" w:hAnsi="Aptos" w:cs="Aptos"/>
          <w:color w:val="000000"/>
          <w:sz w:val="24"/>
          <w:szCs w:val="24"/>
        </w:rPr>
        <w:t xml:space="preserve">’ have the definitions set out in the Articles, accessible on </w:t>
      </w:r>
      <w:hyperlink r:id="rId12">
        <w:r>
          <w:rPr>
            <w:rFonts w:ascii="Aptos" w:eastAsia="Aptos" w:hAnsi="Aptos" w:cs="Aptos"/>
            <w:color w:val="0000FF"/>
            <w:sz w:val="24"/>
            <w:szCs w:val="24"/>
            <w:u w:val="single"/>
          </w:rPr>
          <w:t>the Students’ Union’s website</w:t>
        </w:r>
      </w:hyperlink>
      <w:r>
        <w:rPr>
          <w:rFonts w:ascii="Aptos" w:eastAsia="Aptos" w:hAnsi="Aptos" w:cs="Aptos"/>
          <w:color w:val="000000"/>
          <w:sz w:val="24"/>
          <w:szCs w:val="24"/>
        </w:rPr>
        <w:t>.</w:t>
      </w:r>
    </w:p>
    <w:p w14:paraId="036D3186" w14:textId="77777777" w:rsidR="00086BAF"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b/>
          <w:bCs/>
          <w:color w:val="000000"/>
          <w:sz w:val="24"/>
          <w:szCs w:val="24"/>
        </w:rPr>
        <w:t xml:space="preserve">‘Simple Majority’ </w:t>
      </w:r>
      <w:r>
        <w:rPr>
          <w:rFonts w:ascii="Aptos" w:eastAsia="Aptos" w:hAnsi="Aptos" w:cs="Aptos"/>
          <w:color w:val="000000"/>
          <w:sz w:val="24"/>
          <w:szCs w:val="24"/>
        </w:rPr>
        <w:t>means more than half of the individuals referenced.</w:t>
      </w:r>
    </w:p>
    <w:p w14:paraId="0F11A09F" w14:textId="77777777" w:rsidR="00086BAF" w:rsidRDefault="00000000">
      <w:pPr>
        <w:keepNext/>
        <w:numPr>
          <w:ilvl w:val="0"/>
          <w:numId w:val="2"/>
        </w:numPr>
        <w:pBdr>
          <w:top w:val="nil"/>
          <w:left w:val="nil"/>
          <w:bottom w:val="nil"/>
          <w:right w:val="nil"/>
          <w:between w:val="nil"/>
        </w:pBdr>
        <w:spacing w:before="240" w:after="200" w:line="276" w:lineRule="auto"/>
      </w:pPr>
      <w:bookmarkStart w:id="9" w:name="_s0qcds65cpnr" w:colFirst="0" w:colLast="0"/>
      <w:bookmarkEnd w:id="9"/>
      <w:r>
        <w:rPr>
          <w:rFonts w:ascii="Aptos" w:eastAsia="Aptos" w:hAnsi="Aptos" w:cs="Aptos"/>
          <w:b/>
          <w:bCs/>
          <w:color w:val="000000"/>
          <w:sz w:val="24"/>
          <w:szCs w:val="24"/>
        </w:rPr>
        <w:t>Declaration</w:t>
      </w:r>
    </w:p>
    <w:p w14:paraId="324BBD6B" w14:textId="77777777" w:rsidR="00086BAF" w:rsidRDefault="00000000">
      <w:pPr>
        <w:pBdr>
          <w:top w:val="nil"/>
          <w:left w:val="nil"/>
          <w:bottom w:val="nil"/>
          <w:right w:val="nil"/>
          <w:between w:val="nil"/>
        </w:pBdr>
        <w:spacing w:after="200" w:line="276" w:lineRule="auto"/>
        <w:ind w:left="567" w:hanging="567"/>
        <w:rPr>
          <w:rFonts w:ascii="Aptos" w:eastAsia="Aptos" w:hAnsi="Aptos" w:cs="Aptos"/>
          <w:b/>
          <w:bCs/>
          <w:color w:val="000000"/>
          <w:sz w:val="24"/>
          <w:szCs w:val="24"/>
        </w:rPr>
      </w:pPr>
      <w:r>
        <w:rPr>
          <w:rFonts w:ascii="Aptos" w:eastAsia="Aptos" w:hAnsi="Aptos" w:cs="Aptos"/>
          <w:color w:val="000000"/>
          <w:sz w:val="24"/>
          <w:szCs w:val="24"/>
        </w:rPr>
        <w:t>The Members of the Group in General Meeting Adopted this Constitution:</w:t>
      </w:r>
    </w:p>
    <w:tbl>
      <w:tblPr>
        <w:tblStyle w:val="a"/>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6"/>
        <w:gridCol w:w="7190"/>
      </w:tblGrid>
      <w:tr w:rsidR="00086BAF" w14:paraId="087A67BA" w14:textId="77777777">
        <w:trPr>
          <w:trHeight w:val="846"/>
        </w:trPr>
        <w:tc>
          <w:tcPr>
            <w:tcW w:w="2546" w:type="dxa"/>
          </w:tcPr>
          <w:p w14:paraId="1EAE7A8E" w14:textId="77777777" w:rsidR="00086BAF"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Date: </w:t>
            </w:r>
            <w:r>
              <w:rPr>
                <w:rFonts w:ascii="Aptos" w:eastAsia="Aptos" w:hAnsi="Aptos" w:cs="Aptos"/>
                <w:b/>
                <w:bCs/>
                <w:sz w:val="23"/>
                <w:szCs w:val="23"/>
                <w:highlight w:val="yellow"/>
              </w:rPr>
              <w:t>XX/XX/20XX</w:t>
            </w:r>
          </w:p>
        </w:tc>
        <w:tc>
          <w:tcPr>
            <w:tcW w:w="7190" w:type="dxa"/>
          </w:tcPr>
          <w:p w14:paraId="26A05468" w14:textId="77777777" w:rsidR="00086BAF"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President Signature: </w:t>
            </w:r>
            <w:r>
              <w:rPr>
                <w:rFonts w:ascii="Aptos" w:eastAsia="Aptos" w:hAnsi="Aptos" w:cs="Aptos"/>
                <w:b/>
                <w:bCs/>
                <w:sz w:val="23"/>
                <w:szCs w:val="23"/>
                <w:highlight w:val="yellow"/>
              </w:rPr>
              <w:t>Sign here</w:t>
            </w:r>
          </w:p>
          <w:p w14:paraId="6FD2E3CF" w14:textId="77777777" w:rsidR="00086BAF"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Treasurer Signature: </w:t>
            </w:r>
            <w:r>
              <w:rPr>
                <w:rFonts w:ascii="Aptos" w:eastAsia="Aptos" w:hAnsi="Aptos" w:cs="Aptos"/>
                <w:b/>
                <w:bCs/>
                <w:sz w:val="23"/>
                <w:szCs w:val="23"/>
                <w:highlight w:val="yellow"/>
              </w:rPr>
              <w:t>Sign here</w:t>
            </w:r>
          </w:p>
        </w:tc>
      </w:tr>
    </w:tbl>
    <w:p w14:paraId="5AE9F0DB" w14:textId="77777777" w:rsidR="00086BAF" w:rsidRDefault="00000000">
      <w:pPr>
        <w:spacing w:after="100" w:line="276" w:lineRule="auto"/>
        <w:rPr>
          <w:rFonts w:ascii="Aptos" w:eastAsia="Aptos" w:hAnsi="Aptos" w:cs="Aptos"/>
          <w:sz w:val="22"/>
          <w:szCs w:val="22"/>
        </w:rPr>
      </w:pPr>
      <w:r>
        <w:rPr>
          <w:rFonts w:ascii="Aptos" w:eastAsia="Aptos" w:hAnsi="Aptos" w:cs="Aptos"/>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hidden="0" allowOverlap="1" wp14:anchorId="1AA56E26" wp14:editId="577F798D">
                <wp:simplePos x="0" y="0"/>
                <wp:positionH relativeFrom="rightMargin">
                  <wp:posOffset>1659573</wp:posOffset>
                </wp:positionH>
                <wp:positionV relativeFrom="page">
                  <wp:align>top</wp:align>
                </wp:positionV>
                <wp:extent cx="280035" cy="280035"/>
                <wp:effectExtent l="0" t="0" r="0" b="0"/>
                <wp:wrapNone/>
                <wp:docPr id="1" name="Rectangle 1"/>
                <wp:cNvGraphicFramePr/>
                <a:graphic xmlns:a="http://schemas.openxmlformats.org/drawingml/2006/main">
                  <a:graphicData uri="http://schemas.microsoft.com/office/word/2010/wordprocessingShape">
                    <wps:wsp>
                      <wps:cNvSpPr/>
                      <wps:spPr>
                        <a:xfrm>
                          <a:off x="5211000" y="3645000"/>
                          <a:ext cx="270000" cy="270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42E48E7" w14:textId="77777777" w:rsidR="00086BAF" w:rsidRDefault="00086BAF">
                            <w:pPr>
                              <w:textDirection w:val="btLr"/>
                            </w:pPr>
                          </w:p>
                        </w:txbxContent>
                      </wps:txbx>
                      <wps:bodyPr spcFirstLastPara="1" wrap="square" lIns="91425" tIns="91425" rIns="91425" bIns="91425" anchor="ctr" anchorCtr="0">
                        <a:noAutofit/>
                      </wps:bodyPr>
                    </wps:wsp>
                  </a:graphicData>
                </a:graphic>
              </wp:anchor>
            </w:drawing>
          </mc:Choice>
          <mc:Fallback>
            <w:pict>
              <v:rect w14:anchorId="1AA56E26" id="Rectangle 1" o:spid="_x0000_s1027" style="position:absolute;margin-left:130.7pt;margin-top:0;width:22.05pt;height:22.05pt;z-index:251659264;visibility:visible;mso-wrap-style:square;mso-wrap-distance-left:0;mso-wrap-distance-top:0;mso-wrap-distance-right:0;mso-wrap-distance-bottom:0;mso-position-horizontal:absolute;mso-position-horizontal-relative:right-margin-area;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">
                <v:stroke startarrowwidth="narrow" startarrowlength="short" endarrowwidth="narrow" endarrowlength="short" miterlimit="5243f"/>
                <v:textbox inset="2.53958mm,2.53958mm,2.53958mm,2.53958mm">
                  <w:txbxContent>
                    <w:p w14:paraId="242E48E7" w14:textId="77777777" w:rsidR="00086BAF" w:rsidRDefault="00086BAF">
                      <w:pPr>
                        <w:textDirection w:val="btLr"/>
                      </w:pPr>
                    </w:p>
                  </w:txbxContent>
                </v:textbox>
                <w10:wrap anchorx="margin" anchory="page"/>
              </v:rect>
            </w:pict>
          </mc:Fallback>
        </mc:AlternateContent>
      </w:r>
    </w:p>
    <w:sectPr w:rsidR="00086BAF">
      <w:footerReference w:type="default" r:id="rId13"/>
      <w:pgSz w:w="11906" w:h="16838"/>
      <w:pgMar w:top="851" w:right="1077" w:bottom="1276" w:left="1077" w:header="0" w:footer="18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72632" w14:textId="77777777" w:rsidR="00C74540" w:rsidRDefault="00C74540">
      <w:r>
        <w:separator/>
      </w:r>
    </w:p>
  </w:endnote>
  <w:endnote w:type="continuationSeparator" w:id="0">
    <w:p w14:paraId="4C766BF8" w14:textId="77777777" w:rsidR="00C74540" w:rsidRDefault="00C74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BFA89FE-F456-4E7F-B145-624EB4F6A1C1}"/>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Bold r:id="rId2" w:fontKey="{7CB1AB17-331E-46D2-AF0D-EEA39D03AE8E}"/>
    <w:embedItalic r:id="rId3" w:fontKey="{AF435555-84F3-4512-819E-8C78A6A67164}"/>
  </w:font>
  <w:font w:name="Aptos">
    <w:charset w:val="00"/>
    <w:family w:val="swiss"/>
    <w:pitch w:val="variable"/>
    <w:sig w:usb0="20000287" w:usb1="00000003" w:usb2="00000000" w:usb3="00000000" w:csb0="0000019F" w:csb1="00000000"/>
    <w:embedRegular r:id="rId4" w:fontKey="{7F1C2440-9454-4C1F-AD45-F4312500532B}"/>
    <w:embedBold r:id="rId5" w:fontKey="{5A277325-EDE1-420F-A399-D4944B2CBD74}"/>
  </w:font>
  <w:font w:name="Quattrocento Sans">
    <w:charset w:val="00"/>
    <w:family w:val="swiss"/>
    <w:pitch w:val="variable"/>
    <w:sig w:usb0="800000BF" w:usb1="4000005B" w:usb2="00000000" w:usb3="00000000" w:csb0="00000001" w:csb1="00000000"/>
    <w:embedRegular r:id="rId6" w:fontKey="{0146F3D4-5CEC-46C4-9E77-663DD1A53AF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7" w:fontKey="{39AFC918-0625-4A46-8007-AC496614019C}"/>
    <w:embedBold r:id="rId8" w:fontKey="{04A1804E-3C93-4108-86F4-FFAD06A62A8E}"/>
  </w:font>
  <w:font w:name="Cambria">
    <w:panose1 w:val="02040503050406030204"/>
    <w:charset w:val="00"/>
    <w:family w:val="roman"/>
    <w:pitch w:val="variable"/>
    <w:sig w:usb0="E00006FF" w:usb1="420024FF" w:usb2="02000000" w:usb3="00000000" w:csb0="0000019F" w:csb1="00000000"/>
    <w:embedRegular r:id="rId9" w:fontKey="{500EFEE9-E7D5-4EE1-BBF5-A484CD4121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DA0E" w14:textId="77777777" w:rsidR="00086BAF" w:rsidRDefault="00000000">
    <w:pPr>
      <w:pBdr>
        <w:top w:val="nil"/>
        <w:left w:val="nil"/>
        <w:bottom w:val="nil"/>
        <w:right w:val="nil"/>
        <w:between w:val="nil"/>
      </w:pBdr>
      <w:tabs>
        <w:tab w:val="center" w:pos="4513"/>
        <w:tab w:val="right" w:pos="9026"/>
      </w:tabs>
      <w:jc w:val="center"/>
      <w:rPr>
        <w:color w:val="000000"/>
      </w:rPr>
    </w:pPr>
    <w:r>
      <w:rPr>
        <w:rFonts w:ascii="Calibri" w:eastAsia="Calibri" w:hAnsi="Calibri" w:cs="Calibri"/>
        <w:color w:val="000000"/>
      </w:rPr>
      <w:t xml:space="preserve">Page </w:t>
    </w:r>
    <w:r>
      <w:rPr>
        <w:rFonts w:ascii="Calibri" w:eastAsia="Calibri" w:hAnsi="Calibri" w:cs="Calibri"/>
        <w:b/>
        <w:bCs/>
        <w:color w:val="000000"/>
      </w:rPr>
      <w:fldChar w:fldCharType="begin"/>
    </w:r>
    <w:r>
      <w:rPr>
        <w:rFonts w:ascii="Calibri" w:eastAsia="Calibri" w:hAnsi="Calibri" w:cs="Calibri"/>
        <w:b/>
        <w:bCs/>
        <w:color w:val="000000"/>
      </w:rPr>
      <w:instrText>PAGE</w:instrText>
    </w:r>
    <w:r>
      <w:rPr>
        <w:rFonts w:ascii="Calibri" w:eastAsia="Calibri" w:hAnsi="Calibri" w:cs="Calibri"/>
        <w:b/>
        <w:bCs/>
        <w:color w:val="000000"/>
      </w:rPr>
      <w:fldChar w:fldCharType="separate"/>
    </w:r>
    <w:r w:rsidR="00641E57">
      <w:rPr>
        <w:rFonts w:ascii="Calibri" w:eastAsia="Calibri" w:hAnsi="Calibri" w:cs="Calibri"/>
        <w:b/>
        <w:bCs/>
        <w:noProof/>
        <w:color w:val="000000"/>
      </w:rPr>
      <w:t>1</w:t>
    </w:r>
    <w:r>
      <w:rPr>
        <w:rFonts w:ascii="Calibri" w:eastAsia="Calibri" w:hAnsi="Calibri" w:cs="Calibri"/>
        <w:b/>
        <w:bCs/>
        <w:color w:val="000000"/>
      </w:rPr>
      <w:fldChar w:fldCharType="end"/>
    </w:r>
    <w:r>
      <w:rPr>
        <w:rFonts w:ascii="Calibri" w:eastAsia="Calibri" w:hAnsi="Calibri" w:cs="Calibri"/>
        <w:color w:val="000000"/>
      </w:rPr>
      <w:t xml:space="preserve"> of </w:t>
    </w:r>
    <w:r>
      <w:rPr>
        <w:rFonts w:ascii="Calibri" w:eastAsia="Calibri" w:hAnsi="Calibri" w:cs="Calibri"/>
        <w:b/>
        <w:bCs/>
        <w:color w:val="000000"/>
      </w:rPr>
      <w:fldChar w:fldCharType="begin"/>
    </w:r>
    <w:r>
      <w:rPr>
        <w:rFonts w:ascii="Calibri" w:eastAsia="Calibri" w:hAnsi="Calibri" w:cs="Calibri"/>
        <w:b/>
        <w:bCs/>
        <w:color w:val="000000"/>
      </w:rPr>
      <w:instrText>NUMPAGES</w:instrText>
    </w:r>
    <w:r>
      <w:rPr>
        <w:rFonts w:ascii="Calibri" w:eastAsia="Calibri" w:hAnsi="Calibri" w:cs="Calibri"/>
        <w:b/>
        <w:bCs/>
        <w:color w:val="000000"/>
      </w:rPr>
      <w:fldChar w:fldCharType="separate"/>
    </w:r>
    <w:r w:rsidR="00641E57">
      <w:rPr>
        <w:rFonts w:ascii="Calibri" w:eastAsia="Calibri" w:hAnsi="Calibri" w:cs="Calibri"/>
        <w:b/>
        <w:bCs/>
        <w:noProof/>
        <w:color w:val="000000"/>
      </w:rPr>
      <w:t>2</w:t>
    </w:r>
    <w:r>
      <w:rPr>
        <w:rFonts w:ascii="Calibri" w:eastAsia="Calibri" w:hAnsi="Calibri" w:cs="Calibri"/>
        <w:b/>
        <w:bCs/>
        <w:color w:val="000000"/>
      </w:rPr>
      <w:fldChar w:fldCharType="end"/>
    </w:r>
    <w:r>
      <w:rPr>
        <w:noProof/>
      </w:rPr>
      <w:drawing>
        <wp:anchor distT="0" distB="0" distL="114300" distR="114300" simplePos="0" relativeHeight="251658240" behindDoc="0" locked="0" layoutInCell="1" hidden="0" allowOverlap="1" wp14:anchorId="16895582" wp14:editId="2DA20F41">
          <wp:simplePos x="0" y="0"/>
          <wp:positionH relativeFrom="column">
            <wp:posOffset>5297805</wp:posOffset>
          </wp:positionH>
          <wp:positionV relativeFrom="paragraph">
            <wp:posOffset>334528</wp:posOffset>
          </wp:positionV>
          <wp:extent cx="1293084" cy="664262"/>
          <wp:effectExtent l="0" t="0" r="0" b="0"/>
          <wp:wrapNone/>
          <wp:docPr id="3" name="image1.png" descr="A black backgrou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text&#10;&#10;AI-generated content may be incorrect."/>
                  <pic:cNvPicPr preferRelativeResize="0"/>
                </pic:nvPicPr>
                <pic:blipFill>
                  <a:blip r:embed="rId1"/>
                  <a:srcRect/>
                  <a:stretch>
                    <a:fillRect/>
                  </a:stretch>
                </pic:blipFill>
                <pic:spPr>
                  <a:xfrm>
                    <a:off x="0" y="0"/>
                    <a:ext cx="1293084" cy="66426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89D8" w14:textId="77777777" w:rsidR="00C74540" w:rsidRDefault="00C74540">
      <w:r>
        <w:separator/>
      </w:r>
    </w:p>
  </w:footnote>
  <w:footnote w:type="continuationSeparator" w:id="0">
    <w:p w14:paraId="48B7D2B8" w14:textId="77777777" w:rsidR="00C74540" w:rsidRDefault="00C74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09F6"/>
    <w:multiLevelType w:val="multilevel"/>
    <w:tmpl w:val="771AC4E6"/>
    <w:lvl w:ilvl="0">
      <w:start w:val="1"/>
      <w:numFmt w:val="decimal"/>
      <w:lvlText w:val="%1"/>
      <w:lvlJc w:val="left"/>
      <w:pPr>
        <w:ind w:left="567" w:hanging="567"/>
      </w:pPr>
    </w:lvl>
    <w:lvl w:ilvl="1">
      <w:start w:val="1"/>
      <w:numFmt w:val="decimal"/>
      <w:lvlText w:val="%1.%2"/>
      <w:lvlJc w:val="left"/>
      <w:pPr>
        <w:ind w:left="567" w:hanging="567"/>
      </w:pPr>
      <w:rPr>
        <w:rFonts w:ascii="Times New Roman" w:hAnsi="Times New Roman" w:cs="Times New Roman" w:hint="default"/>
        <w:b w:val="0"/>
        <w:bCs w:val="0"/>
        <w:sz w:val="20"/>
        <w:szCs w:val="20"/>
      </w:rPr>
    </w:lvl>
    <w:lvl w:ilvl="2">
      <w:start w:val="1"/>
      <w:numFmt w:val="decimal"/>
      <w:lvlText w:val="%1.%2.%3"/>
      <w:lvlJc w:val="left"/>
      <w:pPr>
        <w:ind w:left="1418" w:hanging="850"/>
      </w:pPr>
      <w:rPr>
        <w:rFonts w:ascii="Times New Roman" w:eastAsia="Times New Roman" w:hAnsi="Times New Roman" w:cs="Times New Roman"/>
        <w:b w:val="0"/>
        <w:bCs w:val="0"/>
        <w:sz w:val="20"/>
        <w:szCs w:val="2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953A1A"/>
    <w:multiLevelType w:val="multilevel"/>
    <w:tmpl w:val="8F54251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722A0F7F"/>
    <w:multiLevelType w:val="multilevel"/>
    <w:tmpl w:val="E0B66982"/>
    <w:lvl w:ilvl="0">
      <w:start w:val="1"/>
      <w:numFmt w:val="decimal"/>
      <w:lvlText w:val="%1"/>
      <w:lvlJc w:val="left"/>
      <w:pPr>
        <w:ind w:left="567" w:hanging="567"/>
      </w:pPr>
    </w:lvl>
    <w:lvl w:ilvl="1">
      <w:start w:val="1"/>
      <w:numFmt w:val="decimal"/>
      <w:lvlText w:val="%1.%2"/>
      <w:lvlJc w:val="left"/>
      <w:pPr>
        <w:ind w:left="567" w:hanging="567"/>
      </w:pPr>
      <w:rPr>
        <w:b w:val="0"/>
        <w:bCs w:val="0"/>
      </w:rPr>
    </w:lvl>
    <w:lvl w:ilvl="2">
      <w:start w:val="1"/>
      <w:numFmt w:val="decimal"/>
      <w:lvlText w:val="%1.%2.%3"/>
      <w:lvlJc w:val="left"/>
      <w:pPr>
        <w:ind w:left="1134" w:hanging="567"/>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6151680">
    <w:abstractNumId w:val="2"/>
  </w:num>
  <w:num w:numId="2" w16cid:durableId="1232734625">
    <w:abstractNumId w:val="0"/>
  </w:num>
  <w:num w:numId="3" w16cid:durableId="745610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BAF"/>
    <w:rsid w:val="00086BAF"/>
    <w:rsid w:val="00641E57"/>
    <w:rsid w:val="00BA28E6"/>
    <w:rsid w:val="00C74540"/>
    <w:rsid w:val="00E64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E960B"/>
  <w15:docId w15:val="{4185CDAA-107B-47F3-83DC-907C36EC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00" w:line="276" w:lineRule="auto"/>
      <w:ind w:left="567" w:hanging="567"/>
      <w:outlineLvl w:val="0"/>
    </w:pPr>
    <w:rPr>
      <w:rFonts w:ascii="Georgia" w:eastAsia="Georgia" w:hAnsi="Georgia" w:cs="Georgia"/>
      <w:b/>
      <w:bCs/>
      <w:sz w:val="23"/>
      <w:szCs w:val="23"/>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usu.org/about-susu/governa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uactivities@soton.ac.uk" TargetMode="External"/><Relationship Id="rId12" Type="http://schemas.openxmlformats.org/officeDocument/2006/relationships/hyperlink" Target="https://www.susu.org/about-susu/govern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nac.sharepoint.com/teams/SUSU-groups/SitePages/Disciplinary-Action-and-Processes.aspx?web=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3864</Words>
  <Characters>22025</Characters>
  <Application>Microsoft Office Word</Application>
  <DocSecurity>0</DocSecurity>
  <Lines>183</Lines>
  <Paragraphs>51</Paragraphs>
  <ScaleCrop>false</ScaleCrop>
  <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 Duffy (sdd1g24)</cp:lastModifiedBy>
  <cp:revision>3</cp:revision>
  <dcterms:created xsi:type="dcterms:W3CDTF">2026-09-02T08:09:00Z</dcterms:created>
  <dcterms:modified xsi:type="dcterms:W3CDTF">2026-09-02T08:13:00Z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lpwstr>4</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