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Aptos" w:hAnsi="Aptos" w:cs="Aptos" w:eastAsia="Aptos"/>
          <w:b/>
          <w:color w:val="auto"/>
          <w:spacing w:val="0"/>
          <w:position w:val="0"/>
          <w:sz w:val="36"/>
          <w:shd w:fill="auto" w:val="clear"/>
        </w:rPr>
      </w:pPr>
      <w:r>
        <w:rPr>
          <w:rFonts w:ascii="Aptos" w:hAnsi="Aptos" w:cs="Aptos" w:eastAsia="Aptos"/>
          <w:b/>
          <w:color w:val="auto"/>
          <w:spacing w:val="0"/>
          <w:position w:val="0"/>
          <w:sz w:val="36"/>
          <w:shd w:fill="auto" w:val="clear"/>
        </w:rPr>
        <w:t xml:space="preserve">University of Southampton Students’ Union</w:t>
      </w:r>
    </w:p>
    <w:p>
      <w:pPr>
        <w:spacing w:before="0" w:after="0" w:line="240"/>
        <w:ind w:right="0" w:left="0" w:firstLine="0"/>
        <w:jc w:val="center"/>
        <w:rPr>
          <w:rFonts w:ascii="Aptos" w:hAnsi="Aptos" w:cs="Aptos" w:eastAsia="Aptos"/>
          <w:b/>
          <w:color w:val="auto"/>
          <w:spacing w:val="0"/>
          <w:position w:val="0"/>
          <w:sz w:val="36"/>
          <w:shd w:fill="auto" w:val="clear"/>
        </w:rPr>
      </w:pPr>
      <w:r>
        <w:rPr>
          <w:rFonts w:ascii="Aptos" w:hAnsi="Aptos" w:cs="Aptos" w:eastAsia="Aptos"/>
          <w:b/>
          <w:color w:val="auto"/>
          <w:spacing w:val="0"/>
          <w:position w:val="0"/>
          <w:sz w:val="36"/>
          <w:shd w:fill="auto" w:val="clear"/>
        </w:rPr>
        <w:t xml:space="preserve">Constitution of: Jiu Jitsu</w:t>
      </w:r>
    </w:p>
    <w:p>
      <w:pPr>
        <w:spacing w:before="0" w:after="0" w:line="240"/>
        <w:ind w:right="0" w:left="0" w:firstLine="0"/>
        <w:jc w:val="center"/>
        <w:rPr>
          <w:rFonts w:ascii="Aptos" w:hAnsi="Aptos" w:cs="Aptos" w:eastAsia="Aptos"/>
          <w:b/>
          <w:color w:val="auto"/>
          <w:spacing w:val="0"/>
          <w:position w:val="0"/>
          <w:sz w:val="28"/>
          <w:shd w:fill="auto" w:val="clear"/>
        </w:rPr>
      </w:pPr>
    </w:p>
    <w:p>
      <w:pPr>
        <w:spacing w:before="0" w:after="0" w:line="240"/>
        <w:ind w:right="0" w:left="0" w:firstLine="0"/>
        <w:jc w:val="center"/>
        <w:rPr>
          <w:rFonts w:ascii="Aptos" w:hAnsi="Aptos" w:cs="Aptos" w:eastAsia="Aptos"/>
          <w:b/>
          <w:color w:val="auto"/>
          <w:spacing w:val="0"/>
          <w:position w:val="0"/>
          <w:sz w:val="28"/>
          <w:shd w:fill="auto" w:val="clear"/>
        </w:rPr>
      </w:pPr>
      <w:r>
        <w:rPr>
          <w:rFonts w:ascii="Aptos" w:hAnsi="Aptos" w:cs="Aptos" w:eastAsia="Aptos"/>
          <w:b/>
          <w:color w:val="auto"/>
          <w:spacing w:val="0"/>
          <w:position w:val="0"/>
          <w:sz w:val="28"/>
          <w:shd w:fill="auto" w:val="clear"/>
        </w:rPr>
        <w:t xml:space="preserve">Notes</w:t>
      </w:r>
    </w:p>
    <w:p>
      <w:pPr>
        <w:spacing w:before="0" w:after="0" w:line="240"/>
        <w:ind w:right="0" w:left="0" w:firstLine="0"/>
        <w:jc w:val="center"/>
        <w:rPr>
          <w:rFonts w:ascii="Aptos" w:hAnsi="Aptos" w:cs="Aptos" w:eastAsia="Aptos"/>
          <w:b/>
          <w:color w:val="auto"/>
          <w:spacing w:val="0"/>
          <w:position w:val="0"/>
          <w:sz w:val="24"/>
          <w:shd w:fill="auto" w:val="clear"/>
        </w:rPr>
      </w:pP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You should only need to edit the text in the editable fields, including adding or changing the Committee Member roles as you see fit. </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If you want to make any changes other than the highlighted sections, please discuss these with the Union first </w:t>
      </w:r>
      <w:r>
        <w:rPr>
          <w:rFonts w:ascii="Calibri" w:hAnsi="Calibri" w:cs="Calibri" w:eastAsia="Calibri"/>
          <w:color w:val="auto"/>
          <w:spacing w:val="0"/>
          <w:position w:val="0"/>
          <w:sz w:val="23"/>
          <w:shd w:fill="auto" w:val="clear"/>
        </w:rPr>
        <w:t xml:space="preserve">–</w:t>
      </w:r>
      <w:r>
        <w:rPr>
          <w:rFonts w:ascii="Calibri" w:hAnsi="Calibri" w:cs="Calibri" w:eastAsia="Calibri"/>
          <w:color w:val="auto"/>
          <w:spacing w:val="0"/>
          <w:position w:val="0"/>
          <w:sz w:val="23"/>
          <w:shd w:fill="auto" w:val="clear"/>
        </w:rPr>
        <w:t xml:space="preserve"> </w:t>
      </w:r>
      <w:hyperlink xmlns:r="http://schemas.openxmlformats.org/officeDocument/2006/relationships" r:id="docRId0">
        <w:r>
          <w:rPr>
            <w:rFonts w:ascii="Aptos" w:hAnsi="Aptos" w:cs="Aptos" w:eastAsia="Aptos"/>
            <w:color w:val="0000FF"/>
            <w:spacing w:val="0"/>
            <w:position w:val="0"/>
            <w:sz w:val="23"/>
            <w:u w:val="single"/>
            <w:shd w:fill="auto" w:val="clear"/>
          </w:rPr>
          <w:t xml:space="preserve">suactivities@soton.ac.uk</w:t>
        </w:r>
      </w:hyperlink>
      <w:r>
        <w:rPr>
          <w:rFonts w:ascii="Aptos" w:hAnsi="Aptos" w:cs="Aptos" w:eastAsia="Aptos"/>
          <w:color w:val="auto"/>
          <w:spacing w:val="0"/>
          <w:position w:val="0"/>
          <w:sz w:val="23"/>
          <w:shd w:fill="auto" w:val="clear"/>
        </w:rPr>
        <w:t xml:space="preserve">. The constitution needs to remain compatible with the SUSU Articles, Rules and any other relevant policies.</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Your full name will usually start with “University of Southampton …”, so for example “University of Southampton Football Club”. Your short name or acronym can be whatever you like it to be.</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Your Group must have an elected committee which consists of at least President (or equivalent role), Treasurer and Wellbeing &amp; Inclusion Officer (or equivalent role). The committee must all be full members and there must only be one President and one Treasurer</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This model constitution was last updated and approved by the Union in May 2026. </w:t>
      </w:r>
    </w:p>
    <w:p>
      <w:pPr>
        <w:spacing w:before="0" w:after="0" w:line="240"/>
        <w:ind w:right="0" w:left="0" w:firstLine="0"/>
        <w:jc w:val="left"/>
        <w:rPr>
          <w:rFonts w:ascii="Aptos" w:hAnsi="Aptos" w:cs="Aptos" w:eastAsia="Aptos"/>
          <w:color w:val="auto"/>
          <w:spacing w:val="0"/>
          <w:position w:val="0"/>
          <w:sz w:val="24"/>
          <w:shd w:fill="auto" w:val="clear"/>
        </w:rPr>
      </w:pPr>
    </w:p>
    <w:p>
      <w:pPr>
        <w:keepNext w:val="true"/>
        <w:numPr>
          <w:ilvl w:val="0"/>
          <w:numId w:val="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Constitution Scope and Responsibilities</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aspects of the Group will be delivered in accordance with this constitution and the Committee is responsible for ensuring this happens.</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is responsible for ensuring the group meets and maintains the conditions for affiliation, as defined in Rule 8 'Student Groups' in the </w:t>
      </w:r>
      <w:hyperlink xmlns:r="http://schemas.openxmlformats.org/officeDocument/2006/relationships" r:id="docRId1">
        <w:r>
          <w:rPr>
            <w:rFonts w:ascii="Aptos" w:hAnsi="Aptos" w:cs="Aptos" w:eastAsia="Aptos"/>
            <w:color w:val="0000FF"/>
            <w:spacing w:val="0"/>
            <w:position w:val="0"/>
            <w:sz w:val="24"/>
            <w:u w:val="single"/>
            <w:shd w:fill="auto" w:val="clear"/>
          </w:rPr>
          <w:t xml:space="preserve">Union’s Rules</w:t>
        </w:r>
      </w:hyperlink>
      <w:r>
        <w:rPr>
          <w:rFonts w:ascii="Aptos" w:hAnsi="Aptos" w:cs="Aptos" w:eastAsia="Aptos"/>
          <w:color w:val="auto"/>
          <w:spacing w:val="0"/>
          <w:position w:val="0"/>
          <w:sz w:val="24"/>
          <w:shd w:fill="auto" w:val="clear"/>
        </w:rPr>
        <w:t xml:space="preserve">. </w:t>
      </w:r>
    </w:p>
    <w:p>
      <w:pPr>
        <w:keepNext w:val="true"/>
        <w:numPr>
          <w:ilvl w:val="0"/>
          <w:numId w:val="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Name</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association’s name is University of Southampton Jiu-Jitsu Club also to be known as Jiu-Jitsu and from now on the ‘Group’.</w:t>
      </w:r>
    </w:p>
    <w:p>
      <w:pPr>
        <w:keepNext w:val="true"/>
        <w:numPr>
          <w:ilvl w:val="0"/>
          <w:numId w:val="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Group Objectives</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Objectives of the Group are:</w:t>
      </w:r>
    </w:p>
    <w:p>
      <w:pPr>
        <w:numPr>
          <w:ilvl w:val="0"/>
          <w:numId w:val="1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Objective one: To provide comprehensive training of the Japanese art of Jiu-Jitsu.</w:t>
      </w:r>
    </w:p>
    <w:p>
      <w:pPr>
        <w:numPr>
          <w:ilvl w:val="0"/>
          <w:numId w:val="1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Objective two: To create an inclusive and welcoming environment for anyone that wants to learn or train Jiu-Jitsu.</w:t>
      </w:r>
    </w:p>
    <w:p>
      <w:pPr>
        <w:numPr>
          <w:ilvl w:val="0"/>
          <w:numId w:val="1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Objective three: To create an environment which enables members to build confidence and personal development through the art of Jiu-Jitsu.</w:t>
      </w:r>
    </w:p>
    <w:p>
      <w:pPr>
        <w:numPr>
          <w:ilvl w:val="0"/>
          <w:numId w:val="1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is to be operated solely for the purpose of the above Objects.</w:t>
      </w:r>
    </w:p>
    <w:p>
      <w:pPr>
        <w:numPr>
          <w:ilvl w:val="0"/>
          <w:numId w:val="1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an Objective becomes unlawful for any reason, then it will automatically cease to be valid and the Committee must promptly update the Objectives by following Clause 15 ‘Changes to the Constitution’.</w:t>
      </w:r>
    </w:p>
    <w:p>
      <w:pPr>
        <w:keepNext w:val="true"/>
        <w:numPr>
          <w:ilvl w:val="0"/>
          <w:numId w:val="1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Membership</w:t>
      </w:r>
    </w:p>
    <w:p>
      <w:pPr>
        <w:numPr>
          <w:ilvl w:val="0"/>
          <w:numId w:val="1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Only the following people may be members of the Group:</w:t>
      </w:r>
    </w:p>
    <w:p>
      <w:pPr>
        <w:numPr>
          <w:ilvl w:val="0"/>
          <w:numId w:val="1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Full Members of the Union (as defined in the Union’s Rules) may become Full Members of the Group; and</w:t>
      </w:r>
    </w:p>
    <w:p>
      <w:pPr>
        <w:numPr>
          <w:ilvl w:val="0"/>
          <w:numId w:val="1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Associate Members of the Union (as defined in the Union’s Rules) may become Associate Members of the Group.</w:t>
      </w:r>
    </w:p>
    <w:p>
      <w:pPr>
        <w:numPr>
          <w:ilvl w:val="0"/>
          <w:numId w:val="1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Membership is not transferable.</w:t>
      </w:r>
    </w:p>
    <w:p>
      <w:pPr>
        <w:numPr>
          <w:ilvl w:val="0"/>
          <w:numId w:val="1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Only Full Members may: </w:t>
      </w:r>
    </w:p>
    <w:p>
      <w:pPr>
        <w:numPr>
          <w:ilvl w:val="0"/>
          <w:numId w:val="1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be elected to the Committee; or </w:t>
      </w:r>
    </w:p>
    <w:p>
      <w:pPr>
        <w:numPr>
          <w:ilvl w:val="0"/>
          <w:numId w:val="1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vote at a General Meeting. </w:t>
      </w:r>
    </w:p>
    <w:p>
      <w:pPr>
        <w:numPr>
          <w:ilvl w:val="0"/>
          <w:numId w:val="1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may charge a fee for admission to Membership, which may be set by a Meeting of the Committee. Different categories of membership may exist, but conflicts of interest must not result in higher or lower fees being charged to any individual member.</w:t>
      </w:r>
    </w:p>
    <w:p>
      <w:pPr>
        <w:numPr>
          <w:ilvl w:val="0"/>
          <w:numId w:val="1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keep a register of members (the ‘Register’) on the Student Groups Hub provided by the Students’ Union at </w:t>
      </w:r>
      <w:hyperlink xmlns:r="http://schemas.openxmlformats.org/officeDocument/2006/relationships" r:id="docRId2">
        <w:r>
          <w:rPr>
            <w:rFonts w:ascii="Aptos" w:hAnsi="Aptos" w:cs="Aptos" w:eastAsia="Aptos"/>
            <w:color w:val="0000FF"/>
            <w:spacing w:val="0"/>
            <w:position w:val="0"/>
            <w:sz w:val="24"/>
            <w:u w:val="single"/>
            <w:shd w:fill="auto" w:val="clear"/>
          </w:rPr>
          <w:t xml:space="preserve">www.susu.org</w:t>
        </w:r>
      </w:hyperlink>
      <w:r>
        <w:rPr>
          <w:rFonts w:ascii="Aptos" w:hAnsi="Aptos" w:cs="Aptos" w:eastAsia="Aptos"/>
          <w:color w:val="auto"/>
          <w:spacing w:val="0"/>
          <w:position w:val="0"/>
          <w:sz w:val="24"/>
          <w:shd w:fill="auto" w:val="clear"/>
        </w:rPr>
        <w:t xml:space="preserve">.</w:t>
      </w:r>
    </w:p>
    <w:p>
      <w:pPr>
        <w:numPr>
          <w:ilvl w:val="0"/>
          <w:numId w:val="1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not refuse an application for Membership unless they have demonstrated to the Union that the applicant:</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is not eligible for Full or Associate membership; </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is not eligible for membership following a disciplinary process conducted by the Union or the University; or</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has been barred from membership by the Group as per Clause 13 ‘Disciplinary Action’. </w:t>
      </w:r>
    </w:p>
    <w:p>
      <w:pPr>
        <w:numPr>
          <w:ilvl w:val="0"/>
          <w:numId w:val="1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limit access to some activities to make sure the student experience comes first.</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Some activities, or types of activities, may be limited to Full Members only; or </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Full Members may be given first access to activities, with any remaining places offered to Associate Members.</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This may apply to activities such as sessions, classes, competitions, events, trips, or tours.</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apply any limits or prioritisation fairly and consistently.</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change to how activities are limited or prioritised must be agreed by a vote of the Committee.</w:t>
      </w:r>
    </w:p>
    <w:p>
      <w:pPr>
        <w:numPr>
          <w:ilvl w:val="0"/>
          <w:numId w:val="1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Membership ends:</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if the Member wishes to leave the group and gives written notice to the Committee;</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upon a Member no longer qualifying for their category of Membership; and</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when membership is revoked following a disciplinary process as per Clause 13, ‘Disciplinary Action’, or following a disciplinary process undertaken by the Union or the University; </w:t>
      </w:r>
    </w:p>
    <w:p>
      <w:pPr>
        <w:keepNext w:val="true"/>
        <w:numPr>
          <w:ilvl w:val="0"/>
          <w:numId w:val="23"/>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General Meetings</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General Meeting is the Group’s highest decision-making body, as long as it follows the rules in this Constitution.</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must hold an Annual General Meeting (‘</w:t>
      </w:r>
      <w:r>
        <w:rPr>
          <w:rFonts w:ascii="Aptos" w:hAnsi="Aptos" w:cs="Aptos" w:eastAsia="Aptos"/>
          <w:b/>
          <w:color w:val="auto"/>
          <w:spacing w:val="0"/>
          <w:position w:val="0"/>
          <w:sz w:val="24"/>
          <w:shd w:fill="auto" w:val="clear"/>
        </w:rPr>
        <w:t xml:space="preserve">AGM</w:t>
      </w:r>
      <w:r>
        <w:rPr>
          <w:rFonts w:ascii="Aptos" w:hAnsi="Aptos" w:cs="Aptos" w:eastAsia="Aptos"/>
          <w:color w:val="auto"/>
          <w:spacing w:val="0"/>
          <w:position w:val="0"/>
          <w:sz w:val="24"/>
          <w:shd w:fill="auto" w:val="clear"/>
        </w:rPr>
        <w:t xml:space="preserve">’) between 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February and 31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May in each academic year, unless otherwise agreed in writing by the Union.</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General Meeting that is not an Annual General Meeting is called an Extraordinary General Meeting (‘</w:t>
      </w:r>
      <w:r>
        <w:rPr>
          <w:rFonts w:ascii="Aptos" w:hAnsi="Aptos" w:cs="Aptos" w:eastAsia="Aptos"/>
          <w:b/>
          <w:color w:val="auto"/>
          <w:spacing w:val="0"/>
          <w:position w:val="0"/>
          <w:sz w:val="24"/>
          <w:shd w:fill="auto" w:val="clear"/>
        </w:rPr>
        <w:t xml:space="preserve">EGM</w:t>
      </w:r>
      <w:r>
        <w:rPr>
          <w:rFonts w:ascii="Aptos" w:hAnsi="Aptos" w:cs="Aptos" w:eastAsia="Aptos"/>
          <w:color w:val="auto"/>
          <w:spacing w:val="0"/>
          <w:position w:val="0"/>
          <w:sz w:val="24"/>
          <w:shd w:fill="auto" w:val="clear"/>
        </w:rPr>
        <w:t xml:space="preserve">’).</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call an Extraordinary General Meeting at any time.</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call an Extraordinary General Meeting if requested to do so in writing by at least five Full Members of the Group. This ensures Members can collectively challenge non-disciplinary decisions and uphold democratic accountability.</w:t>
      </w:r>
    </w:p>
    <w:p>
      <w:pPr>
        <w:numPr>
          <w:ilvl w:val="0"/>
          <w:numId w:val="2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Members’ written request must include an agenda for the matters they wish to be raised at the requested EGM.</w:t>
      </w:r>
    </w:p>
    <w:p>
      <w:pPr>
        <w:numPr>
          <w:ilvl w:val="0"/>
          <w:numId w:val="2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Committee does not announce an EGM within seven days of their receipt of the five of more Full Members’ written request, the Members may proceed to hold an EGM as per Clause 6 ‘Proceedings of General Meetings’.</w:t>
      </w:r>
    </w:p>
    <w:p>
      <w:pPr>
        <w:numPr>
          <w:ilvl w:val="0"/>
          <w:numId w:val="2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call an Extraordinary General Meeting if the Union requests them to do so.</w:t>
      </w:r>
    </w:p>
    <w:p>
      <w:pPr>
        <w:keepNext w:val="true"/>
        <w:numPr>
          <w:ilvl w:val="0"/>
          <w:numId w:val="26"/>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Proceedings of General Meetings</w:t>
      </w:r>
    </w:p>
    <w:p>
      <w:pPr>
        <w:numPr>
          <w:ilvl w:val="0"/>
          <w:numId w:val="2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Notice:</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minimum period of notice required to hold an Annual General Meeting is ten calendar days. The minimum period of notice required to hold an Extraordinary General Meeting is three days.</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notice must specify the date, time and place of the General Meeting, and an agenda for the General Meeting.</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General Meeting is an AGM, the notice must say so and must invite nominations as per Clause 9 ‘Appointment of the Committee’.</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Written notice must be given to all Members and to the Committee.</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Reasonable steps should be taken to ensure Full Members can attend and participate in person or online.</w:t>
      </w:r>
    </w:p>
    <w:p>
      <w:pPr>
        <w:numPr>
          <w:ilvl w:val="0"/>
          <w:numId w:val="30"/>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Chairing:</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General Meetings will be chaired by the President.</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is not available, or is not present within fifteen minutes of the time appointed for the General Meeting:</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notified in writing to the Committee ahead of the General Meeting, the President may appoint another Committee Member to act as Chair;</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otherwise, the Committee Members present may choose a Committee Member to act as Chair;</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otherwise, the Full Members who are present may choose a Full Member to chair.</w:t>
      </w:r>
    </w:p>
    <w:p>
      <w:pPr>
        <w:numPr>
          <w:ilvl w:val="0"/>
          <w:numId w:val="32"/>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quorum for a General Meeting will be a </w:t>
      </w:r>
      <w:r>
        <w:rPr>
          <w:rFonts w:ascii="Aptos" w:hAnsi="Aptos" w:cs="Aptos" w:eastAsia="Aptos"/>
          <w:color w:val="000000"/>
          <w:spacing w:val="0"/>
          <w:position w:val="0"/>
          <w:sz w:val="24"/>
          <w:shd w:fill="auto" w:val="clear"/>
        </w:rPr>
        <w:t xml:space="preserve">simple majority </w:t>
      </w:r>
      <w:r>
        <w:rPr>
          <w:rFonts w:ascii="Aptos" w:hAnsi="Aptos" w:cs="Aptos" w:eastAsia="Aptos"/>
          <w:color w:val="auto"/>
          <w:spacing w:val="0"/>
          <w:position w:val="0"/>
          <w:sz w:val="24"/>
          <w:shd w:fill="auto" w:val="clear"/>
        </w:rPr>
        <w:t xml:space="preserve">of the total number of Full Members of the Group, not including Committee, unless otherwise agreed with the Union.</w:t>
      </w:r>
    </w:p>
    <w:p>
      <w:pPr>
        <w:numPr>
          <w:ilvl w:val="0"/>
          <w:numId w:val="3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Associate Members may speak at General Meetings at the Chair’s invitation.</w:t>
      </w:r>
    </w:p>
    <w:p>
      <w:pPr>
        <w:numPr>
          <w:ilvl w:val="0"/>
          <w:numId w:val="3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Voting on matters related to the Group:</w:t>
      </w:r>
    </w:p>
    <w:p>
      <w:pPr>
        <w:numPr>
          <w:ilvl w:val="0"/>
          <w:numId w:val="3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Every Full Member present at a General Meeting, with the exception of the Chair, will be allowed to cast one vote upon every voting matter. In the case of an equality of votes, the Chair will have a casting vote.</w:t>
      </w:r>
    </w:p>
    <w:p>
      <w:pPr>
        <w:numPr>
          <w:ilvl w:val="0"/>
          <w:numId w:val="3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Decisions may only be made by at least a simple majority of votes at a quorate General Meeting.</w:t>
      </w:r>
      <w:r>
        <w:rPr>
          <w:rFonts w:ascii="Segoe UI" w:hAnsi="Segoe UI" w:cs="Segoe UI" w:eastAsia="Segoe UI"/>
          <w:color w:val="auto"/>
          <w:spacing w:val="0"/>
          <w:position w:val="0"/>
          <w:sz w:val="21"/>
          <w:shd w:fill="auto" w:val="clear"/>
        </w:rPr>
        <w:t xml:space="preserve"> </w:t>
      </w:r>
    </w:p>
    <w:p>
      <w:pPr>
        <w:numPr>
          <w:ilvl w:val="0"/>
          <w:numId w:val="3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votes, except for Committee elections (Clause 9), will be decided by a show of hands or secret ballot, as chosen by the Chair.</w:t>
      </w:r>
    </w:p>
    <w:p>
      <w:pPr>
        <w:numPr>
          <w:ilvl w:val="0"/>
          <w:numId w:val="3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is responsible for ensuring that:</w:t>
      </w:r>
    </w:p>
    <w:p>
      <w:pPr>
        <w:numPr>
          <w:ilvl w:val="0"/>
          <w:numId w:val="3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accurate minutes are taken of the General Meeting, including the decisions made and where appropriate the reasons for the decisions; and</w:t>
      </w:r>
    </w:p>
    <w:p>
      <w:pPr>
        <w:numPr>
          <w:ilvl w:val="0"/>
          <w:numId w:val="3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minutes are made available to all Members within 14 days of the General Meeting.</w:t>
      </w:r>
    </w:p>
    <w:p>
      <w:pPr>
        <w:numPr>
          <w:ilvl w:val="0"/>
          <w:numId w:val="3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Reports:</w:t>
      </w:r>
    </w:p>
    <w:p>
      <w:pPr>
        <w:numPr>
          <w:ilvl w:val="0"/>
          <w:numId w:val="3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General Meeting is an AGM, the Chair should invite the members of the Committee to present a report of their activities whilst in office.</w:t>
      </w:r>
    </w:p>
    <w:p>
      <w:pPr>
        <w:numPr>
          <w:ilvl w:val="0"/>
          <w:numId w:val="3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Treasurer must present the Group’s accounts to the Members at the AGM.</w:t>
      </w:r>
    </w:p>
    <w:p>
      <w:pPr>
        <w:numPr>
          <w:ilvl w:val="0"/>
          <w:numId w:val="40"/>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Resolutions:</w:t>
      </w:r>
    </w:p>
    <w:p>
      <w:pPr>
        <w:numPr>
          <w:ilvl w:val="0"/>
          <w:numId w:val="4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Full Member may propose a decision to be discussed and voted upon at a General Meeting by giving at least one day’s written notice in advance.</w:t>
      </w:r>
    </w:p>
    <w:p>
      <w:pPr>
        <w:keepNext w:val="true"/>
        <w:numPr>
          <w:ilvl w:val="0"/>
          <w:numId w:val="42"/>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Officers and the Committee</w:t>
      </w:r>
    </w:p>
    <w:p>
      <w:pPr>
        <w:numPr>
          <w:ilvl w:val="0"/>
          <w:numId w:val="42"/>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made up of officers appointed under Clause 9, will manage the day-to-day operation of the Group and its property.</w:t>
      </w:r>
    </w:p>
    <w:p>
      <w:pPr>
        <w:numPr>
          <w:ilvl w:val="0"/>
          <w:numId w:val="42"/>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must have the following officers:</w:t>
      </w:r>
    </w:p>
    <w:p>
      <w:pPr>
        <w:numPr>
          <w:ilvl w:val="0"/>
          <w:numId w:val="4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President.</w:t>
        <w:br/>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w:t>
      </w:r>
    </w:p>
    <w:p>
      <w:pPr>
        <w:numPr>
          <w:ilvl w:val="0"/>
          <w:numId w:val="4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Wellbeing &amp; Inclusion Officer.</w:t>
        <w:br/>
        <w:t xml:space="preserve">A Wellbeing &amp; Inclusion Officer will work to create a positive, inclusive, and supportive environment across the Group, to act as a welfare contact for the group in case of any concerns, and to guide Members toward the appropriate support services when needed.</w:t>
      </w:r>
    </w:p>
    <w:p>
      <w:pPr>
        <w:numPr>
          <w:ilvl w:val="0"/>
          <w:numId w:val="4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Treasurer.</w:t>
        <w:br/>
        <w:t xml:space="preserve">The treasurer will oversee the financing of the Group, set the Group's budget, and maintain the accounts of the Group. The group must have only one Treasurer.</w:t>
      </w:r>
    </w:p>
    <w:p>
      <w:pPr>
        <w:numPr>
          <w:ilvl w:val="0"/>
          <w:numId w:val="4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has the following officers in addition:</w:t>
      </w:r>
    </w:p>
    <w:p>
      <w:pPr>
        <w:numPr>
          <w:ilvl w:val="0"/>
          <w:numId w:val="4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Social Secretary.</w:t>
        <w:br/>
        <w:t xml:space="preserve">The Social Secretary will provide social and cultural pursuits for the Group’s Members on a smaller scale, such as nights out.</w:t>
        <w:br/>
        <w:t xml:space="preserve">They will also support, and be supported by, the Events Secretary in the promotion and maintenance of the overall Group ethos.</w:t>
      </w:r>
    </w:p>
    <w:p>
      <w:pPr>
        <w:numPr>
          <w:ilvl w:val="0"/>
          <w:numId w:val="4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Secretary.</w:t>
        <w:br/>
        <w:t xml:space="preserve">The Secretary will oversee the management of the Group, take minutes at General Meetings and Meetings of the Committee, and complete other administrative tasks as appropriate for the Group.</w:t>
      </w:r>
    </w:p>
    <w:p>
      <w:pPr>
        <w:numPr>
          <w:ilvl w:val="0"/>
          <w:numId w:val="4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number of Officers on the Committee must not be less than three. There is no maximum number. There must always be:</w:t>
      </w:r>
    </w:p>
    <w:p>
      <w:pPr>
        <w:numPr>
          <w:ilvl w:val="0"/>
          <w:numId w:val="4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one President;</w:t>
      </w:r>
    </w:p>
    <w:p>
      <w:pPr>
        <w:numPr>
          <w:ilvl w:val="0"/>
          <w:numId w:val="4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one Treasurer;</w:t>
      </w:r>
    </w:p>
    <w:p>
      <w:pPr>
        <w:numPr>
          <w:ilvl w:val="0"/>
          <w:numId w:val="4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at least one Wellbeing &amp; Inclusion Officer</w:t>
      </w:r>
    </w:p>
    <w:p>
      <w:pPr>
        <w:numPr>
          <w:ilvl w:val="0"/>
          <w:numId w:val="49"/>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 officer or ordinary member of the Committee will cease to hold office:</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if they are no longer a Full Member of the Group;</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with effect from their resignation by written notice to the Committee;</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with effect from being removed from office as an outcome from a disciplinary process, as per Clause 13, ‘Disciplinary Action’; and</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with effect from being removed from office as an outcome from a disciplinary process by the Union or the University.</w:t>
      </w:r>
    </w:p>
    <w:p>
      <w:pPr>
        <w:keepNext w:val="true"/>
        <w:numPr>
          <w:ilvl w:val="0"/>
          <w:numId w:val="5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Meetings of the Committee</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can manage their meetings as they see fit, as long as they follow the guidance outlined in this section of the constitution and adhere to the Union’s Code of Conduct (Rule 7 in the Union’s Rules).</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member of the Committee may request the President (or the Secretary, if the Group has one) to call a meeting of the Committee.</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President or Secretary must call a Meeting of the Committee within 14 days if requested to do so by a member of the Committee.</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Meetings of the Committee will be chaired by the President.</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is not available, or is not present within fifteen minutes of the time appointed for the meeting:</w:t>
      </w:r>
    </w:p>
    <w:p>
      <w:pPr>
        <w:numPr>
          <w:ilvl w:val="0"/>
          <w:numId w:val="5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notified in writing to the Committee ahead of the Committee meeting, the President may appoint another Committee Member to act as Chair; and</w:t>
      </w:r>
    </w:p>
    <w:p>
      <w:pPr>
        <w:numPr>
          <w:ilvl w:val="0"/>
          <w:numId w:val="5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otherwise, the Committee Members present may choose a Committee Member to act as Chair.</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quorum for a meeting of the Committee will be a simple majority of the total number of members of the Committee in office.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 decision may be made by a meeting of the Committee, unless a quorum is present at the time the decision is made.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with a conflict of interest must not vote on the decision and must not be included when calculating the quorum for that decision.</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Every member of the Committee, with the exception of the Chair, will be allowed one vote on every voting matter. In the case of an equality of votes, the Chair will have a casting vote.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Committee decisions must be made by a simple majority of votes at a quorate meeting of the Committee by show of hands or secret ballot at the Chair’s discretion.</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Only Committee members present (in person or online) may vote.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Minutes must be taken of all meetings at a meeting of the Committee, including the decisions made.</w:t>
      </w:r>
    </w:p>
    <w:p>
      <w:pPr>
        <w:keepNext w:val="true"/>
        <w:numPr>
          <w:ilvl w:val="0"/>
          <w:numId w:val="5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Appointment of the Committee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Full Members of the Group in General Meeting will appoint the officers and other members of the Committee by election within the AGM window of 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February until 31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May.</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Elections for the Committee will be held before the Annual General Meeting.</w:t>
        <w:br/>
        <w:t xml:space="preserve">By-elections for vacant roles will be held before an Extraordinary General Meeting.</w:t>
        <w:br/>
        <w:t xml:space="preserve">Elections will be held electronically through the Union.</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Single Transferrable Vote (STV) system will be used for all elections.</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the event that the Union’s online election system is inaccessible, a First-Past-The-Post system may be used by the Group’s Committee with approval by the Union.</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all elections Re-Open Nominations, ‘RON’, will be a candidate. An election yielding a result of RON will be re-run as a by-election.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Chair of the General Meeting will publicly announce election results and must do so accurately. If members believe the count is wrong, they can request a recount by the Union.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of the Committee will assume office with effect from the 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of July of the year they were elected, unless another date is agreed with the Union.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of the Committee will retire with effect at the end of the day 30</w:t>
      </w:r>
      <w:r>
        <w:rPr>
          <w:rFonts w:ascii="Aptos" w:hAnsi="Aptos" w:cs="Aptos" w:eastAsia="Aptos"/>
          <w:color w:val="auto"/>
          <w:spacing w:val="0"/>
          <w:position w:val="0"/>
          <w:sz w:val="24"/>
          <w:shd w:fill="auto" w:val="clear"/>
          <w:vertAlign w:val="superscript"/>
        </w:rPr>
        <w:t xml:space="preserve">th</w:t>
      </w:r>
      <w:r>
        <w:rPr>
          <w:rFonts w:ascii="Aptos" w:hAnsi="Aptos" w:cs="Aptos" w:eastAsia="Aptos"/>
          <w:color w:val="auto"/>
          <w:spacing w:val="0"/>
          <w:position w:val="0"/>
          <w:sz w:val="24"/>
          <w:shd w:fill="auto" w:val="clear"/>
        </w:rPr>
        <w:t xml:space="preserve"> June </w:t>
      </w:r>
      <w:r>
        <w:rPr>
          <w:rFonts w:ascii="Aptos" w:hAnsi="Aptos" w:cs="Aptos" w:eastAsia="Aptos"/>
          <w:color w:val="000000"/>
          <w:spacing w:val="0"/>
          <w:position w:val="0"/>
          <w:sz w:val="24"/>
          <w:shd w:fill="auto" w:val="clear"/>
        </w:rPr>
        <w:t xml:space="preserve">of the academic year in which they have held office</w:t>
      </w:r>
      <w:r>
        <w:rPr>
          <w:rFonts w:ascii="Aptos" w:hAnsi="Aptos" w:cs="Aptos" w:eastAsia="Aptos"/>
          <w:color w:val="auto"/>
          <w:spacing w:val="0"/>
          <w:position w:val="0"/>
          <w:sz w:val="24"/>
          <w:shd w:fill="auto" w:val="clear"/>
        </w:rPr>
        <w:t xml:space="preserve">, unless another date is agreed in writing with the Union.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information will be updated on the Student Groups Hub provided by the Union at </w:t>
      </w:r>
      <w:hyperlink xmlns:r="http://schemas.openxmlformats.org/officeDocument/2006/relationships" r:id="docRId3">
        <w:r>
          <w:rPr>
            <w:rFonts w:ascii="Aptos" w:hAnsi="Aptos" w:cs="Aptos" w:eastAsia="Aptos"/>
            <w:color w:val="0000FF"/>
            <w:spacing w:val="0"/>
            <w:position w:val="0"/>
            <w:sz w:val="24"/>
            <w:u w:val="single"/>
            <w:shd w:fill="auto" w:val="clear"/>
          </w:rPr>
          <w:t xml:space="preserve">www.susu.org</w:t>
        </w:r>
      </w:hyperlink>
      <w:r>
        <w:rPr>
          <w:rFonts w:ascii="Aptos" w:hAnsi="Aptos" w:cs="Aptos" w:eastAsia="Aptos"/>
          <w:color w:val="auto"/>
          <w:spacing w:val="0"/>
          <w:position w:val="0"/>
          <w:sz w:val="24"/>
          <w:shd w:fill="auto" w:val="clear"/>
        </w:rPr>
        <w:t xml:space="preserve">.</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retiring Committee must notify the Union within seven days if they wish to run any by-elections for unfilled positions.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role, Wellbeing &amp; Inclusion Officer role, and/or Treasurer role is vacant following the committee election (AGM), this automatically means a by-election (EGM) should be run.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retiring Committee member must give all relevant information and documents to their successor or the incoming President before their term ends on 30</w:t>
      </w:r>
      <w:r>
        <w:rPr>
          <w:rFonts w:ascii="Aptos" w:hAnsi="Aptos" w:cs="Aptos" w:eastAsia="Aptos"/>
          <w:color w:val="auto"/>
          <w:spacing w:val="0"/>
          <w:position w:val="0"/>
          <w:sz w:val="24"/>
          <w:shd w:fill="auto" w:val="clear"/>
          <w:vertAlign w:val="superscript"/>
        </w:rPr>
        <w:t xml:space="preserve">th</w:t>
      </w:r>
      <w:r>
        <w:rPr>
          <w:rFonts w:ascii="Aptos" w:hAnsi="Aptos" w:cs="Aptos" w:eastAsia="Aptos"/>
          <w:color w:val="auto"/>
          <w:spacing w:val="0"/>
          <w:position w:val="0"/>
          <w:sz w:val="24"/>
          <w:shd w:fill="auto" w:val="clear"/>
        </w:rPr>
        <w:t xml:space="preserve"> June.</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pPr>
        <w:keepNext w:val="true"/>
        <w:numPr>
          <w:ilvl w:val="0"/>
          <w:numId w:val="5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Financial Management</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shares responsibility for managing the Group’s finances properly.</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Group’s finances will be run through the Union’s digital Money Hub system. The Group may not hold a bank account with an external bank or building society.</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income and property must be used only to support the Group’s Objectives.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Committee members can be reimbursed for reasonable expenses they incur while </w:t>
        <w:tab/>
        <w:t xml:space="preserve">working for the Group but should get approval from the Treasurer beforehand whenever possible.</w:t>
      </w:r>
    </w:p>
    <w:p>
      <w:pPr>
        <w:keepNext w:val="true"/>
        <w:numPr>
          <w:ilvl w:val="0"/>
          <w:numId w:val="5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Irregularities and Saving Provisions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Committee decisions remain valid provided that, at the time the decision was made, a sufficient number of votes were cast by members who were eligible to vote.</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vote cast by a person who, at the time of voting, was:</w:t>
      </w:r>
    </w:p>
    <w:p>
      <w:pPr>
        <w:numPr>
          <w:ilvl w:val="0"/>
          <w:numId w:val="6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disqualified from holding office;</w:t>
      </w:r>
    </w:p>
    <w:p>
      <w:pPr>
        <w:numPr>
          <w:ilvl w:val="0"/>
          <w:numId w:val="6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retired or required to step down;</w:t>
      </w:r>
    </w:p>
    <w:p>
      <w:pPr>
        <w:numPr>
          <w:ilvl w:val="0"/>
          <w:numId w:val="6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not allowed to vote due to conflict of interest</w:t>
      </w:r>
    </w:p>
    <w:p>
      <w:pPr>
        <w:numPr>
          <w:ilvl w:val="0"/>
          <w:numId w:val="6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must be disregarded and does not count towards the decision.</w:t>
      </w:r>
    </w:p>
    <w:p>
      <w:pPr>
        <w:numPr>
          <w:ilvl w:val="0"/>
          <w:numId w:val="6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can challenge a Committee or General Meeting decision through a Point of Order only if a procedural error clearly harmed a member of the Group.</w:t>
      </w:r>
    </w:p>
    <w:p>
      <w:pPr>
        <w:keepNext w:val="true"/>
        <w:numPr>
          <w:ilvl w:val="0"/>
          <w:numId w:val="6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Conflicts of Interests and Conflicts of Loyalties</w:t>
      </w:r>
    </w:p>
    <w:p>
      <w:pPr>
        <w:numPr>
          <w:ilvl w:val="0"/>
          <w:numId w:val="6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of the Committee must:</w:t>
      </w:r>
    </w:p>
    <w:p>
      <w:pPr>
        <w:numPr>
          <w:ilvl w:val="0"/>
          <w:numId w:val="6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declare any personal interest in decisions or transactions that hasn’t already been disclosed.</w:t>
      </w:r>
    </w:p>
    <w:p>
      <w:pPr>
        <w:numPr>
          <w:ilvl w:val="0"/>
          <w:numId w:val="6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 step away from discussions where a conflict between their duty and personal interest might arise.</w:t>
      </w:r>
    </w:p>
    <w:p>
      <w:pPr>
        <w:numPr>
          <w:ilvl w:val="0"/>
          <w:numId w:val="6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not vote on, or be counted in the quorum for, a decision connected to their conflict of interest.</w:t>
      </w:r>
    </w:p>
    <w:p>
      <w:pPr>
        <w:keepNext w:val="true"/>
        <w:numPr>
          <w:ilvl w:val="0"/>
          <w:numId w:val="6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Disciplinary Action</w:t>
      </w:r>
    </w:p>
    <w:p>
      <w:pPr>
        <w:numPr>
          <w:ilvl w:val="0"/>
          <w:numId w:val="6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cannot commence disciplinary action without approval from the Union.</w:t>
      </w:r>
    </w:p>
    <w:p>
      <w:pPr>
        <w:numPr>
          <w:ilvl w:val="0"/>
          <w:numId w:val="6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take disciplinary action against any Member of the Group as a consequence of conduct by the Member which is: </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detrimental to the reputation of the Group and/or the Students’ Union and/or the University.</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incompatible with the Objectives of the Group (see Clause 3, ‘Group Objectives’);</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contravention of any provision of this Constitution; and/or</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breach of the Union’s Code of Conduct (Rule 7 in the Union’s Rules).</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disciplinary hearing must be conducted in an impartial, balanced, and fair manner, considering all relevant representations on the matter. The Committee must follow </w:t>
      </w:r>
      <w:hyperlink xmlns:r="http://schemas.openxmlformats.org/officeDocument/2006/relationships" r:id="docRId4">
        <w:r>
          <w:rPr>
            <w:rFonts w:ascii="Aptos" w:hAnsi="Aptos" w:cs="Aptos" w:eastAsia="Aptos"/>
            <w:color w:val="0000FF"/>
            <w:spacing w:val="0"/>
            <w:position w:val="0"/>
            <w:sz w:val="24"/>
            <w:u w:val="single"/>
            <w:shd w:fill="auto" w:val="clear"/>
          </w:rPr>
          <w:t xml:space="preserve">the Union’s </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d</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isciplinary </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a</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ction and </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p</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rocesses guidelines</w:t>
        </w:r>
      </w:hyperlink>
      <w:r>
        <w:rPr>
          <w:rFonts w:ascii="Aptos" w:hAnsi="Aptos" w:cs="Aptos" w:eastAsia="Aptos"/>
          <w:color w:val="auto"/>
          <w:spacing w:val="0"/>
          <w:position w:val="0"/>
          <w:sz w:val="24"/>
          <w:shd w:fill="auto" w:val="clear"/>
        </w:rPr>
        <w:t xml:space="preserve"> for Groups throughout the process. </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subject to disciplinary action by the committee have the right of appeal to the Union. The appeals process is set out in </w:t>
      </w:r>
      <w:hyperlink xmlns:r="http://schemas.openxmlformats.org/officeDocument/2006/relationships" r:id="docRId5">
        <w:r>
          <w:rPr>
            <w:rFonts w:ascii="Aptos" w:hAnsi="Aptos" w:cs="Aptos" w:eastAsia="Aptos"/>
            <w:color w:val="0000FF"/>
            <w:spacing w:val="0"/>
            <w:position w:val="0"/>
            <w:sz w:val="24"/>
            <w:u w:val="single"/>
            <w:shd w:fill="auto" w:val="clear"/>
          </w:rPr>
          <w:t xml:space="preserve">the disciplinary guidelines</w:t>
        </w:r>
      </w:hyperlink>
      <w:r>
        <w:rPr>
          <w:rFonts w:ascii="Aptos" w:hAnsi="Aptos" w:cs="Aptos" w:eastAsia="Aptos"/>
          <w:color w:val="auto"/>
          <w:spacing w:val="0"/>
          <w:position w:val="0"/>
          <w:sz w:val="24"/>
          <w:shd w:fill="auto" w:val="clear"/>
        </w:rPr>
        <w:t xml:space="preserve">.</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full report of all disciplinary action taken by the Group in the previous year must be presented at the AGM.</w:t>
      </w:r>
      <w:r>
        <w:rPr>
          <w:rFonts w:ascii="Segoe UI" w:hAnsi="Segoe UI" w:cs="Segoe UI" w:eastAsia="Segoe UI"/>
          <w:color w:val="auto"/>
          <w:spacing w:val="0"/>
          <w:position w:val="0"/>
          <w:sz w:val="21"/>
          <w:shd w:fill="auto" w:val="clear"/>
        </w:rPr>
        <w:t xml:space="preserve"> </w:t>
      </w:r>
      <w:r>
        <w:rPr>
          <w:rFonts w:ascii="Aptos" w:hAnsi="Aptos" w:cs="Aptos" w:eastAsia="Aptos"/>
          <w:color w:val="auto"/>
          <w:spacing w:val="0"/>
          <w:position w:val="0"/>
          <w:sz w:val="24"/>
          <w:shd w:fill="auto" w:val="clear"/>
        </w:rPr>
        <w:t xml:space="preserve">The preparation and presentation of this report must follow the Union’s </w:t>
      </w:r>
      <w:hyperlink xmlns:r="http://schemas.openxmlformats.org/officeDocument/2006/relationships" r:id="docRId6">
        <w:r>
          <w:rPr>
            <w:rFonts w:ascii="Aptos" w:hAnsi="Aptos" w:cs="Aptos" w:eastAsia="Aptos"/>
            <w:color w:val="0000FF"/>
            <w:spacing w:val="0"/>
            <w:position w:val="0"/>
            <w:sz w:val="24"/>
            <w:u w:val="single"/>
            <w:shd w:fill="auto" w:val="clear"/>
          </w:rPr>
          <w:t xml:space="preserve">disciplinary guidelines</w:t>
        </w:r>
      </w:hyperlink>
      <w:r>
        <w:rPr>
          <w:rFonts w:ascii="Aptos" w:hAnsi="Aptos" w:cs="Aptos" w:eastAsia="Aptos"/>
          <w:color w:val="auto"/>
          <w:spacing w:val="0"/>
          <w:position w:val="0"/>
          <w:sz w:val="24"/>
          <w:shd w:fill="auto" w:val="clear"/>
        </w:rPr>
        <w:t xml:space="preserve">.</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outcome of any disciplinary action must be shared with the Union within 7 days of the Committee’s decision.</w:t>
      </w:r>
    </w:p>
    <w:p>
      <w:pPr>
        <w:keepNext w:val="true"/>
        <w:numPr>
          <w:ilvl w:val="0"/>
          <w:numId w:val="7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Affiliation to External Organisations</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can become an affiliate of an external organisation if:</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aims of that organisation are in line with and relevant to the Objectives of the Group;</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Members derive a material benefit from the affiliation;</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 Policy of the Union or law is breached by the affiliation; and</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decision to affiliate is passed by the Members in General Meeting.</w:t>
      </w:r>
    </w:p>
    <w:p>
      <w:pPr>
        <w:numPr>
          <w:ilvl w:val="0"/>
          <w:numId w:val="7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Group’s affiliation to an external organisation will end immediately:</w:t>
      </w:r>
    </w:p>
    <w:p>
      <w:pPr>
        <w:numPr>
          <w:ilvl w:val="0"/>
          <w:numId w:val="7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at the conclusion of each Annual General Meeting after affiliation, unless the  Members in General Meeting agree to re-affiliate at each AGM as per sub-clause (14.1); or</w:t>
      </w:r>
    </w:p>
    <w:p>
      <w:pPr>
        <w:numPr>
          <w:ilvl w:val="0"/>
          <w:numId w:val="7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a decision to disaffiliate is passed by the Members in General Meeting.</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external affiliations and disaffiliations must be reported to the Union within seven days.</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For the avoidance of doubt, the Union and the University are not external organisations for the purposes of this Clause 14.</w:t>
      </w:r>
    </w:p>
    <w:p>
      <w:pPr>
        <w:keepNext w:val="true"/>
        <w:numPr>
          <w:ilvl w:val="0"/>
          <w:numId w:val="77"/>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Changes to the Constitution</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may make changes to this Constitution provided that changes:</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are provisionally agreed to by the Union in writing in advance of the changes being put to a General Meeting for approval; </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do not change the Objectives in a way that undermines or works against the previous objectives of the Group;</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do not invalidate any prior decision of the Members in General Meeting or a Meeting of the Committee;</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are agreed to by at least a two-thirds majority of the Full Members present at a quorate General Meeting;</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receive final formal approval by the Union.</w:t>
      </w:r>
    </w:p>
    <w:p>
      <w:pPr>
        <w:numPr>
          <w:ilvl w:val="0"/>
          <w:numId w:val="8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rules of this Constitution will be subordinate to those of the Union’s Articles, Rules, and Policies.</w:t>
      </w:r>
    </w:p>
    <w:p>
      <w:pPr>
        <w:numPr>
          <w:ilvl w:val="0"/>
          <w:numId w:val="8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and the Union will retain a copy of this Constitution, which the Committee must make available to Members upon request.</w:t>
      </w:r>
    </w:p>
    <w:p>
      <w:pPr>
        <w:keepNext w:val="true"/>
        <w:numPr>
          <w:ilvl w:val="0"/>
          <w:numId w:val="8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Dissolution and Disaffiliation</w:t>
      </w:r>
    </w:p>
    <w:p>
      <w:pPr>
        <w:numPr>
          <w:ilvl w:val="0"/>
          <w:numId w:val="81"/>
        </w:numPr>
        <w:spacing w:before="0" w:after="200" w:line="276"/>
        <w:ind w:right="0" w:left="567" w:hanging="567"/>
        <w:jc w:val="left"/>
        <w:rPr>
          <w:rFonts w:ascii="Aptos" w:hAnsi="Aptos" w:cs="Aptos" w:eastAsia="Aptos"/>
          <w:color w:val="000000"/>
          <w:spacing w:val="0"/>
          <w:position w:val="0"/>
          <w:sz w:val="24"/>
          <w:shd w:fill="auto" w:val="clear"/>
        </w:rPr>
      </w:pPr>
      <w:r>
        <w:rPr>
          <w:rFonts w:ascii="Aptos" w:hAnsi="Aptos" w:cs="Aptos" w:eastAsia="Aptos"/>
          <w:color w:val="000000"/>
          <w:spacing w:val="0"/>
          <w:position w:val="0"/>
          <w:sz w:val="24"/>
          <w:shd w:fill="auto" w:val="clear"/>
        </w:rPr>
        <w:t xml:space="preserve">An affiliated student group may dissolve or disaffiliate from SUSU at any time and for any reason as long as their members have voted to approve this. </w:t>
      </w:r>
    </w:p>
    <w:p>
      <w:pPr>
        <w:numPr>
          <w:ilvl w:val="0"/>
          <w:numId w:val="81"/>
        </w:numPr>
        <w:spacing w:before="0" w:after="200" w:line="276"/>
        <w:ind w:right="0" w:left="567" w:hanging="567"/>
        <w:jc w:val="left"/>
        <w:rPr>
          <w:rFonts w:ascii="Aptos" w:hAnsi="Aptos" w:cs="Aptos" w:eastAsia="Aptos"/>
          <w:color w:val="000000"/>
          <w:spacing w:val="0"/>
          <w:position w:val="0"/>
          <w:sz w:val="24"/>
          <w:shd w:fill="auto" w:val="clear"/>
        </w:rPr>
      </w:pPr>
      <w:r>
        <w:rPr>
          <w:rFonts w:ascii="Aptos" w:hAnsi="Aptos" w:cs="Aptos" w:eastAsia="Aptos"/>
          <w:color w:val="000000"/>
          <w:spacing w:val="0"/>
          <w:position w:val="0"/>
          <w:sz w:val="24"/>
          <w:shd w:fill="auto" w:val="clear"/>
        </w:rPr>
        <w:t xml:space="preserve">Dissolution or disaffiliation could happen in the following ways:</w:t>
      </w:r>
    </w:p>
    <w:p>
      <w:pPr>
        <w:numPr>
          <w:ilvl w:val="0"/>
          <w:numId w:val="8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agrees to dissolve. This means the Group will cease to exist. </w:t>
      </w:r>
    </w:p>
    <w:p>
      <w:pPr>
        <w:numPr>
          <w:ilvl w:val="0"/>
          <w:numId w:val="8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agrees to disaffiliate from the Union. This means the Group continues to exist as an unaffiliated student group.</w:t>
      </w:r>
    </w:p>
    <w:p>
      <w:pPr>
        <w:numPr>
          <w:ilvl w:val="0"/>
          <w:numId w:val="8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Union disaffiliates the Group because of a disciplinary decision, or because it no longer meets the Union’s affiliation requirements.</w:t>
      </w:r>
    </w:p>
    <w:p>
      <w:pPr>
        <w:numPr>
          <w:ilvl w:val="0"/>
          <w:numId w:val="8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Group is dissolved or disaffiliated, the Committee stays in charge until all of the Group’s affairs are properly wrapped up. </w:t>
      </w:r>
    </w:p>
    <w:p>
      <w:pPr>
        <w:numPr>
          <w:ilvl w:val="0"/>
          <w:numId w:val="8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To dissolve the Group or to disaffiliate the Group from the Union (16.1.1 or 16.1.2), at least two-thirds of the Full Members at a General Meeting must agree.</w:t>
      </w:r>
    </w:p>
    <w:p>
      <w:pPr>
        <w:numPr>
          <w:ilvl w:val="0"/>
          <w:numId w:val="8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gather all the Group’s assets and make sure all debts and obligations are paid.</w:t>
      </w:r>
    </w:p>
    <w:p>
      <w:pPr>
        <w:numPr>
          <w:ilvl w:val="0"/>
          <w:numId w:val="8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Following dissolution or disaffiliation of the Group, any leftover money or property must, with approval from the Union,</w:t>
      </w:r>
    </w:p>
    <w:p>
      <w:pPr>
        <w:numPr>
          <w:ilvl w:val="0"/>
          <w:numId w:val="8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transferred to another group within the Union similar aims, or</w:t>
      </w:r>
    </w:p>
    <w:p>
      <w:pPr>
        <w:numPr>
          <w:ilvl w:val="0"/>
          <w:numId w:val="8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possible, be used for the Group’s original purpose, or</w:t>
      </w:r>
    </w:p>
    <w:p>
      <w:pPr>
        <w:numPr>
          <w:ilvl w:val="0"/>
          <w:numId w:val="8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used in another way approved in writing in advance by the Union.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can decide (before or at the time of dissolution or disaffiliation) how the remaining assets should be used, as long as it follows the rules above. The Committee must follow that decision.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cannot receive any of the leftover money or assets personally.</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securely destroy the Group’s register and all other data when the Group is dissolved.</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inform the Activities Team within seven days that the Group has been dissolved or disaffiliated. If required, they must also send the Union the Group’s final accounts for the last accounting period.</w:t>
      </w:r>
    </w:p>
    <w:p>
      <w:pPr>
        <w:keepNext w:val="true"/>
        <w:numPr>
          <w:ilvl w:val="0"/>
          <w:numId w:val="8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Interpretation</w:t>
      </w:r>
    </w:p>
    <w:p>
      <w:pPr>
        <w:numPr>
          <w:ilvl w:val="0"/>
          <w:numId w:val="88"/>
        </w:numPr>
        <w:spacing w:before="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color w:val="auto"/>
          <w:spacing w:val="0"/>
          <w:position w:val="0"/>
          <w:sz w:val="24"/>
          <w:shd w:fill="auto" w:val="clear"/>
        </w:rPr>
        <w:t xml:space="preserve">In this Constitution: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Committee</w:t>
      </w:r>
      <w:r>
        <w:rPr>
          <w:rFonts w:ascii="Aptos" w:hAnsi="Aptos" w:cs="Aptos" w:eastAsia="Aptos"/>
          <w:color w:val="auto"/>
          <w:spacing w:val="0"/>
          <w:position w:val="0"/>
          <w:sz w:val="24"/>
          <w:shd w:fill="auto" w:val="clear"/>
        </w:rPr>
        <w:t xml:space="preserve">’ means the officers of the Group who are appointed per Clause 9.</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The University’</w:t>
      </w:r>
      <w:r>
        <w:rPr>
          <w:rFonts w:ascii="Aptos" w:hAnsi="Aptos" w:cs="Aptos" w:eastAsia="Aptos"/>
          <w:color w:val="auto"/>
          <w:spacing w:val="0"/>
          <w:position w:val="0"/>
          <w:sz w:val="24"/>
          <w:shd w:fill="auto" w:val="clear"/>
        </w:rPr>
        <w:t xml:space="preserve"> means ‘the University of Southampton’.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University term’</w:t>
      </w:r>
      <w:r>
        <w:rPr>
          <w:rFonts w:ascii="Aptos" w:hAnsi="Aptos" w:cs="Aptos" w:eastAsia="Aptos"/>
          <w:color w:val="auto"/>
          <w:spacing w:val="0"/>
          <w:position w:val="0"/>
          <w:sz w:val="24"/>
          <w:shd w:fill="auto" w:val="clear"/>
        </w:rPr>
        <w:t xml:space="preserve"> and ‘</w:t>
      </w:r>
      <w:r>
        <w:rPr>
          <w:rFonts w:ascii="Aptos" w:hAnsi="Aptos" w:cs="Aptos" w:eastAsia="Aptos"/>
          <w:b/>
          <w:color w:val="auto"/>
          <w:spacing w:val="0"/>
          <w:position w:val="0"/>
          <w:sz w:val="24"/>
          <w:shd w:fill="auto" w:val="clear"/>
        </w:rPr>
        <w:t xml:space="preserve">academic year</w:t>
      </w:r>
      <w:r>
        <w:rPr>
          <w:rFonts w:ascii="Aptos" w:hAnsi="Aptos" w:cs="Aptos" w:eastAsia="Aptos"/>
          <w:color w:val="auto"/>
          <w:spacing w:val="0"/>
          <w:position w:val="0"/>
          <w:sz w:val="24"/>
          <w:shd w:fill="auto" w:val="clear"/>
        </w:rPr>
        <w:t xml:space="preserve">’ have the definitions set out in the University Calendar and Almanac.</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Financial Benefit</w:t>
      </w:r>
      <w:r>
        <w:rPr>
          <w:rFonts w:ascii="Aptos" w:hAnsi="Aptos" w:cs="Aptos" w:eastAsia="Aptos"/>
          <w:color w:val="auto"/>
          <w:spacing w:val="0"/>
          <w:position w:val="0"/>
          <w:sz w:val="24"/>
          <w:shd w:fill="auto" w:val="clear"/>
        </w:rPr>
        <w:t xml:space="preserve">’ means a benefit, direct or indirect, which is either money or has a monetary value.</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w:t>
      </w:r>
      <w:r>
        <w:rPr>
          <w:rFonts w:ascii="Aptos" w:hAnsi="Aptos" w:cs="Aptos" w:eastAsia="Aptos"/>
          <w:b/>
          <w:color w:val="auto"/>
          <w:spacing w:val="0"/>
          <w:position w:val="0"/>
          <w:sz w:val="24"/>
          <w:shd w:fill="auto" w:val="clear"/>
        </w:rPr>
        <w:t xml:space="preserve">Union</w:t>
      </w:r>
      <w:r>
        <w:rPr>
          <w:rFonts w:ascii="Aptos" w:hAnsi="Aptos" w:cs="Aptos" w:eastAsia="Aptos"/>
          <w:color w:val="auto"/>
          <w:spacing w:val="0"/>
          <w:position w:val="0"/>
          <w:sz w:val="24"/>
          <w:shd w:fill="auto" w:val="clear"/>
        </w:rPr>
        <w:t xml:space="preserve">’ means ‘The University of Southampton Students’ Union’, operating as ‘</w:t>
      </w:r>
      <w:r>
        <w:rPr>
          <w:rFonts w:ascii="Aptos" w:hAnsi="Aptos" w:cs="Aptos" w:eastAsia="Aptos"/>
          <w:b/>
          <w:color w:val="auto"/>
          <w:spacing w:val="0"/>
          <w:position w:val="0"/>
          <w:sz w:val="24"/>
          <w:shd w:fill="auto" w:val="clear"/>
        </w:rPr>
        <w:t xml:space="preserve">SUSU’</w:t>
      </w:r>
      <w:r>
        <w:rPr>
          <w:rFonts w:ascii="Aptos" w:hAnsi="Aptos" w:cs="Aptos" w:eastAsia="Aptos"/>
          <w:color w:val="auto"/>
          <w:spacing w:val="0"/>
          <w:position w:val="0"/>
          <w:sz w:val="24"/>
          <w:shd w:fill="auto" w:val="clear"/>
        </w:rPr>
        <w:t xml:space="preserve">.</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Articles’</w:t>
      </w:r>
      <w:r>
        <w:rPr>
          <w:rFonts w:ascii="Aptos" w:hAnsi="Aptos" w:cs="Aptos" w:eastAsia="Aptos"/>
          <w:color w:val="auto"/>
          <w:spacing w:val="0"/>
          <w:position w:val="0"/>
          <w:sz w:val="24"/>
          <w:shd w:fill="auto" w:val="clear"/>
        </w:rPr>
        <w:t xml:space="preserve">, or ‘</w:t>
      </w:r>
      <w:r>
        <w:rPr>
          <w:rFonts w:ascii="Aptos" w:hAnsi="Aptos" w:cs="Aptos" w:eastAsia="Aptos"/>
          <w:b/>
          <w:color w:val="auto"/>
          <w:spacing w:val="0"/>
          <w:position w:val="0"/>
          <w:sz w:val="24"/>
          <w:shd w:fill="auto" w:val="clear"/>
        </w:rPr>
        <w:t xml:space="preserve">Articles of the Students’ Union</w:t>
      </w:r>
      <w:r>
        <w:rPr>
          <w:rFonts w:ascii="Aptos" w:hAnsi="Aptos" w:cs="Aptos" w:eastAsia="Aptos"/>
          <w:color w:val="auto"/>
          <w:spacing w:val="0"/>
          <w:position w:val="0"/>
          <w:sz w:val="24"/>
          <w:shd w:fill="auto" w:val="clear"/>
        </w:rPr>
        <w:t xml:space="preserve">’ mean the Students’ Union’s Articles of Association, accessible on the Students’ Union’s website. </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Union’s Rules</w:t>
      </w:r>
      <w:r>
        <w:rPr>
          <w:rFonts w:ascii="Aptos" w:hAnsi="Aptos" w:cs="Aptos" w:eastAsia="Aptos"/>
          <w:color w:val="auto"/>
          <w:spacing w:val="0"/>
          <w:position w:val="0"/>
          <w:sz w:val="24"/>
          <w:shd w:fill="auto" w:val="clear"/>
        </w:rPr>
        <w:t xml:space="preserve">’ and ‘</w:t>
      </w:r>
      <w:r>
        <w:rPr>
          <w:rFonts w:ascii="Aptos" w:hAnsi="Aptos" w:cs="Aptos" w:eastAsia="Aptos"/>
          <w:b/>
          <w:color w:val="auto"/>
          <w:spacing w:val="0"/>
          <w:position w:val="0"/>
          <w:sz w:val="24"/>
          <w:shd w:fill="auto" w:val="clear"/>
        </w:rPr>
        <w:t xml:space="preserve">Policies</w:t>
      </w:r>
      <w:r>
        <w:rPr>
          <w:rFonts w:ascii="Aptos" w:hAnsi="Aptos" w:cs="Aptos" w:eastAsia="Aptos"/>
          <w:color w:val="auto"/>
          <w:spacing w:val="0"/>
          <w:position w:val="0"/>
          <w:sz w:val="24"/>
          <w:shd w:fill="auto" w:val="clear"/>
        </w:rPr>
        <w:t xml:space="preserve">’ have the definitions set out in the Articles, accessible on </w:t>
      </w:r>
      <w:hyperlink xmlns:r="http://schemas.openxmlformats.org/officeDocument/2006/relationships" r:id="docRId7">
        <w:r>
          <w:rPr>
            <w:rFonts w:ascii="Aptos" w:hAnsi="Aptos" w:cs="Aptos" w:eastAsia="Aptos"/>
            <w:color w:val="0000FF"/>
            <w:spacing w:val="0"/>
            <w:position w:val="0"/>
            <w:sz w:val="24"/>
            <w:u w:val="single"/>
            <w:shd w:fill="auto" w:val="clear"/>
          </w:rPr>
          <w:t xml:space="preserve">the Students’ Union’s website</w:t>
        </w:r>
      </w:hyperlink>
      <w:r>
        <w:rPr>
          <w:rFonts w:ascii="Aptos" w:hAnsi="Aptos" w:cs="Aptos" w:eastAsia="Aptos"/>
          <w:color w:val="auto"/>
          <w:spacing w:val="0"/>
          <w:position w:val="0"/>
          <w:sz w:val="24"/>
          <w:shd w:fill="auto" w:val="clear"/>
        </w:rPr>
        <w:t xml:space="preserve">.</w:t>
      </w:r>
    </w:p>
    <w:p>
      <w:pPr>
        <w:numPr>
          <w:ilvl w:val="0"/>
          <w:numId w:val="88"/>
        </w:numPr>
        <w:spacing w:before="0" w:after="200" w:line="276"/>
        <w:ind w:right="0" w:left="567" w:hanging="567"/>
        <w:jc w:val="left"/>
        <w:rPr>
          <w:rFonts w:ascii="Aptos" w:hAnsi="Aptos" w:cs="Aptos" w:eastAsia="Aptos"/>
          <w:b/>
          <w:color w:val="000000"/>
          <w:spacing w:val="0"/>
          <w:position w:val="0"/>
          <w:sz w:val="24"/>
          <w:shd w:fill="auto" w:val="clear"/>
        </w:rPr>
      </w:pPr>
      <w:r>
        <w:rPr>
          <w:rFonts w:ascii="Aptos" w:hAnsi="Aptos" w:cs="Aptos" w:eastAsia="Aptos"/>
          <w:b/>
          <w:color w:val="000000"/>
          <w:spacing w:val="0"/>
          <w:position w:val="0"/>
          <w:sz w:val="24"/>
          <w:shd w:fill="auto" w:val="clear"/>
        </w:rPr>
        <w:t xml:space="preserve">‘Simple Majority’ </w:t>
      </w:r>
      <w:r>
        <w:rPr>
          <w:rFonts w:ascii="Aptos" w:hAnsi="Aptos" w:cs="Aptos" w:eastAsia="Aptos"/>
          <w:color w:val="000000"/>
          <w:spacing w:val="0"/>
          <w:position w:val="0"/>
          <w:sz w:val="24"/>
          <w:shd w:fill="auto" w:val="clear"/>
        </w:rPr>
        <w:t xml:space="preserve">means more than half of the individuals referenced.</w:t>
      </w:r>
    </w:p>
    <w:p>
      <w:pPr>
        <w:keepNext w:val="true"/>
        <w:numPr>
          <w:ilvl w:val="0"/>
          <w:numId w:val="8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Declaration</w:t>
      </w:r>
    </w:p>
    <w:p>
      <w:pPr>
        <w:numPr>
          <w:ilvl w:val="0"/>
          <w:numId w:val="88"/>
        </w:numPr>
        <w:spacing w:before="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color w:val="auto"/>
          <w:spacing w:val="0"/>
          <w:position w:val="0"/>
          <w:sz w:val="24"/>
          <w:shd w:fill="auto" w:val="clear"/>
        </w:rPr>
        <w:t xml:space="preserve">The Members of the Group in General Meeting Adopted this Constitution:</w:t>
      </w:r>
    </w:p>
    <w:tbl>
      <w:tblPr/>
      <w:tblGrid>
        <w:gridCol w:w="2546"/>
        <w:gridCol w:w="7190"/>
      </w:tblGrid>
      <w:tr>
        <w:trPr>
          <w:trHeight w:val="846" w:hRule="auto"/>
          <w:jc w:val="left"/>
        </w:trPr>
        <w:tc>
          <w:tcPr>
            <w:tcW w:w="2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r>
              <w:rPr>
                <w:rFonts w:ascii="Aptos" w:hAnsi="Aptos" w:cs="Aptos" w:eastAsia="Aptos"/>
                <w:b/>
                <w:color w:val="auto"/>
                <w:spacing w:val="0"/>
                <w:position w:val="0"/>
                <w:sz w:val="23"/>
                <w:shd w:fill="auto" w:val="clear"/>
              </w:rPr>
              <w:t xml:space="preserve">Date: 08/04/2026</w:t>
            </w:r>
          </w:p>
        </w:tc>
        <w:tc>
          <w:tcPr>
            <w:tcW w:w="7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Aptos" w:hAnsi="Aptos" w:cs="Aptos" w:eastAsia="Aptos"/>
                <w:b/>
                <w:color w:val="auto"/>
                <w:spacing w:val="0"/>
                <w:position w:val="0"/>
                <w:sz w:val="23"/>
                <w:shd w:fill="FFFF00" w:val="clear"/>
              </w:rPr>
            </w:pPr>
            <w:r>
              <w:rPr>
                <w:rFonts w:ascii="Aptos" w:hAnsi="Aptos" w:cs="Aptos" w:eastAsia="Aptos"/>
                <w:b/>
                <w:color w:val="auto"/>
                <w:spacing w:val="0"/>
                <w:position w:val="0"/>
                <w:sz w:val="23"/>
                <w:shd w:fill="auto" w:val="clear"/>
              </w:rPr>
              <w:t xml:space="preserve">President Signature: </w:t>
            </w:r>
          </w:p>
          <w:p>
            <w:pPr>
              <w:spacing w:before="0" w:after="200" w:line="240"/>
              <w:ind w:right="0" w:left="0" w:firstLine="0"/>
              <w:jc w:val="left"/>
              <w:rPr>
                <w:rFonts w:ascii="Aptos" w:hAnsi="Aptos" w:cs="Aptos" w:eastAsia="Aptos"/>
                <w:b/>
                <w:color w:val="auto"/>
                <w:spacing w:val="0"/>
                <w:position w:val="0"/>
                <w:sz w:val="23"/>
                <w:shd w:fill="FFFF00" w:val="clear"/>
              </w:rPr>
            </w:pPr>
            <w:r>
              <w:object w:dxaOrig="8747" w:dyaOrig="6559">
                <v:rect xmlns:o="urn:schemas-microsoft-com:office:office" xmlns:v="urn:schemas-microsoft-com:vml" id="rectole0000000000" style="width:437.350000pt;height:327.9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0" ShapeID="rectole0000000000" r:id="docRId8"/>
              </w:object>
            </w:r>
          </w:p>
          <w:p>
            <w:pPr>
              <w:spacing w:before="0" w:after="200" w:line="276"/>
              <w:ind w:right="0" w:left="0" w:firstLine="0"/>
              <w:jc w:val="left"/>
              <w:rPr>
                <w:rFonts w:ascii="Aptos" w:hAnsi="Aptos" w:cs="Aptos" w:eastAsia="Aptos"/>
                <w:b/>
                <w:color w:val="auto"/>
                <w:spacing w:val="0"/>
                <w:position w:val="0"/>
                <w:sz w:val="23"/>
                <w:shd w:fill="auto" w:val="clear"/>
              </w:rPr>
            </w:pPr>
          </w:p>
          <w:p>
            <w:pPr>
              <w:spacing w:before="0" w:after="200" w:line="276"/>
              <w:ind w:right="0" w:left="0" w:firstLine="0"/>
              <w:jc w:val="left"/>
              <w:rPr>
                <w:rFonts w:ascii="Aptos" w:hAnsi="Aptos" w:cs="Aptos" w:eastAsia="Aptos"/>
                <w:b/>
                <w:color w:val="auto"/>
                <w:spacing w:val="0"/>
                <w:position w:val="0"/>
                <w:sz w:val="23"/>
                <w:shd w:fill="FFFF00" w:val="clear"/>
              </w:rPr>
            </w:pPr>
            <w:r>
              <w:rPr>
                <w:rFonts w:ascii="Aptos" w:hAnsi="Aptos" w:cs="Aptos" w:eastAsia="Aptos"/>
                <w:b/>
                <w:color w:val="auto"/>
                <w:spacing w:val="0"/>
                <w:position w:val="0"/>
                <w:sz w:val="23"/>
                <w:shd w:fill="auto" w:val="clear"/>
              </w:rPr>
              <w:t xml:space="preserve">Treasurer Signature: </w:t>
            </w:r>
          </w:p>
          <w:p>
            <w:pPr>
              <w:spacing w:before="0" w:after="200" w:line="240"/>
              <w:ind w:right="0" w:left="0" w:firstLine="0"/>
              <w:jc w:val="left"/>
              <w:rPr>
                <w:rFonts w:ascii="Aptos" w:hAnsi="Aptos" w:cs="Aptos" w:eastAsia="Aptos"/>
                <w:b/>
                <w:color w:val="auto"/>
                <w:spacing w:val="0"/>
                <w:position w:val="0"/>
                <w:sz w:val="23"/>
                <w:shd w:fill="FFFF00" w:val="clear"/>
              </w:rPr>
            </w:pPr>
            <w:r>
              <w:object w:dxaOrig="8747" w:dyaOrig="7309">
                <v:rect xmlns:o="urn:schemas-microsoft-com:office:office" xmlns:v="urn:schemas-microsoft-com:vml" id="rectole0000000001" style="width:437.350000pt;height:365.45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1" ShapeID="rectole0000000001" r:id="docRId10"/>
              </w:object>
            </w:r>
          </w:p>
          <w:p>
            <w:pPr>
              <w:spacing w:before="0" w:after="200" w:line="240"/>
              <w:ind w:right="0" w:left="0" w:firstLine="0"/>
              <w:jc w:val="left"/>
              <w:rPr>
                <w:color w:val="auto"/>
                <w:spacing w:val="0"/>
                <w:position w:val="0"/>
              </w:rPr>
            </w:pPr>
          </w:p>
        </w:tc>
      </w:tr>
    </w:tbl>
    <w:p>
      <w:pPr>
        <w:spacing w:before="0" w:after="100" w:line="276"/>
        <w:ind w:right="0" w:left="0" w:firstLine="0"/>
        <w:jc w:val="left"/>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The Union will approve this Constitution by accepting its upload on the Student Groups Hub provided by the Students’ Union at </w:t>
      </w:r>
      <w:hyperlink xmlns:r="http://schemas.openxmlformats.org/officeDocument/2006/relationships" r:id="docRId12">
        <w:r>
          <w:rPr>
            <w:rFonts w:ascii="Aptos" w:hAnsi="Aptos" w:cs="Aptos" w:eastAsia="Aptos"/>
            <w:color w:val="0000FF"/>
            <w:spacing w:val="0"/>
            <w:position w:val="0"/>
            <w:sz w:val="22"/>
            <w:u w:val="single"/>
            <w:shd w:fill="auto" w:val="clear"/>
          </w:rPr>
          <w:t xml:space="preserve">www.susu.org</w:t>
        </w:r>
      </w:hyperlink>
      <w:r>
        <w:rPr>
          <w:rFonts w:ascii="Aptos" w:hAnsi="Aptos" w:cs="Aptos" w:eastAsia="Aptos"/>
          <w:color w:val="auto"/>
          <w:spacing w:val="0"/>
          <w:position w:val="0"/>
          <w:sz w:val="22"/>
          <w:shd w:fill="auto" w:val="clear"/>
        </w:rPr>
        <w:t xml:space="pre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
    <w:lvl w:ilvl="0">
      <w:start w:val="1"/>
      <w:numFmt w:val="decimal"/>
      <w:lvlText w:val="%1."/>
    </w:lvl>
  </w:abstractNum>
  <w:abstractNum w:abstractNumId="12">
    <w:lvl w:ilvl="0">
      <w:start w:val="1"/>
      <w:numFmt w:val="bullet"/>
      <w:lvlText w:val="•"/>
    </w:lvl>
  </w:abstractNum>
  <w:abstractNum w:abstractNumId="7">
    <w:lvl w:ilvl="0">
      <w:start w:val="1"/>
      <w:numFmt w:val="decimal"/>
      <w:lvlText w:val="%1."/>
    </w:lvl>
  </w:abstractNum>
  <w:abstractNum w:abstractNumId="18">
    <w:lvl w:ilvl="0">
      <w:start w:val="1"/>
      <w:numFmt w:val="bullet"/>
      <w:lvlText w:val="•"/>
    </w:lvl>
  </w:abstractNum>
  <w:abstractNum w:abstractNumId="13">
    <w:lvl w:ilvl="0">
      <w:start w:val="1"/>
      <w:numFmt w:val="decimal"/>
      <w:lvlText w:val="%1."/>
    </w:lvl>
  </w:abstractNum>
  <w:abstractNum w:abstractNumId="24">
    <w:lvl w:ilvl="0">
      <w:start w:val="1"/>
      <w:numFmt w:val="bullet"/>
      <w:lvlText w:val="•"/>
    </w:lvl>
  </w:abstractNum>
  <w:abstractNum w:abstractNumId="19">
    <w:lvl w:ilvl="0">
      <w:start w:val="1"/>
      <w:numFmt w:val="decimal"/>
      <w:lvlText w:val="%1."/>
    </w:lvl>
  </w:abstractNum>
  <w:abstractNum w:abstractNumId="30">
    <w:lvl w:ilvl="0">
      <w:start w:val="1"/>
      <w:numFmt w:val="bullet"/>
      <w:lvlText w:val="•"/>
    </w:lvl>
  </w:abstractNum>
  <w:abstractNum w:abstractNumId="25">
    <w:lvl w:ilvl="0">
      <w:start w:val="1"/>
      <w:numFmt w:val="decimal"/>
      <w:lvlText w:val="%1."/>
    </w:lvl>
  </w:abstractNum>
  <w:abstractNum w:abstractNumId="36">
    <w:lvl w:ilvl="0">
      <w:start w:val="1"/>
      <w:numFmt w:val="bullet"/>
      <w:lvlText w:val="•"/>
    </w:lvl>
  </w:abstractNum>
  <w:abstractNum w:abstractNumId="31">
    <w:lvl w:ilvl="0">
      <w:start w:val="1"/>
      <w:numFmt w:val="decimal"/>
      <w:lvlText w:val="%1."/>
    </w:lvl>
  </w:abstractNum>
  <w:abstractNum w:abstractNumId="42">
    <w:lvl w:ilvl="0">
      <w:start w:val="1"/>
      <w:numFmt w:val="bullet"/>
      <w:lvlText w:val="•"/>
    </w:lvl>
  </w:abstractNum>
  <w:abstractNum w:abstractNumId="37">
    <w:lvl w:ilvl="0">
      <w:start w:val="1"/>
      <w:numFmt w:val="decimal"/>
      <w:lvlText w:val="%1."/>
    </w:lvl>
  </w:abstractNum>
  <w:abstractNum w:abstractNumId="48">
    <w:lvl w:ilvl="0">
      <w:start w:val="1"/>
      <w:numFmt w:val="bullet"/>
      <w:lvlText w:val="•"/>
    </w:lvl>
  </w:abstractNum>
  <w:abstractNum w:abstractNumId="43">
    <w:lvl w:ilvl="0">
      <w:start w:val="1"/>
      <w:numFmt w:val="decimal"/>
      <w:lvlText w:val="%1."/>
    </w:lvl>
  </w:abstractNum>
  <w:abstractNum w:abstractNumId="54">
    <w:lvl w:ilvl="0">
      <w:start w:val="1"/>
      <w:numFmt w:val="bullet"/>
      <w:lvlText w:val="•"/>
    </w:lvl>
  </w:abstractNum>
  <w:abstractNum w:abstractNumId="49">
    <w:lvl w:ilvl="0">
      <w:start w:val="1"/>
      <w:numFmt w:val="decimal"/>
      <w:lvlText w:val="%1."/>
    </w:lvl>
  </w:abstractNum>
  <w:abstractNum w:abstractNumId="60">
    <w:lvl w:ilvl="0">
      <w:start w:val="1"/>
      <w:numFmt w:val="bullet"/>
      <w:lvlText w:val="•"/>
    </w:lvl>
  </w:abstractNum>
  <w:abstractNum w:abstractNumId="55">
    <w:lvl w:ilvl="0">
      <w:start w:val="1"/>
      <w:numFmt w:val="decimal"/>
      <w:lvlText w:val="%1."/>
    </w:lvl>
  </w:abstractNum>
  <w:abstractNum w:abstractNumId="66">
    <w:lvl w:ilvl="0">
      <w:start w:val="1"/>
      <w:numFmt w:val="bullet"/>
      <w:lvlText w:val="•"/>
    </w:lvl>
  </w:abstractNum>
  <w:abstractNum w:abstractNumId="61">
    <w:lvl w:ilvl="0">
      <w:start w:val="1"/>
      <w:numFmt w:val="decimal"/>
      <w:lvlText w:val="%1."/>
    </w:lvl>
  </w:abstractNum>
  <w:abstractNum w:abstractNumId="72">
    <w:lvl w:ilvl="0">
      <w:start w:val="1"/>
      <w:numFmt w:val="bullet"/>
      <w:lvlText w:val="•"/>
    </w:lvl>
  </w:abstractNum>
  <w:abstractNum w:abstractNumId="67">
    <w:lvl w:ilvl="0">
      <w:start w:val="1"/>
      <w:numFmt w:val="decimal"/>
      <w:lvlText w:val="%1."/>
    </w:lvl>
  </w:abstractNum>
  <w:abstractNum w:abstractNumId="78">
    <w:lvl w:ilvl="0">
      <w:start w:val="1"/>
      <w:numFmt w:val="bullet"/>
      <w:lvlText w:val="•"/>
    </w:lvl>
  </w:abstractNum>
  <w:abstractNum w:abstractNumId="73">
    <w:lvl w:ilvl="0">
      <w:start w:val="1"/>
      <w:numFmt w:val="decimal"/>
      <w:lvlText w:val="%1."/>
    </w:lvl>
  </w:abstractNum>
  <w:abstractNum w:abstractNumId="84">
    <w:lvl w:ilvl="0">
      <w:start w:val="1"/>
      <w:numFmt w:val="bullet"/>
      <w:lvlText w:val="•"/>
    </w:lvl>
  </w:abstractNum>
  <w:abstractNum w:abstractNumId="79">
    <w:lvl w:ilvl="0">
      <w:start w:val="1"/>
      <w:numFmt w:val="decimal"/>
      <w:lvlText w:val="%1."/>
    </w:lvl>
  </w:abstractNum>
  <w:abstractNum w:abstractNumId="90">
    <w:lvl w:ilvl="0">
      <w:start w:val="1"/>
      <w:numFmt w:val="bullet"/>
      <w:lvlText w:val="•"/>
    </w:lvl>
  </w:abstractNum>
  <w:abstractNum w:abstractNumId="85">
    <w:lvl w:ilvl="0">
      <w:start w:val="1"/>
      <w:numFmt w:val="decimal"/>
      <w:lvlText w:val="%1."/>
    </w:lvl>
  </w:abstractNum>
  <w:abstractNum w:abstractNumId="96">
    <w:lvl w:ilvl="0">
      <w:start w:val="1"/>
      <w:numFmt w:val="bullet"/>
      <w:lvlText w:val="•"/>
    </w:lvl>
  </w:abstractNum>
  <w:abstractNum w:abstractNumId="91">
    <w:lvl w:ilvl="0">
      <w:start w:val="1"/>
      <w:numFmt w:val="decimal"/>
      <w:lvlText w:val="%1."/>
    </w:lvl>
  </w:abstractNum>
  <w:abstractNum w:abstractNumId="102">
    <w:lvl w:ilvl="0">
      <w:start w:val="1"/>
      <w:numFmt w:val="bullet"/>
      <w:lvlText w:val="•"/>
    </w:lvl>
  </w:abstractNum>
  <w:abstractNum w:abstractNumId="97">
    <w:lvl w:ilvl="0">
      <w:start w:val="1"/>
      <w:numFmt w:val="decimal"/>
      <w:lvlText w:val="%1."/>
    </w:lvl>
  </w:abstractNum>
  <w:abstractNum w:abstractNumId="108">
    <w:lvl w:ilvl="0">
      <w:start w:val="1"/>
      <w:numFmt w:val="bullet"/>
      <w:lvlText w:val="•"/>
    </w:lvl>
  </w:abstractNum>
  <w:abstractNum w:abstractNumId="103">
    <w:lvl w:ilvl="0">
      <w:start w:val="1"/>
      <w:numFmt w:val="decimal"/>
      <w:lvlText w:val="%1."/>
    </w:lvl>
  </w:abstractNum>
  <w:abstractNum w:abstractNumId="114">
    <w:lvl w:ilvl="0">
      <w:start w:val="1"/>
      <w:numFmt w:val="bullet"/>
      <w:lvlText w:val="•"/>
    </w:lvl>
  </w:abstractNum>
  <w:abstractNum w:abstractNumId="109">
    <w:lvl w:ilvl="0">
      <w:start w:val="1"/>
      <w:numFmt w:val="decimal"/>
      <w:lvlText w:val="%1."/>
    </w:lvl>
  </w:abstractNum>
  <w:abstractNum w:abstractNumId="120">
    <w:lvl w:ilvl="0">
      <w:start w:val="1"/>
      <w:numFmt w:val="bullet"/>
      <w:lvlText w:val="•"/>
    </w:lvl>
  </w:abstractNum>
  <w:abstractNum w:abstractNumId="115">
    <w:lvl w:ilvl="0">
      <w:start w:val="1"/>
      <w:numFmt w:val="decimal"/>
      <w:lvlText w:val="%1."/>
    </w:lvl>
  </w:abstractNum>
  <w:abstractNum w:abstractNumId="126">
    <w:lvl w:ilvl="0">
      <w:start w:val="1"/>
      <w:numFmt w:val="bullet"/>
      <w:lvlText w:val="•"/>
    </w:lvl>
  </w:abstractNum>
  <w:abstractNum w:abstractNumId="121">
    <w:lvl w:ilvl="0">
      <w:start w:val="1"/>
      <w:numFmt w:val="decimal"/>
      <w:lvlText w:val="%1."/>
    </w:lvl>
  </w:abstractNum>
  <w:abstractNum w:abstractNumId="132">
    <w:lvl w:ilvl="0">
      <w:start w:val="1"/>
      <w:numFmt w:val="bullet"/>
      <w:lvlText w:val="•"/>
    </w:lvl>
  </w:abstractNum>
  <w:abstractNum w:abstractNumId="127">
    <w:lvl w:ilvl="0">
      <w:start w:val="1"/>
      <w:numFmt w:val="decimal"/>
      <w:lvlText w:val="%1."/>
    </w:lvl>
  </w:abstractNum>
  <w:abstractNum w:abstractNumId="138">
    <w:lvl w:ilvl="0">
      <w:start w:val="1"/>
      <w:numFmt w:val="bullet"/>
      <w:lvlText w:val="•"/>
    </w:lvl>
  </w:abstractNum>
  <w:abstractNum w:abstractNumId="133">
    <w:lvl w:ilvl="0">
      <w:start w:val="1"/>
      <w:numFmt w:val="decimal"/>
      <w:lvlText w:val="%1."/>
    </w:lvl>
  </w:abstractNum>
  <w:abstractNum w:abstractNumId="144">
    <w:lvl w:ilvl="0">
      <w:start w:val="1"/>
      <w:numFmt w:val="bullet"/>
      <w:lvlText w:val="•"/>
    </w:lvl>
  </w:abstractNum>
  <w:abstractNum w:abstractNumId="139">
    <w:lvl w:ilvl="0">
      <w:start w:val="1"/>
      <w:numFmt w:val="decimal"/>
      <w:lvlText w:val="%1."/>
    </w:lvl>
  </w:abstractNum>
  <w:abstractNum w:abstractNumId="150">
    <w:lvl w:ilvl="0">
      <w:start w:val="1"/>
      <w:numFmt w:val="bullet"/>
      <w:lvlText w:val="•"/>
    </w:lvl>
  </w:abstractNum>
  <w:abstractNum w:abstractNumId="145">
    <w:lvl w:ilvl="0">
      <w:start w:val="1"/>
      <w:numFmt w:val="decimal"/>
      <w:lvlText w:val="%1."/>
    </w:lvl>
  </w:abstractNum>
  <w:abstractNum w:abstractNumId="156">
    <w:lvl w:ilvl="0">
      <w:start w:val="1"/>
      <w:numFmt w:val="bullet"/>
      <w:lvlText w:val="•"/>
    </w:lvl>
  </w:abstractNum>
  <w:abstractNum w:abstractNumId="151">
    <w:lvl w:ilvl="0">
      <w:start w:val="1"/>
      <w:numFmt w:val="decimal"/>
      <w:lvlText w:val="%1."/>
    </w:lvl>
  </w:abstractNum>
  <w:abstractNum w:abstractNumId="162">
    <w:lvl w:ilvl="0">
      <w:start w:val="1"/>
      <w:numFmt w:val="bullet"/>
      <w:lvlText w:val="•"/>
    </w:lvl>
  </w:abstractNum>
  <w:num w:numId="2">
    <w:abstractNumId w:val="162"/>
  </w:num>
  <w:num w:numId="4">
    <w:abstractNumId w:val="156"/>
  </w:num>
  <w:num w:numId="10">
    <w:abstractNumId w:val="151"/>
  </w:num>
  <w:num w:numId="11">
    <w:abstractNumId w:val="150"/>
  </w:num>
  <w:num w:numId="14">
    <w:abstractNumId w:val="145"/>
  </w:num>
  <w:num w:numId="15">
    <w:abstractNumId w:val="144"/>
  </w:num>
  <w:num w:numId="16">
    <w:abstractNumId w:val="139"/>
  </w:num>
  <w:num w:numId="17">
    <w:abstractNumId w:val="138"/>
  </w:num>
  <w:num w:numId="18">
    <w:abstractNumId w:val="133"/>
  </w:num>
  <w:num w:numId="23">
    <w:abstractNumId w:val="132"/>
  </w:num>
  <w:num w:numId="25">
    <w:abstractNumId w:val="127"/>
  </w:num>
  <w:num w:numId="26">
    <w:abstractNumId w:val="126"/>
  </w:num>
  <w:num w:numId="29">
    <w:abstractNumId w:val="121"/>
  </w:num>
  <w:num w:numId="30">
    <w:abstractNumId w:val="120"/>
  </w:num>
  <w:num w:numId="31">
    <w:abstractNumId w:val="115"/>
  </w:num>
  <w:num w:numId="32">
    <w:abstractNumId w:val="114"/>
  </w:num>
  <w:num w:numId="33">
    <w:abstractNumId w:val="109"/>
  </w:num>
  <w:num w:numId="34">
    <w:abstractNumId w:val="108"/>
  </w:num>
  <w:num w:numId="35">
    <w:abstractNumId w:val="103"/>
  </w:num>
  <w:num w:numId="36">
    <w:abstractNumId w:val="102"/>
  </w:num>
  <w:num w:numId="37">
    <w:abstractNumId w:val="97"/>
  </w:num>
  <w:num w:numId="38">
    <w:abstractNumId w:val="96"/>
  </w:num>
  <w:num w:numId="39">
    <w:abstractNumId w:val="91"/>
  </w:num>
  <w:num w:numId="40">
    <w:abstractNumId w:val="90"/>
  </w:num>
  <w:num w:numId="41">
    <w:abstractNumId w:val="85"/>
  </w:num>
  <w:num w:numId="42">
    <w:abstractNumId w:val="84"/>
  </w:num>
  <w:num w:numId="44">
    <w:abstractNumId w:val="79"/>
  </w:num>
  <w:num w:numId="45">
    <w:abstractNumId w:val="78"/>
  </w:num>
  <w:num w:numId="46">
    <w:abstractNumId w:val="73"/>
  </w:num>
  <w:num w:numId="47">
    <w:abstractNumId w:val="72"/>
  </w:num>
  <w:num w:numId="48">
    <w:abstractNumId w:val="67"/>
  </w:num>
  <w:num w:numId="49">
    <w:abstractNumId w:val="66"/>
  </w:num>
  <w:num w:numId="50">
    <w:abstractNumId w:val="61"/>
  </w:num>
  <w:num w:numId="51">
    <w:abstractNumId w:val="60"/>
  </w:num>
  <w:num w:numId="53">
    <w:abstractNumId w:val="55"/>
  </w:num>
  <w:num w:numId="54">
    <w:abstractNumId w:val="54"/>
  </w:num>
  <w:num w:numId="57">
    <w:abstractNumId w:val="49"/>
  </w:num>
  <w:num w:numId="58">
    <w:abstractNumId w:val="48"/>
  </w:num>
  <w:num w:numId="63">
    <w:abstractNumId w:val="43"/>
  </w:num>
  <w:num w:numId="64">
    <w:abstractNumId w:val="42"/>
  </w:num>
  <w:num w:numId="67">
    <w:abstractNumId w:val="37"/>
  </w:num>
  <w:num w:numId="68">
    <w:abstractNumId w:val="36"/>
  </w:num>
  <w:num w:numId="70">
    <w:abstractNumId w:val="31"/>
  </w:num>
  <w:num w:numId="71">
    <w:abstractNumId w:val="30"/>
  </w:num>
  <w:num w:numId="74">
    <w:abstractNumId w:val="25"/>
  </w:num>
  <w:num w:numId="75">
    <w:abstractNumId w:val="24"/>
  </w:num>
  <w:num w:numId="76">
    <w:abstractNumId w:val="19"/>
  </w:num>
  <w:num w:numId="77">
    <w:abstractNumId w:val="18"/>
  </w:num>
  <w:num w:numId="80">
    <w:abstractNumId w:val="13"/>
  </w:num>
  <w:num w:numId="81">
    <w:abstractNumId w:val="12"/>
  </w:num>
  <w:num w:numId="84">
    <w:abstractNumId w:val="7"/>
  </w:num>
  <w:num w:numId="86">
    <w:abstractNumId w:val="6"/>
  </w:num>
  <w:num w:numId="87">
    <w:abstractNumId w:val="1"/>
  </w:num>
  <w:num w:numId="8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13" Type="http://schemas.openxmlformats.org/officeDocument/2006/relationships/numbering" /><Relationship TargetMode="External" Target="http://www.susu.org/" Id="docRId3" Type="http://schemas.openxmlformats.org/officeDocument/2006/relationships/hyperlink" /><Relationship TargetMode="External" Target="https://www.susu.org/about-susu/governance/" Id="docRId7" Type="http://schemas.openxmlformats.org/officeDocument/2006/relationships/hyperlink" /><Relationship Target="embeddings/oleObject1.bin" Id="docRId10" Type="http://schemas.openxmlformats.org/officeDocument/2006/relationships/oleObject" /><Relationship Target="styles.xml" Id="docRId14" Type="http://schemas.openxmlformats.org/officeDocument/2006/relationships/styles" /><Relationship TargetMode="External" Target="http://www.susu.org/" Id="docRId2" Type="http://schemas.openxmlformats.org/officeDocument/2006/relationships/hyperlink" /><Relationship TargetMode="External" Target="https://sotonac.sharepoint.com/teams/SUSU-groups/SitePages/Disciplinary-Action-and-Processes.aspx?web=1" Id="docRId6" Type="http://schemas.openxmlformats.org/officeDocument/2006/relationships/hyperlink" /><Relationship TargetMode="External" Target="https://www.susu.org/about-susu/governance/" Id="docRId1" Type="http://schemas.openxmlformats.org/officeDocument/2006/relationships/hyperlink" /><Relationship Target="media/image1.wmf" Id="docRId11" Type="http://schemas.openxmlformats.org/officeDocument/2006/relationships/image" /><Relationship TargetMode="External" Target="https://sotonac.sharepoint.com/teams/SUSU-groups/SitePages/Disciplinary-Action-and-Processes.aspx?web=1" Id="docRId5" Type="http://schemas.openxmlformats.org/officeDocument/2006/relationships/hyperlink" /><Relationship Target="media/image0.wmf" Id="docRId9" Type="http://schemas.openxmlformats.org/officeDocument/2006/relationships/image" /><Relationship TargetMode="External" Target="mailto:suactivities@soton.ac.uk" Id="docRId0" Type="http://schemas.openxmlformats.org/officeDocument/2006/relationships/hyperlink" /><Relationship TargetMode="External" Target="http://www.susu.org/" Id="docRId12" Type="http://schemas.openxmlformats.org/officeDocument/2006/relationships/hyperlink" /><Relationship TargetMode="External" Target="https://sotonac.sharepoint.com/teams/SUSU-groups/SitePages/Disciplinary-Action-and-Processes.aspx?web=1" Id="docRId4" Type="http://schemas.openxmlformats.org/officeDocument/2006/relationships/hyperlink" /><Relationship Target="embeddings/oleObject0.bin" Id="docRId8" Type="http://schemas.openxmlformats.org/officeDocument/2006/relationships/oleObject" /></Relationships>
</file>