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Saudi Society Constitution</w:t>
      </w:r>
    </w:p>
    <w:p>
      <w:pPr>
        <w:jc w:val="center"/>
      </w:pPr>
      <w:r>
        <w:rPr>
          <w:i/>
          <w:sz w:val="20"/>
        </w:rPr>
        <w:t>University of Southampton Students' Union (SUSU) - 2026/27</w:t>
      </w:r>
    </w:p>
    <w:p>
      <w:r>
        <w:rPr>
          <w:b/>
        </w:rPr>
        <w:t xml:space="preserve">Status: </w:t>
      </w:r>
      <w:r>
        <w:t>Prepared for affiliation review and upload to GroupsHub. This constitution sets out how Saudi Society is governed and should be read alongside applicable SUSU rules, policies and procedures.</w:t>
      </w:r>
    </w:p>
    <w:p>
      <w:pPr>
        <w:pStyle w:val="Heading1"/>
      </w:pPr>
      <w:r>
        <w:t>1. Name</w:t>
      </w:r>
    </w:p>
    <w:p>
      <w:pPr>
        <w:pStyle w:val="ListBullet"/>
        <w:ind w:left="0"/>
      </w:pPr>
      <w:r>
        <w:t>The name of the society is Saudi Society (the “Society”).</w:t>
      </w:r>
    </w:p>
    <w:p>
      <w:pPr>
        <w:pStyle w:val="Heading1"/>
      </w:pPr>
      <w:r>
        <w:t>2. Aims and objectives</w:t>
      </w:r>
    </w:p>
    <w:p>
      <w:pPr>
        <w:pStyle w:val="ListBullet"/>
        <w:ind w:left="0"/>
      </w:pPr>
      <w:r>
        <w:t>To introduce and celebrate Saudi Arabian culture, history and national occasions within the University community.</w:t>
      </w:r>
    </w:p>
    <w:p>
      <w:pPr>
        <w:pStyle w:val="ListBullet"/>
        <w:ind w:left="0"/>
      </w:pPr>
      <w:r>
        <w:t>To provide a welcoming community for Saudi students and other students interested in Saudi culture.</w:t>
      </w:r>
    </w:p>
    <w:p>
      <w:pPr>
        <w:pStyle w:val="ListBullet"/>
        <w:ind w:left="0"/>
      </w:pPr>
      <w:r>
        <w:t>To support cultural exchange, intellectual discussion, community building and cross-cultural awareness.</w:t>
      </w:r>
    </w:p>
    <w:p>
      <w:pPr>
        <w:pStyle w:val="ListBullet"/>
        <w:ind w:left="0"/>
      </w:pPr>
      <w:r>
        <w:t>To organise academic, cultural, welfare and social activities, including talks, workshops, information sessions, online activities and social events.</w:t>
      </w:r>
    </w:p>
    <w:p>
      <w:pPr>
        <w:pStyle w:val="ListBullet"/>
        <w:ind w:left="0"/>
      </w:pPr>
      <w:r>
        <w:t>To provide appropriate signposting, peer support and practical information for Saudi students living and studying in the UK, while referring specialist matters to relevant University or SUSU services.</w:t>
      </w:r>
    </w:p>
    <w:p>
      <w:pPr>
        <w:pStyle w:val="Heading1"/>
      </w:pPr>
      <w:r>
        <w:t>3. Membership</w:t>
      </w:r>
    </w:p>
    <w:p>
      <w:pPr>
        <w:pStyle w:val="ListBullet"/>
        <w:ind w:left="0"/>
      </w:pPr>
      <w:r>
        <w:t>Membership is open to eligible members of the University community in accordance with SUSU rules. The Society welcomes members regardless of nationality or background.</w:t>
      </w:r>
    </w:p>
    <w:p>
      <w:pPr>
        <w:pStyle w:val="ListBullet"/>
        <w:ind w:left="0"/>
      </w:pPr>
      <w:r>
        <w:t>Members must follow this Constitution, SUSU policies, the University’s applicable regulations and the Society’s reasonable event rules.</w:t>
      </w:r>
    </w:p>
    <w:p>
      <w:pPr>
        <w:pStyle w:val="ListBullet"/>
        <w:ind w:left="0"/>
      </w:pPr>
      <w:r>
        <w:t>Where membership fees are charged, the amount and period of membership must be clearly published and handled through approved SUSU processes.</w:t>
      </w:r>
    </w:p>
    <w:p>
      <w:pPr>
        <w:pStyle w:val="Heading1"/>
      </w:pPr>
      <w:r>
        <w:t>4. Committee</w:t>
      </w:r>
    </w:p>
    <w:p>
      <w:pPr>
        <w:pStyle w:val="ListBullet"/>
        <w:ind w:left="0"/>
      </w:pPr>
      <w:r>
        <w:t>The Society is managed by an elected student committee. Core roles are President, Vice President, Treasurer, Events Officer, Social Media Officer and Welfare Officer. Additional roles may be created where permitted by SUSU.</w:t>
      </w:r>
    </w:p>
    <w:p>
      <w:pPr>
        <w:pStyle w:val="ListBullet"/>
        <w:ind w:left="0"/>
      </w:pPr>
      <w:r>
        <w:t>The President coordinates the Society, chairs meetings and acts as the main liaison with SUSU.</w:t>
      </w:r>
    </w:p>
    <w:p>
      <w:pPr>
        <w:pStyle w:val="ListBullet"/>
        <w:ind w:left="0"/>
      </w:pPr>
      <w:r>
        <w:t>The Vice President supports the President and deputises when required.</w:t>
      </w:r>
    </w:p>
    <w:p>
      <w:pPr>
        <w:pStyle w:val="ListBullet"/>
        <w:ind w:left="0"/>
      </w:pPr>
      <w:r>
        <w:t>The Treasurer oversees the Society’s finances in line with SUSU financial procedures.</w:t>
      </w:r>
    </w:p>
    <w:p>
      <w:pPr>
        <w:pStyle w:val="ListBullet"/>
        <w:ind w:left="0"/>
      </w:pPr>
      <w:r>
        <w:t>The Events Officer supports planning and delivery of activities and ensures event requirements are completed.</w:t>
      </w:r>
    </w:p>
    <w:p>
      <w:pPr>
        <w:pStyle w:val="ListBullet"/>
        <w:ind w:left="0"/>
      </w:pPr>
      <w:r>
        <w:t>The Social Media Officer manages official communications and supports accurate, respectful and lawful online content.</w:t>
      </w:r>
    </w:p>
    <w:p>
      <w:pPr>
        <w:pStyle w:val="ListBullet"/>
        <w:ind w:left="0"/>
      </w:pPr>
      <w:r>
        <w:t>The Welfare Officer promotes inclusion, member wellbeing, appropriate signposting and completion of relevant SUSU training.</w:t>
      </w:r>
    </w:p>
    <w:p>
      <w:pPr>
        <w:pStyle w:val="Heading1"/>
      </w:pPr>
      <w:r>
        <w:t>5. Elections and terms of office</w:t>
      </w:r>
    </w:p>
    <w:p>
      <w:pPr>
        <w:pStyle w:val="ListBullet"/>
        <w:ind w:left="0"/>
      </w:pPr>
      <w:r>
        <w:t>Committee members are elected by eligible Society members through an Annual General Meeting (AGM) or other election process permitted by SUSU.</w:t>
      </w:r>
    </w:p>
    <w:p>
      <w:pPr>
        <w:pStyle w:val="ListBullet"/>
        <w:ind w:left="0"/>
      </w:pPr>
      <w:r>
        <w:t>Elections must be conducted fairly and transparently. Candidates and voters must meet SUSU eligibility requirements.</w:t>
      </w:r>
    </w:p>
    <w:p>
      <w:pPr>
        <w:pStyle w:val="ListBullet"/>
        <w:ind w:left="0"/>
      </w:pPr>
      <w:r>
        <w:t>Committee terms normally run for the academic year or until successors take office.</w:t>
      </w:r>
    </w:p>
    <w:p>
      <w:pPr>
        <w:pStyle w:val="ListBullet"/>
        <w:ind w:left="0"/>
      </w:pPr>
      <w:r>
        <w:t>Any vacancy may be filled through an Extraordinary General Meeting (EGM), by-election or another process approved by SUSU.</w:t>
      </w:r>
    </w:p>
    <w:p>
      <w:pPr>
        <w:pStyle w:val="Heading1"/>
      </w:pPr>
      <w:r>
        <w:t>6. Meetings and decision-making</w:t>
      </w:r>
    </w:p>
    <w:p>
      <w:pPr>
        <w:pStyle w:val="ListBullet"/>
        <w:ind w:left="0"/>
      </w:pPr>
      <w:r>
        <w:t>The Society will hold committee meetings as needed and an AGM each academic year in accordance with SUSU requirements.</w:t>
      </w:r>
    </w:p>
    <w:p>
      <w:pPr>
        <w:pStyle w:val="ListBullet"/>
        <w:ind w:left="0"/>
      </w:pPr>
      <w:r>
        <w:t>Reasonable notice should be given for AGMs and EGMs, with the business to be discussed made clear to members.</w:t>
      </w:r>
    </w:p>
    <w:p>
      <w:pPr>
        <w:pStyle w:val="ListBullet"/>
        <w:ind w:left="0"/>
      </w:pPr>
      <w:r>
        <w:t>Each eligible voting member has one vote. Decisions are normally made by a simple majority of votes cast, except amendments to this Constitution or dissolution, which require the higher threshold set out below.</w:t>
      </w:r>
    </w:p>
    <w:p>
      <w:pPr>
        <w:pStyle w:val="ListBullet"/>
        <w:ind w:left="0"/>
      </w:pPr>
      <w:r>
        <w:t>Committee decisions should be recorded in appropriate minutes or records.</w:t>
      </w:r>
    </w:p>
    <w:p>
      <w:pPr>
        <w:pStyle w:val="Heading1"/>
      </w:pPr>
      <w:r>
        <w:t>7. Finance</w:t>
      </w:r>
    </w:p>
    <w:p>
      <w:pPr>
        <w:pStyle w:val="ListBullet"/>
        <w:ind w:left="0"/>
      </w:pPr>
      <w:r>
        <w:t>All Society funds and transactions must be managed through approved SUSU systems and in accordance with SUSU financial rules.</w:t>
      </w:r>
    </w:p>
    <w:p>
      <w:pPr>
        <w:pStyle w:val="ListBullet"/>
        <w:ind w:left="0"/>
      </w:pPr>
      <w:r>
        <w:t>Society funds must be used only to further the Society’s aims and legitimate activities.</w:t>
      </w:r>
    </w:p>
    <w:p>
      <w:pPr>
        <w:pStyle w:val="ListBullet"/>
        <w:ind w:left="0"/>
      </w:pPr>
      <w:r>
        <w:t>No member may derive personal financial benefit from Society funds other than properly authorised reimbursement of legitimate expenses.</w:t>
      </w:r>
    </w:p>
    <w:p>
      <w:pPr>
        <w:pStyle w:val="ListBullet"/>
        <w:ind w:left="0"/>
      </w:pPr>
      <w:r>
        <w:t>The Treasurer and President must ensure appropriate records are kept and that expenditure receives any required approval.</w:t>
      </w:r>
    </w:p>
    <w:p>
      <w:pPr>
        <w:pStyle w:val="Heading1"/>
      </w:pPr>
      <w:r>
        <w:t>8. Events, health and safety</w:t>
      </w:r>
    </w:p>
    <w:p>
      <w:pPr>
        <w:pStyle w:val="ListBullet"/>
        <w:ind w:left="0"/>
      </w:pPr>
      <w:r>
        <w:t>The Society will risk assess its general activities and produce additional event-specific risk assessments where activities are not adequately covered by the general assessment or present higher risk.</w:t>
      </w:r>
    </w:p>
    <w:p>
      <w:pPr>
        <w:pStyle w:val="ListBullet"/>
        <w:ind w:left="0"/>
      </w:pPr>
      <w:r>
        <w:t>The committee will follow relevant University and SUSU requirements for room bookings, external speakers, food, travel, accessibility, safeguarding, incident reporting and emergency procedures.</w:t>
      </w:r>
    </w:p>
    <w:p>
      <w:pPr>
        <w:pStyle w:val="ListBullet"/>
        <w:ind w:left="0"/>
      </w:pPr>
      <w:r>
        <w:t>Activities may be postponed, changed or cancelled where risks cannot be reduced to an acceptable level.</w:t>
      </w:r>
    </w:p>
    <w:p>
      <w:pPr>
        <w:pStyle w:val="Heading1"/>
      </w:pPr>
      <w:r>
        <w:t>9. Equality, inclusion and conduct</w:t>
      </w:r>
    </w:p>
    <w:p>
      <w:pPr>
        <w:pStyle w:val="ListBullet"/>
        <w:ind w:left="0"/>
      </w:pPr>
      <w:r>
        <w:t>The Society will seek to provide a respectful and inclusive environment and will make reasonable adjustments where possible.</w:t>
      </w:r>
    </w:p>
    <w:p>
      <w:pPr>
        <w:pStyle w:val="ListBullet"/>
        <w:ind w:left="0"/>
      </w:pPr>
      <w:r>
        <w:t>Bullying, harassment, discrimination, intimidation and other conduct contrary to applicable SUSU or University policies are not acceptable at Society activities or on official Society channels.</w:t>
      </w:r>
    </w:p>
    <w:p>
      <w:pPr>
        <w:pStyle w:val="ListBullet"/>
        <w:ind w:left="0"/>
      </w:pPr>
      <w:r>
        <w:t>Members should raise concerns with the committee, SUSU or the University through the appropriate reporting or support route.</w:t>
      </w:r>
    </w:p>
    <w:p>
      <w:pPr>
        <w:pStyle w:val="Heading1"/>
      </w:pPr>
      <w:r>
        <w:t>10. Data protection and communications</w:t>
      </w:r>
    </w:p>
    <w:p>
      <w:pPr>
        <w:pStyle w:val="ListBullet"/>
        <w:ind w:left="0"/>
      </w:pPr>
      <w:r>
        <w:t>The Society will handle personal data only for legitimate Society purposes and in accordance with its Privacy Notice, applicable data-protection law and relevant SUSU requirements.</w:t>
      </w:r>
    </w:p>
    <w:p>
      <w:pPr>
        <w:pStyle w:val="ListBullet"/>
        <w:ind w:left="0"/>
      </w:pPr>
      <w:r>
        <w:t>Access to membership and event data will be limited to committee members who need it for their role.</w:t>
      </w:r>
    </w:p>
    <w:p>
      <w:pPr>
        <w:pStyle w:val="ListBullet"/>
        <w:ind w:left="0"/>
      </w:pPr>
      <w:r>
        <w:t>Official communications should use approved Society channels wherever practicable.</w:t>
      </w:r>
    </w:p>
    <w:p>
      <w:pPr>
        <w:pStyle w:val="Heading1"/>
      </w:pPr>
      <w:r>
        <w:t>11. Amendments</w:t>
      </w:r>
    </w:p>
    <w:p>
      <w:pPr>
        <w:pStyle w:val="ListBullet"/>
        <w:ind w:left="0"/>
      </w:pPr>
      <w:r>
        <w:t>Proposed amendments must be shared with members in advance of the meeting at which they will be considered.</w:t>
      </w:r>
    </w:p>
    <w:p>
      <w:pPr>
        <w:pStyle w:val="ListBullet"/>
        <w:ind w:left="0"/>
      </w:pPr>
      <w:r>
        <w:t>An amendment requires a two-thirds majority of eligible members voting at an AGM or EGM and remains subject to any SUSU approval requirement before taking effect.</w:t>
      </w:r>
    </w:p>
    <w:p>
      <w:pPr>
        <w:pStyle w:val="Heading1"/>
      </w:pPr>
      <w:r>
        <w:t>12. Dissolution</w:t>
      </w:r>
    </w:p>
    <w:p>
      <w:pPr>
        <w:pStyle w:val="ListBullet"/>
        <w:ind w:left="0"/>
      </w:pPr>
      <w:r>
        <w:t>The Society may be dissolved by a two-thirds majority of eligible members voting at an AGM or EGM, subject to SUSU requirements.</w:t>
      </w:r>
    </w:p>
    <w:p>
      <w:pPr>
        <w:pStyle w:val="ListBullet"/>
        <w:ind w:left="0"/>
      </w:pPr>
      <w:r>
        <w:t>After settlement of legitimate liabilities, any remaining Society funds or assets will be dealt with in accordance with SUSU rules and will not be distributed personally among members.</w:t>
      </w:r>
    </w:p>
    <w:p>
      <w:pPr>
        <w:pStyle w:val="Heading1"/>
      </w:pPr>
      <w:r>
        <w:t>13. Adoption and review</w:t>
      </w:r>
    </w:p>
    <w:p>
      <w:pPr>
        <w:pStyle w:val="ListBullet"/>
        <w:ind w:left="0"/>
      </w:pPr>
      <w:r>
        <w:t>This Constitution is intended for the 2026/27 affiliation cycle and should be reviewed at least annually and whenever SUSU requires changes.</w:t>
      </w:r>
    </w:p>
    <w:p>
      <w:pPr>
        <w:pStyle w:val="ListBullet"/>
        <w:ind w:left="0"/>
      </w:pPr>
      <w:r>
        <w:t>Prepared on 29 September 2026 for committee review and submission.</w:t>
      </w:r>
    </w:p>
    <w:p>
      <w:pPr>
        <w:pStyle w:val="Heading1"/>
      </w:pPr>
      <w:r>
        <w:t>Committee confirmation</w:t>
      </w:r>
    </w:p>
    <w:tbl>
      <w:tblPr>
        <w:tblStyle w:val="TableGrid"/>
        <w:tblW w:type="auto" w:w="0"/>
        <w:jc w:val="center"/>
        <w:tblLook w:firstColumn="1" w:firstRow="1" w:lastColumn="0" w:lastRow="0" w:noHBand="0" w:noVBand="1" w:val="04A0"/>
      </w:tblPr>
      <w:tblGrid>
        <w:gridCol w:w="5040"/>
        <w:gridCol w:w="5040"/>
      </w:tblGrid>
      <w:tr>
        <w:tc>
          <w:tcPr>
            <w:tcW w:type="dxa" w:w="5040"/>
            <w:shd w:fill="D9E2F3"/>
            <w:tcMar>
              <w:top w:w="80" w:type="dxa"/>
              <w:start w:w="80" w:type="dxa"/>
              <w:bottom w:w="80" w:type="dxa"/>
              <w:end w:w="80" w:type="dxa"/>
            </w:tcMar>
          </w:tcPr>
          <w:p>
            <w:r>
              <w:rPr>
                <w:b/>
              </w:rPr>
              <w:t>Society</w:t>
            </w:r>
          </w:p>
        </w:tc>
        <w:tc>
          <w:tcPr>
            <w:tcW w:type="dxa" w:w="5040"/>
            <w:tcMar>
              <w:top w:w="80" w:type="dxa"/>
              <w:start w:w="80" w:type="dxa"/>
              <w:bottom w:w="80" w:type="dxa"/>
              <w:end w:w="80" w:type="dxa"/>
            </w:tcMar>
          </w:tcPr>
          <w:p>
            <w:r>
              <w:t>Saudi Society</w:t>
            </w:r>
          </w:p>
        </w:tc>
      </w:tr>
      <w:tr>
        <w:tc>
          <w:tcPr>
            <w:tcW w:type="dxa" w:w="5040"/>
            <w:shd w:fill="D9E2F3"/>
            <w:tcMar>
              <w:top w:w="80" w:type="dxa"/>
              <w:start w:w="80" w:type="dxa"/>
              <w:bottom w:w="80" w:type="dxa"/>
              <w:end w:w="80" w:type="dxa"/>
            </w:tcMar>
          </w:tcPr>
          <w:p>
            <w:r>
              <w:rPr>
                <w:b/>
              </w:rPr>
              <w:t>President</w:t>
            </w:r>
          </w:p>
        </w:tc>
        <w:tc>
          <w:tcPr>
            <w:tcW w:type="dxa" w:w="5040"/>
            <w:tcMar>
              <w:top w:w="80" w:type="dxa"/>
              <w:start w:w="80" w:type="dxa"/>
              <w:bottom w:w="80" w:type="dxa"/>
              <w:end w:w="80" w:type="dxa"/>
            </w:tcMar>
          </w:tcPr>
          <w:p>
            <w:r>
              <w:t>Maha Althiyabi</w:t>
            </w:r>
          </w:p>
        </w:tc>
      </w:tr>
      <w:tr>
        <w:tc>
          <w:tcPr>
            <w:tcW w:type="dxa" w:w="5040"/>
            <w:shd w:fill="D9E2F3"/>
            <w:tcMar>
              <w:top w:w="80" w:type="dxa"/>
              <w:start w:w="80" w:type="dxa"/>
              <w:bottom w:w="80" w:type="dxa"/>
              <w:end w:w="80" w:type="dxa"/>
            </w:tcMar>
          </w:tcPr>
          <w:p>
            <w:r>
              <w:rPr>
                <w:b/>
              </w:rPr>
              <w:t>Vice President</w:t>
            </w:r>
          </w:p>
        </w:tc>
        <w:tc>
          <w:tcPr>
            <w:tcW w:type="dxa" w:w="5040"/>
            <w:tcMar>
              <w:top w:w="80" w:type="dxa"/>
              <w:start w:w="80" w:type="dxa"/>
              <w:bottom w:w="80" w:type="dxa"/>
              <w:end w:w="80" w:type="dxa"/>
            </w:tcMar>
          </w:tcPr>
          <w:p>
            <w:r>
              <w:t>Sara Alsodairi</w:t>
            </w:r>
          </w:p>
        </w:tc>
      </w:tr>
      <w:tr>
        <w:tc>
          <w:tcPr>
            <w:tcW w:type="dxa" w:w="5040"/>
            <w:shd w:fill="D9E2F3"/>
            <w:tcMar>
              <w:top w:w="80" w:type="dxa"/>
              <w:start w:w="80" w:type="dxa"/>
              <w:bottom w:w="80" w:type="dxa"/>
              <w:end w:w="80" w:type="dxa"/>
            </w:tcMar>
          </w:tcPr>
          <w:p>
            <w:r>
              <w:rPr>
                <w:b/>
              </w:rPr>
              <w:t>Academic year</w:t>
            </w:r>
          </w:p>
        </w:tc>
        <w:tc>
          <w:tcPr>
            <w:tcW w:type="dxa" w:w="5040"/>
            <w:tcMar>
              <w:top w:w="80" w:type="dxa"/>
              <w:start w:w="80" w:type="dxa"/>
              <w:bottom w:w="80" w:type="dxa"/>
              <w:end w:w="80" w:type="dxa"/>
            </w:tcMar>
          </w:tcPr>
          <w:p>
            <w:r>
              <w:t>2026/27</w:t>
            </w:r>
          </w:p>
        </w:tc>
      </w:tr>
    </w:tbl>
    <w:p>
      <w:r>
        <w:t>Signatures/approval: to be completed through the process required by SUSU/GroupsHub.</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