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tyles+xml" PartName="/word/styles.xml"/>
  <Override ContentType="application/vnd.openxmlformats-officedocument.drawingml.diagramData+xml" PartName="/word/diagrams/data1.xml"/>
  <Override ContentType="application/vnd.openxmlformats-officedocument.wordprocessingml.fontTable+xml" PartName="/word/fontTable.xml"/>
  <Override ContentType="application/vnd.ms-office.drawingml.diagramDrawing+xml" PartName="/word/diagrams/drawing1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drawingml.diagramLayout+xml" PartName="/word/diagrams/layout1.xml"/>
  <Override ContentType="application/vnd.openxmlformats-officedocument.wordprocessingml.numbering+xml" PartName="/word/numbering.xml"/>
  <Override ContentType="application/vnd.openxmlformats-officedocument.drawingml.diagramStyle+xml" PartName="/word/diagrams/quickStyle1.xml"/>
  <Override ContentType="application/vnd.openxmlformats-officedocument.wordprocessingml.document.main+xml" PartName="/word/document.xml"/>
  <Override ContentType="application/vnd.openxmlformats-officedocument.drawingml.diagramColors+xml" PartName="/word/diagrams/colors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39"/>
        <w:gridCol w:w="5626"/>
        <w:gridCol w:w="2928"/>
        <w:gridCol w:w="977"/>
        <w:gridCol w:w="2242"/>
        <w:tblGridChange w:id="0">
          <w:tblGrid>
            <w:gridCol w:w="3539"/>
            <w:gridCol w:w="5626"/>
            <w:gridCol w:w="2928"/>
            <w:gridCol w:w="977"/>
            <w:gridCol w:w="2242"/>
          </w:tblGrid>
        </w:tblGridChange>
      </w:tblGrid>
      <w:tr>
        <w:trPr>
          <w:cantSplit w:val="0"/>
          <w:trHeight w:val="338" w:hRule="atLeast"/>
          <w:tblHeader w:val="0"/>
        </w:trPr>
        <w:tc>
          <w:tcPr>
            <w:gridSpan w:val="5"/>
            <w:shd w:fill="808080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center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Risk Assessment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Risk Assessment for the activity of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Oaklands Community pool social on 14</w:t>
            </w: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March at 5pm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05/03/26</w:t>
            </w:r>
          </w:p>
        </w:tc>
      </w:tr>
      <w:tr>
        <w:trPr>
          <w:cantSplit w:val="0"/>
          <w:trHeight w:val="338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Group Name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University of Southampton LGBTQ+ Society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Assessor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Luke Brown - Events Officer</w:t>
            </w:r>
          </w:p>
        </w:tc>
      </w:tr>
      <w:tr>
        <w:trPr>
          <w:cantSplit w:val="0"/>
          <w:trHeight w:val="338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Supervisor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Raphael Rafferty - President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Signed off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4">
            <w:pPr>
              <w:ind w:left="170" w:firstLine="0"/>
              <w:rPr/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rtl w:val="0"/>
              </w:rPr>
              <w:t xml:space="preserve">N/A, please upload to groupshub for digital sign-off by SUSU Activities team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Description of event/activity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Group of attendees to meet at Highfield Interchange around 16:00. They will board the 16:15 U6H to Lyburn Court and change onto the 16:38 Bluestar 19 to Lords’ Hill Centre, from there it is a short walk to Oaklands Community Pool.</w:t>
              <w:br w:type="textWrapping"/>
              <w:br w:type="textWrapping"/>
            </w:r>
            <w:r w:rsidDel="00000000" w:rsidR="00000000" w:rsidRPr="00000000">
              <w:rPr/>
              <w:drawing>
                <wp:inline distB="0" distT="0" distL="0" distR="0">
                  <wp:extent cx="7338695" cy="324104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695" cy="3241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The society will have rented the pool for a private one-hour session. Attendees are encouraged to wear whatever they feel comfortable in, free from typical cisnormative pressure.</w:t>
            </w:r>
          </w:p>
          <w:p w:rsidR="00000000" w:rsidDel="00000000" w:rsidP="00000000" w:rsidRDefault="00000000" w:rsidRPr="00000000" w14:paraId="0000001A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After the session the group will return to Highfield campus the way they came.</w:t>
            </w:r>
          </w:p>
          <w:p w:rsidR="00000000" w:rsidDel="00000000" w:rsidP="00000000" w:rsidRDefault="00000000" w:rsidRPr="00000000" w14:paraId="0000001C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hd w:fill="bfbfbf" w:val="clear"/>
        <w:spacing w:after="0" w:lineRule="auto"/>
        <w:rPr>
          <w:rFonts w:ascii="Georgia" w:cs="Georgia" w:eastAsia="Georgia" w:hAnsi="Georgia"/>
          <w:sz w:val="2"/>
          <w:szCs w:val="2"/>
        </w:rPr>
      </w:pPr>
      <w:r w:rsidDel="00000000" w:rsidR="00000000" w:rsidRPr="00000000">
        <w:rPr>
          <w:rFonts w:ascii="Georgia" w:cs="Georgia" w:eastAsia="Georgia" w:hAnsi="Georgia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5389.00000000000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40"/>
        <w:gridCol w:w="2724"/>
        <w:gridCol w:w="1961"/>
        <w:gridCol w:w="489"/>
        <w:gridCol w:w="489"/>
        <w:gridCol w:w="489"/>
        <w:gridCol w:w="3038"/>
        <w:gridCol w:w="489"/>
        <w:gridCol w:w="489"/>
        <w:gridCol w:w="489"/>
        <w:gridCol w:w="2992"/>
        <w:tblGridChange w:id="0">
          <w:tblGrid>
            <w:gridCol w:w="1740"/>
            <w:gridCol w:w="2724"/>
            <w:gridCol w:w="1961"/>
            <w:gridCol w:w="489"/>
            <w:gridCol w:w="489"/>
            <w:gridCol w:w="489"/>
            <w:gridCol w:w="3038"/>
            <w:gridCol w:w="489"/>
            <w:gridCol w:w="489"/>
            <w:gridCol w:w="489"/>
            <w:gridCol w:w="2992"/>
          </w:tblGrid>
        </w:tblGridChange>
      </w:tblGrid>
      <w:tr>
        <w:trPr>
          <w:cantSplit w:val="0"/>
          <w:tblHeader w:val="1"/>
        </w:trPr>
        <w:tc>
          <w:tcPr>
            <w:gridSpan w:val="11"/>
            <w:shd w:fill="f2f2f2" w:val="clear"/>
          </w:tcPr>
          <w:p w:rsidR="00000000" w:rsidDel="00000000" w:rsidP="00000000" w:rsidRDefault="00000000" w:rsidRPr="00000000" w14:paraId="00000022">
            <w:pPr>
              <w:rPr>
                <w:rFonts w:ascii="Lucida Sans" w:cs="Lucida Sans" w:eastAsia="Lucida Sans" w:hAnsi="Lucida Sans"/>
                <w:b w:val="1"/>
                <w:bCs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PART 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(1) Risk identification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(2) Risk assessment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(3) Risk management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Hazard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Lucida Sans" w:cs="Lucida Sans" w:eastAsia="Lucida Sans" w:hAnsi="Lucida Sans"/>
                <w:b w:val="1"/>
                <w:bCs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Potential Consequences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Lucida Sans" w:cs="Lucida Sans" w:eastAsia="Lucida Sans" w:hAnsi="Lucida Sans"/>
                <w:b w:val="1"/>
                <w:bCs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Who might be harmed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Lucida Sans" w:cs="Lucida Sans" w:eastAsia="Lucida Sans" w:hAnsi="Lucida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Lucida Sans" w:cs="Lucida Sans" w:eastAsia="Lucida Sans" w:hAnsi="Lucida Sans"/>
                <w:b w:val="1"/>
                <w:bCs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(user; those nearby; those in the vicinity; members of the public)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Inherent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Residual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Further controls (use the risk hierarchy)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510" w:hRule="atLeast"/>
          <w:tblHeader w:val="1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A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Likelihood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B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Impact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C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Control measures (use the risk hierarchy)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E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Likelihood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F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Impact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50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Slips, trips and falls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Soft tissue injury e.g., sprain, bruising. Potential broken ankle or other breaks i.e. wrists etc. Links directly to weather and ground surfaces. </w:t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participants and organisers/staff and spectators </w:t>
            </w:r>
          </w:p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Check ground conditions for holes, lumps, and other obstacles. </w:t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Remind participants not to run on poolside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If the injury is serious and participant in a lot of pain or discomfort, seek medical attention immediately. Call 999 in an emergency. Any incidents need to be reported as soon as possible ensuring duty manager/health and safety officers have been informed. Follow SUSU incident report policy.</w:t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Accessibility:</w:t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Walking around to area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Participants may be prevented from attending the activity due to a lack of considerations of accessibility needs and requirements.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attendees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Committee will check accessibility needs of participants and other Committee members beforehand.</w:t>
            </w:r>
          </w:p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Frequent rest stops will be taken in the walking sections.</w:t>
            </w:r>
          </w:p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Committee will check in with disabled members often to ensure their wellbeing.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 the event of an emergency call 999. Any incidents need to be reported as soon as possible ensuring duty manager/health and safety officers have been informed. Follow SUSU incident report policy.</w:t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Removal of </w:t>
            </w:r>
          </w:p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Jewellery, plus any </w:t>
            </w:r>
          </w:p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other objects in </w:t>
            </w:r>
          </w:p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pockets etc</w:t>
            </w:r>
          </w:p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Entrapment/ things getting stuck, collisions with others that could cause cuts or bruises. </w:t>
            </w:r>
          </w:p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participants and organisers/staff. </w:t>
            </w:r>
          </w:p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Participants asked to remove jewellery and objects from pockets prior to joining in. Those leading the session must ensure this has been done.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If any injury occurs, seek medical attention. If severe, call 999 in an emergency. Any incidents need to be reported as soon as possible ensuring duty manager/health and safety officers have been informed. Follow SUSU incident report policy.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912"/>
              </w:tabs>
              <w:rPr/>
            </w:pPr>
            <w:r w:rsidDel="00000000" w:rsidR="00000000" w:rsidRPr="00000000">
              <w:rPr>
                <w:rtl w:val="0"/>
              </w:rPr>
              <w:tab/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Over-exertion or </w:t>
            </w:r>
          </w:p>
          <w:p w:rsidR="00000000" w:rsidDel="00000000" w:rsidP="00000000" w:rsidRDefault="00000000" w:rsidRPr="00000000" w14:paraId="00000089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exhaustion. </w:t>
            </w:r>
          </w:p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Strenuous exercise </w:t>
            </w:r>
          </w:p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and the effect on </w:t>
            </w:r>
          </w:p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the body </w:t>
            </w:r>
          </w:p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Muscle injury – strains and pulls.</w:t>
            </w:r>
          </w:p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participants and organisers/staff</w:t>
            </w:r>
          </w:p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Organisers to ensure walks are comfortable and not overexerting. Those choosing to swim must perform a warm up if they wish to put a high amount of effort into swimming.</w:t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Lifeguard on site at pool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If any injury occurs, seek medical attention. If severe, call 999 in an emergency. Any incidents need to be reported as soon as possible ensuring duty manager/health and safety officers have been informed. Follow SUSU incident report policy. </w:t>
            </w:r>
          </w:p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Participant Attire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Injury can occur if people are not wearing attire appropriate to the activity.</w:t>
            </w:r>
          </w:p>
          <w:p w:rsidR="00000000" w:rsidDel="00000000" w:rsidP="00000000" w:rsidRDefault="00000000" w:rsidRPr="00000000" w14:paraId="0000009F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participants and organisers/staff and spectators </w:t>
            </w:r>
          </w:p>
          <w:p w:rsidR="00000000" w:rsidDel="00000000" w:rsidP="00000000" w:rsidRDefault="00000000" w:rsidRPr="00000000" w14:paraId="000000A1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Ensure all participants are wearing suitable clothing and appropriate footwear. </w:t>
            </w:r>
          </w:p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If the injury is serious and participant in a lot of pain or discomfort, seek medical attention immediately. Call 999 in an emergency. Any incidents need to be reported as soon as possible ensuring duty manager/health and safety officers have been informed. Follow SUSU incident report policy.</w:t>
            </w:r>
          </w:p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Travel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Missing buses, lack of funds for buses.</w:t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Lost attendees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attendees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0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2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Attendees are to stick together in a group, members of committee to be alerted if a subset wishes to explore away from main group or leave early: they will be responsible for themselves. </w:t>
            </w:r>
          </w:p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Members are to be made aware of relevant bus stops and times and will have contact with the Committee through Discord. </w:t>
            </w:r>
          </w:p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Attendees to be warned this event takes place outside of Southampton Zone – Unilink mobile app tickets may not suffice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8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9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A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Attendees may wish to drive themselves to the event for more autonomy over when to leave – they do this at their own risk. </w:t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C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Swimming ability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Drowning, consumption of pool water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E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swimmers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F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0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Attendees only to swim if they are confident in their ability. Welfare bag to include floatation devices for those who require it. </w:t>
            </w:r>
          </w:p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Lifeguard on site at pool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5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6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7">
            <w:pPr>
              <w:ind w:left="-20" w:right="-2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In event of emergency, dial 999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Discrimination / bigotry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Outward expression of gender identity or sexual orientation resulting in a member of the public becoming aggressive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attendees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D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E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F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Stick together as part of a large group, Committee to be alerted of any incidents.</w:t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Members to use changing and toilet facilities which align with their gender identity. No member to be left alone in said facilities.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2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Smoke inhalation, burns. Risk of extreme harm.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All participants and organisers, any staff and spectators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B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C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D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Those leading the session must ensure they are aware of and fully understand the venue or location’s fire procedures. </w:t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Those leading must make sure that all exit routes are clearly highlighted and report any issues immediately to the venue. </w:t>
            </w:r>
          </w:p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Highlight to all the participants the nearest emergency exit routes at the start of a session, and the importance of leaving calmly in case of an emergency. </w:t>
            </w:r>
          </w:p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Avoid build-up of debris in the activity area.</w:t>
            </w:r>
          </w:p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Consider accessibility requirements.</w:t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8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9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A">
            <w:pPr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 case of an emergency, please pull nearest fire alarm and ensure all participants leave the venue calmly and safely. </w:t>
            </w:r>
          </w:p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Once in a safe position to do so, call the emergency services on 999. </w:t>
            </w:r>
          </w:p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Any incidents need to be reported as soon as possible ensuring duty manager/health and safety officers have been informed.</w:t>
            </w:r>
          </w:p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Follow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color w:val="0000ff"/>
                  <w:u w:val="single"/>
                  <w:rtl w:val="0"/>
                </w:rPr>
                <w:t xml:space="preserve">SUSU incident reporting guide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538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0"/>
        <w:gridCol w:w="4705"/>
        <w:gridCol w:w="1764"/>
        <w:gridCol w:w="262"/>
        <w:gridCol w:w="1090"/>
        <w:gridCol w:w="1019"/>
        <w:gridCol w:w="4180"/>
        <w:gridCol w:w="1699"/>
        <w:tblGridChange w:id="0">
          <w:tblGrid>
            <w:gridCol w:w="670"/>
            <w:gridCol w:w="4705"/>
            <w:gridCol w:w="1764"/>
            <w:gridCol w:w="262"/>
            <w:gridCol w:w="1090"/>
            <w:gridCol w:w="1019"/>
            <w:gridCol w:w="4180"/>
            <w:gridCol w:w="1699"/>
          </w:tblGrid>
        </w:tblGridChange>
      </w:tblGrid>
      <w:tr>
        <w:trPr>
          <w:cantSplit w:val="1"/>
          <w:trHeight w:val="42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Lucida Sans" w:cs="Lucida Sans" w:eastAsia="Lucida Sans" w:hAnsi="Lucida Sans"/>
                <w:b w:val="1"/>
                <w:b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PART B – Action Plan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8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b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sz w:val="40"/>
                <w:szCs w:val="40"/>
                <w:rtl w:val="0"/>
              </w:rPr>
              <w:t xml:space="preserve">Risk Assessment Action Plan</w:t>
            </w:r>
          </w:p>
        </w:tc>
      </w:tr>
      <w:tr>
        <w:trPr>
          <w:cantSplit w:val="0"/>
          <w:tblHeader w:val="0"/>
        </w:trPr>
        <w:tc>
          <w:tcPr>
            <w:shd w:fill="e0e0e0" w:val="clea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Part no.</w:t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Action to be taken, incl. Cost</w:t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By whom</w:t>
            </w:r>
          </w:p>
        </w:tc>
        <w:tc>
          <w:tcPr>
            <w:gridSpan w:val="2"/>
            <w:shd w:fill="e0e0e0" w:val="clea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Target date</w:t>
            </w:r>
          </w:p>
        </w:tc>
        <w:tc>
          <w:tcPr>
            <w:tcBorders>
              <w:right w:color="000000" w:space="0" w:sz="18" w:val="single"/>
            </w:tcBorders>
            <w:shd w:fill="e0e0e0" w:val="clea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Review date</w:t>
            </w:r>
          </w:p>
        </w:tc>
        <w:tc>
          <w:tcPr>
            <w:gridSpan w:val="2"/>
            <w:tcBorders>
              <w:left w:color="000000" w:space="0" w:sz="18" w:val="single"/>
            </w:tcBorders>
            <w:shd w:fill="e0e0e0" w:val="clea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bCs w:val="1"/>
                <w:color w:val="000000"/>
                <w:rtl w:val="0"/>
              </w:rPr>
              <w:t xml:space="preserve">Outcome at review date</w:t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Contact Oaklands Community Pool to confirm date/time</w:t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Luke Brown – Events Officer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7/3/26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Check buses are running to listed times and inform attendees of times and ticket restrictions</w:t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Luke Brown – Events Officer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13/3/26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Purchase necessary items, pack and provide welfare bag</w:t>
            </w:r>
          </w:p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Chelsea Hilder – Welfare #1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14/3/26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Check with attendees for accessibility issues and accommodate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Any committee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14/3/26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5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Responsible manager’s signature:</w:t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Ink 4" style="position:absolute;margin-left:0.6pt;margin-top:-3.1pt;width:63.85pt;height:28.1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">
                  <v:imagedata r:id="rId1" o:title=""/>
                </v:shape>
              </w:pict>
            </w:r>
          </w:p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Responsible manager’s signature: 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Raphael Rafferty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6" w:hRule="atLeast"/>
          <w:tblHeader w:val="0"/>
        </w:trPr>
        <w:tc>
          <w:tcPr>
            <w:gridSpan w:val="4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Print name: Luke Brown – Events officer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13A">
            <w:pPr>
              <w:spacing w:after="0" w:line="240" w:lineRule="auto"/>
              <w:ind w:left="-180" w:hanging="180"/>
              <w:jc w:val="right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Date: 05/3/26</w:t>
            </w:r>
          </w:p>
        </w:tc>
        <w:tc>
          <w:tcPr>
            <w:gridSpan w:val="2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Print name: Raphael Rafferty - President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Date: 05/03/2026</w:t>
            </w:r>
          </w:p>
        </w:tc>
      </w:tr>
    </w:tbl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Assessment Guidance </w:t>
      </w:r>
    </w:p>
    <w:tbl>
      <w:tblPr>
        <w:tblStyle w:val="Table4"/>
        <w:tblW w:w="1526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27"/>
        <w:gridCol w:w="3938"/>
        <w:gridCol w:w="3656"/>
        <w:gridCol w:w="5147"/>
        <w:tblGridChange w:id="0">
          <w:tblGrid>
            <w:gridCol w:w="2527"/>
            <w:gridCol w:w="3938"/>
            <w:gridCol w:w="3656"/>
            <w:gridCol w:w="5147"/>
          </w:tblGrid>
        </w:tblGridChange>
      </w:tblGrid>
      <w:tr>
        <w:trPr>
          <w:cantSplit w:val="0"/>
          <w:trHeight w:val="558" w:hRule="atLeast"/>
          <w:tblHeader w:val="0"/>
        </w:trPr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313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Eliminate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Remove the hazard wherever possible which negates the need for further controls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If this is not possible then explain why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20955</wp:posOffset>
                  </wp:positionV>
                  <wp:extent cx="2266950" cy="1457325"/>
                  <wp:effectExtent b="28575" l="0" r="19050" t="0"/>
                  <wp:wrapSquare wrapText="bothSides" distB="0" distT="0" distL="114300" distR="114300"/>
                  <wp:docPr id="2" name=""/>
                  <a:graphic>
                    <a:graphicData uri="http://schemas.openxmlformats.org/drawingml/2006/diagram">
                      <dgm:relIds r:cs="rId2" r:dm="rId3" r:lo="rId4" r:qs="rId5"/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06" w:hRule="atLeast"/>
          <w:tblHeader w:val="0"/>
        </w:trPr>
        <w:tc>
          <w:tcPr/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Substitute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Replace the hazard with one less hazardous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If not possible then explain why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Physical controls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Examples: enclosure, fume cupboard, glove box</w:t>
            </w:r>
          </w:p>
        </w:tc>
        <w:tc>
          <w:tcPr/>
          <w:p w:rsidR="00000000" w:rsidDel="00000000" w:rsidP="00000000" w:rsidRDefault="00000000" w:rsidRPr="00000000" w14:paraId="000001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Likely to still require admin controls as 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" w:hRule="atLeast"/>
          <w:tblHeader w:val="0"/>
        </w:trPr>
        <w:tc>
          <w:tcPr/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Admin controls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Examples: training, supervision, signage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/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Lucida Sans" w:cs="Lucida Sans" w:eastAsia="Lucida Sans" w:hAnsi="Lucida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Personal protection</w:t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Examples: respirators, safety specs, gloves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Last resort as it only protects the individual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0" w:bottomFromText="0" w:vertAnchor="text" w:horzAnchor="text" w:tblpX="0" w:tblpY="639"/>
        <w:tblW w:w="3879.0" w:type="dxa"/>
        <w:jc w:val="left"/>
        <w:tblLayout w:type="fixed"/>
        <w:tblLook w:val="0400"/>
      </w:tblPr>
      <w:tblGrid>
        <w:gridCol w:w="508"/>
        <w:gridCol w:w="466"/>
        <w:gridCol w:w="580"/>
        <w:gridCol w:w="580"/>
        <w:gridCol w:w="580"/>
        <w:gridCol w:w="580"/>
        <w:gridCol w:w="585"/>
        <w:tblGridChange w:id="0">
          <w:tblGrid>
            <w:gridCol w:w="508"/>
            <w:gridCol w:w="466"/>
            <w:gridCol w:w="580"/>
            <w:gridCol w:w="580"/>
            <w:gridCol w:w="580"/>
            <w:gridCol w:w="580"/>
            <w:gridCol w:w="585"/>
          </w:tblGrid>
        </w:tblGridChange>
      </w:tblGrid>
      <w:tr>
        <w:trPr>
          <w:cantSplit w:val="1"/>
          <w:trHeight w:val="481" w:hRule="atLeast"/>
          <w:tblHeader w:val="0"/>
        </w:trPr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0158">
            <w:pPr>
              <w:spacing w:after="0" w:line="240" w:lineRule="auto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LIKELIHOOD</w:t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25</w:t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20</w:t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15</w:t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10</w:t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17B">
            <w:pPr>
              <w:spacing w:after="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vAlign w:val="bottom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IMPACT</w:t>
            </w:r>
          </w:p>
        </w:tc>
      </w:tr>
    </w:tbl>
    <w:p w:rsidR="00000000" w:rsidDel="00000000" w:rsidP="00000000" w:rsidRDefault="00000000" w:rsidRPr="00000000" w14:paraId="00000189">
      <w:pPr>
        <w:spacing w:after="0" w:lineRule="auto"/>
        <w:rPr>
          <w:rFonts w:ascii="Lucida Sans" w:cs="Lucida Sans" w:eastAsia="Lucida Sans" w:hAnsi="Lucida Sans"/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0" w:bottomFromText="0" w:vertAnchor="text" w:horzAnchor="text" w:tblpX="10606.000000000002" w:tblpY="211"/>
        <w:tblW w:w="47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6"/>
        <w:gridCol w:w="1278"/>
        <w:gridCol w:w="3069"/>
        <w:tblGridChange w:id="0">
          <w:tblGrid>
            <w:gridCol w:w="446"/>
            <w:gridCol w:w="1278"/>
            <w:gridCol w:w="3069"/>
          </w:tblGrid>
        </w:tblGridChange>
      </w:tblGrid>
      <w:tr>
        <w:trPr>
          <w:cantSplit w:val="0"/>
          <w:trHeight w:val="291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18A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Impact</w:t>
            </w:r>
          </w:p>
          <w:p w:rsidR="00000000" w:rsidDel="00000000" w:rsidP="00000000" w:rsidRDefault="00000000" w:rsidRPr="00000000" w14:paraId="0000018B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D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Health &amp; Safety</w:t>
            </w:r>
          </w:p>
        </w:tc>
      </w:tr>
      <w:tr>
        <w:trPr>
          <w:cantSplit w:val="0"/>
          <w:trHeight w:val="291" w:hRule="atLeast"/>
          <w:tblHeader w:val="0"/>
        </w:trPr>
        <w:tc>
          <w:tcPr/>
          <w:p w:rsidR="00000000" w:rsidDel="00000000" w:rsidP="00000000" w:rsidRDefault="00000000" w:rsidRPr="00000000" w14:paraId="0000018E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8F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Trivial - insignificant</w:t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Very minor injuries e.g. slight bruising</w:t>
            </w:r>
          </w:p>
        </w:tc>
      </w:tr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191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Minor</w:t>
            </w:r>
          </w:p>
        </w:tc>
        <w:tc>
          <w:tcPr/>
          <w:p w:rsidR="00000000" w:rsidDel="00000000" w:rsidP="00000000" w:rsidRDefault="00000000" w:rsidRPr="00000000" w14:paraId="00000193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Injuries or illness e.g. small cut or abrasion which require basic first aid treatment even in self-administered.  </w:t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194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95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Moderate</w:t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Injuries or illness e.g. strain or sprain requiring first aid or medical support.  </w:t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197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98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Major </w:t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Injuries or illness e.g. broken bone requiring medical support &gt;24 hours and time off work &gt;4 weeks.</w:t>
            </w:r>
          </w:p>
        </w:tc>
      </w:tr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19A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9B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Severe – extremely significant</w:t>
            </w:r>
          </w:p>
        </w:tc>
        <w:tc>
          <w:tcPr/>
          <w:p w:rsidR="00000000" w:rsidDel="00000000" w:rsidP="00000000" w:rsidRDefault="00000000" w:rsidRPr="00000000" w14:paraId="0000019C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Fatality or multiple serious injuries or illness requiring hospital admission or significant time off work.  </w:t>
            </w:r>
          </w:p>
        </w:tc>
      </w:tr>
    </w:tbl>
    <w:p w:rsidR="00000000" w:rsidDel="00000000" w:rsidP="00000000" w:rsidRDefault="00000000" w:rsidRPr="00000000" w14:paraId="0000019D">
      <w:pPr>
        <w:rPr>
          <w:rFonts w:ascii="Lucida Sans" w:cs="Lucida Sans" w:eastAsia="Lucida Sans" w:hAnsi="Lucida Sans"/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172085</wp:posOffset>
                </wp:positionV>
                <wp:extent cx="3514725" cy="3314700"/>
                <wp:effectExtent b="0" l="0" r="9525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142" w:rsidDel="00000000" w:rsidP="00530142" w:rsidRDefault="00530142" w:rsidRPr="00185766" w14:paraId="3C5F055B" w14:textId="77777777">
                            <w:pPr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Risk process</w:t>
                            </w:r>
                          </w:p>
                          <w:p w:rsidR="00530142" w:rsidDel="00000000" w:rsidP="006A2C9C" w:rsidRDefault="00530142" w:rsidRPr="00185766" w14:paraId="3C5F055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impact and likelihood using the tables above.</w:t>
                            </w:r>
                          </w:p>
                          <w:p w:rsidR="00530142" w:rsidDel="00000000" w:rsidP="006A2C9C" w:rsidRDefault="00530142" w:rsidRPr="00185766" w14:paraId="3C5F055D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:rsidR="00530142" w:rsidDel="00000000" w:rsidP="006A2C9C" w:rsidRDefault="00530142" w:rsidRPr="00185766" w14:paraId="3C5F055E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:rsidR="00530142" w:rsidDel="00000000" w:rsidP="006A2C9C" w:rsidRDefault="00530142" w:rsidRPr="00185766" w14:paraId="3C5F055F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:rsidR="00530142" w:rsidDel="00000000" w:rsidP="006A2C9C" w:rsidRDefault="00530142" w:rsidRPr="00185766" w14:paraId="3C5F056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:rsidR="00530142" w:rsidDel="00000000" w:rsidP="006A2C9C" w:rsidRDefault="00530142" w:rsidRPr="00185766" w14:paraId="3C5F0561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red </w:t>
                            </w: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  <w:u w:val="single"/>
                              </w:rPr>
                              <w:t>do not continue with the activity</w:t>
                            </w: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:rsidR="00530142" w:rsidDel="00000000" w:rsidP="006A2C9C" w:rsidRDefault="00530142" w:rsidRPr="00185766" w14:paraId="3C5F0562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:rsidR="00530142" w:rsidDel="00000000" w:rsidP="006A2C9C" w:rsidRDefault="00530142" w:rsidRPr="00185766" w14:paraId="3C5F0563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The cost of implementing control measures can be </w:t>
                            </w:r>
                            <w:proofErr w:type="gramStart"/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taken into account</w:t>
                            </w:r>
                            <w:proofErr w:type="gramEnd"/>
                            <w:r w:rsidDel="00000000" w:rsidR="00000000"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172085</wp:posOffset>
                </wp:positionV>
                <wp:extent cx="3524250" cy="3314700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0" cy="3314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0" w:bottomFromText="0" w:vertAnchor="text" w:horzAnchor="text" w:tblpX="10582" w:tblpY="58"/>
        <w:tblW w:w="48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"/>
        <w:gridCol w:w="3811"/>
        <w:tblGridChange w:id="0">
          <w:tblGrid>
            <w:gridCol w:w="1006"/>
            <w:gridCol w:w="3811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19F">
            <w:pP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Likelihood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A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Rare e.g. 1 in 100,000 chance or higher</w:t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1A3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Unlikely e.g. 1 in 10,000 chance or higher</w:t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1A5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A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Possible e.g. 1 in 1,000 chance or higher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A7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A8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Likely e.g. 1 in 100 chance or higher</w:t>
            </w:r>
          </w:p>
        </w:tc>
      </w:tr>
      <w:tr>
        <w:trPr>
          <w:cantSplit w:val="0"/>
          <w:trHeight w:val="75" w:hRule="atLeast"/>
          <w:tblHeader w:val="0"/>
        </w:trPr>
        <w:tc>
          <w:tcPr/>
          <w:p w:rsidR="00000000" w:rsidDel="00000000" w:rsidP="00000000" w:rsidRDefault="00000000" w:rsidRPr="00000000" w14:paraId="000001A9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A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Very Likely e.g. 1 in 10 chance or higher</w:t>
            </w:r>
          </w:p>
        </w:tc>
      </w:tr>
    </w:tbl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1907" w:w="16839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Lucida Sans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844"/>
      </w:tabs>
      <w:spacing w:after="0" w:before="0" w:line="240" w:lineRule="auto"/>
      <w:ind w:left="0" w:right="0" w:firstLine="0"/>
      <w:jc w:val="left"/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1f497d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0"/>
        <w:bCs w:val="0"/>
        <w:i w:val="0"/>
        <w:iCs w:val="0"/>
        <w:smallCaps w:val="0"/>
        <w:strike w:val="0"/>
        <w:color w:val="1f497d"/>
        <w:sz w:val="32"/>
        <w:szCs w:val="32"/>
        <w:u w:val="none"/>
        <w:shd w:fill="auto" w:val="clear"/>
        <w:vertAlign w:val="baseline"/>
        <w:rtl w:val="0"/>
      </w:rPr>
      <w:t xml:space="preserve">University of Southampton Health &amp; Safety Risk Assessment</w:t>
    </w:r>
  </w:p>
  <w:p w:rsidR="00000000" w:rsidDel="00000000" w:rsidP="00000000" w:rsidRDefault="00000000" w:rsidRPr="00000000" w14:paraId="000001B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8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Version: 2.3/2017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styles" Target="styles.xml"/><Relationship Id="rId13" Type="http://schemas.openxmlformats.org/officeDocument/2006/relationships/image" Target="media/image2.png"/><Relationship Id="rId12" Type="http://schemas.openxmlformats.org/officeDocument/2006/relationships/hyperlink" Target="https://sotonac.sharepoint.com/teams/SUSU-groups/SitePages/Reporting-Procedures-(incidents-and-concerns).aspx?web=1" TargetMode="External"/><Relationship Id="rId1" Type="http://schemas.openxmlformats.org/officeDocument/2006/relationships/image" Target="media/image3.png"/><Relationship Id="rId2" Type="http://schemas.openxmlformats.org/officeDocument/2006/relationships/diagramColors" Target="diagrams/colors1.xml"/><Relationship Id="rId3" Type="http://schemas.openxmlformats.org/officeDocument/2006/relationships/diagramData" Target="diagrams/data1.xml"/><Relationship Id="rId4" Type="http://schemas.openxmlformats.org/officeDocument/2006/relationships/diagramLayout" Target="diagrams/layout1.xml"/><Relationship Id="rId9" Type="http://schemas.openxmlformats.org/officeDocument/2006/relationships/numbering" Target="numbering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diagramQuickStyle" Target="diagrams/quickStyle1.xml"/><Relationship Id="rId19" Type="http://schemas.microsoft.com/office/2007/relationships/diagramDrawing" Target="diagrams/drawing1.xml"/><Relationship Id="rId6" Type="http://schemas.openxmlformats.org/officeDocument/2006/relationships/theme" Target="theme/theme1.xm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diagrams/_rels/data1.xml.rels><?xml version="1.0" encoding="UTF-8" standalone="yes"?><Relationships xmlns="http://schemas.openxmlformats.org/package/2006/relationships"><Relationship Id="rId11" Type="http://schemas.openxmlformats.org/officeDocument/2006/relationships/image" Target="../media/image1.png"/><Relationship Id="rId14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17951F-AEEA-4E30-B3D9-AD8C3C26A9BE}" type="doc">
      <dgm:prSet loTypeId="urn:microsoft.com/office/officeart/2005/8/layout/pyramid3" loCatId="pyramid" qsTypeId="urn:microsoft.com/office/officeart/2005/8/quickstyle/simple1" qsCatId="simple" csTypeId="urn:microsoft.com/office/officeart/2005/8/colors/accent6_1" csCatId="accent6" phldr="1"/>
      <dgm:spPr/>
    </dgm:pt>
    <dgm:pt modelId="{99AC002F-5127-4C80-B52C-2DAF5069D67A}">
      <dgm:prSet phldrT="[Text]" custT="1"/>
      <dgm:spPr>
        <a:xfrm rot="10800000">
          <a:off x="0" y="0"/>
          <a:ext cx="3337559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gm:t>
    </dgm:pt>
    <dgm:pt modelId="{080AD6E0-1A83-467E-954C-65521E477932}" type="parTrans" cxnId="{3ECE74CF-99FC-47A0-BDAC-2867A5621B3F}">
      <dgm:prSet/>
      <dgm:spPr/>
      <dgm:t>
        <a:bodyPr/>
        <a:lstStyle/>
        <a:p>
          <a:endParaRPr lang="en-GB"/>
        </a:p>
      </dgm:t>
    </dgm:pt>
    <dgm:pt modelId="{C7FA38F2-265D-4D78-AC31-67B32995F744}" type="sibTrans" cxnId="{3ECE74CF-99FC-47A0-BDAC-2867A5621B3F}">
      <dgm:prSet/>
      <dgm:spPr/>
      <dgm:t>
        <a:bodyPr/>
        <a:lstStyle/>
        <a:p>
          <a:endParaRPr lang="en-GB"/>
        </a:p>
      </dgm:t>
    </dgm:pt>
    <dgm:pt modelId="{46D3249E-5334-4DB3-911A-CA9ABCA38CEC}">
      <dgm:prSet phldrT="[Text]" custT="1"/>
      <dgm:spPr>
        <a:xfrm rot="10800000">
          <a:off x="333756" y="396239"/>
          <a:ext cx="2670047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gm:t>
    </dgm:pt>
    <dgm:pt modelId="{BD5CB89B-D00E-4629-85E0-BEF3A4750F87}" type="parTrans" cxnId="{5D7F84B4-6EE8-4F4A-9FEB-9E63DF4DA1D2}">
      <dgm:prSet/>
      <dgm:spPr/>
      <dgm:t>
        <a:bodyPr/>
        <a:lstStyle/>
        <a:p>
          <a:endParaRPr lang="en-GB"/>
        </a:p>
      </dgm:t>
    </dgm:pt>
    <dgm:pt modelId="{7B781DF5-9A45-48AD-A801-34DB21FC5400}" type="sibTrans" cxnId="{5D7F84B4-6EE8-4F4A-9FEB-9E63DF4DA1D2}">
      <dgm:prSet/>
      <dgm:spPr/>
      <dgm:t>
        <a:bodyPr/>
        <a:lstStyle/>
        <a:p>
          <a:endParaRPr lang="en-GB"/>
        </a:p>
      </dgm:t>
    </dgm:pt>
    <dgm:pt modelId="{88AD2523-143D-4043-A8E6-D19A4D266368}">
      <dgm:prSet phldrT="[Text]" custT="1"/>
      <dgm:spPr>
        <a:xfrm rot="10800000">
          <a:off x="667512" y="792480"/>
          <a:ext cx="2002535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F4B5687E-13E4-4452-99C5-FAA6845D28F9}" type="parTrans" cxnId="{2094A57C-55DE-4FC4-872B-0654CA85FEB5}">
      <dgm:prSet/>
      <dgm:spPr/>
      <dgm:t>
        <a:bodyPr/>
        <a:lstStyle/>
        <a:p>
          <a:endParaRPr lang="en-GB"/>
        </a:p>
      </dgm:t>
    </dgm:pt>
    <dgm:pt modelId="{55671147-1C83-4A45-B78A-09FCEECC7102}" type="sibTrans" cxnId="{2094A57C-55DE-4FC4-872B-0654CA85FEB5}">
      <dgm:prSet/>
      <dgm:spPr/>
      <dgm:t>
        <a:bodyPr/>
        <a:lstStyle/>
        <a:p>
          <a:endParaRPr lang="en-GB"/>
        </a:p>
      </dgm:t>
    </dgm:pt>
    <dgm:pt modelId="{6C31482E-35FE-425A-9588-751B5CFF4E16}">
      <dgm:prSet phldrT="[Text]" custT="1"/>
      <dgm:spPr>
        <a:xfrm rot="10800000">
          <a:off x="999358" y="1188720"/>
          <a:ext cx="1338842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gm:t>
    </dgm:pt>
    <dgm:pt modelId="{62B4134D-3460-4129-B44F-F43D905D8436}" type="parTrans" cxnId="{DF889FAB-2C97-4F26-B111-AA3451F51CF9}">
      <dgm:prSet/>
      <dgm:spPr/>
      <dgm:t>
        <a:bodyPr/>
        <a:lstStyle/>
        <a:p>
          <a:endParaRPr lang="en-GB"/>
        </a:p>
      </dgm:t>
    </dgm:pt>
    <dgm:pt modelId="{D52A1F53-D24E-43BB-97A0-8413F812CB2E}" type="sibTrans" cxnId="{DF889FAB-2C97-4F26-B111-AA3451F51CF9}">
      <dgm:prSet/>
      <dgm:spPr/>
      <dgm:t>
        <a:bodyPr/>
        <a:lstStyle/>
        <a:p>
          <a:endParaRPr lang="en-GB"/>
        </a:p>
      </dgm:t>
    </dgm:pt>
    <dgm:pt modelId="{0B089678-C8B1-4895-8C15-42D4F9FD6B6F}">
      <dgm:prSet phldrT="[Text]" custT="1"/>
      <dgm:spPr>
        <a:xfrm rot="10800000">
          <a:off x="1344559" y="1584960"/>
          <a:ext cx="648441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gm:t>
    </dgm:pt>
    <dgm:pt modelId="{501731FE-C3BF-4D57-A611-A759E7901972}" type="parTrans" cxnId="{EFC6F1A0-19E8-4137-903B-2ECFBF25CEC3}">
      <dgm:prSet/>
      <dgm:spPr/>
      <dgm:t>
        <a:bodyPr/>
        <a:lstStyle/>
        <a:p>
          <a:endParaRPr lang="en-GB"/>
        </a:p>
      </dgm:t>
    </dgm:pt>
    <dgm:pt modelId="{BE7ED8EE-0763-4C0D-B9AC-B1541C191D88}" type="sibTrans" cxnId="{EFC6F1A0-19E8-4137-903B-2ECFBF25CEC3}">
      <dgm:prSet/>
      <dgm:spPr/>
      <dgm:t>
        <a:bodyPr/>
        <a:lstStyle/>
        <a:p>
          <a:endParaRPr lang="en-GB"/>
        </a:p>
      </dgm:t>
    </dgm:pt>
    <dgm:pt modelId="{72524314-17BB-49E2-B2E6-8DB4C09FFF7E}" type="pres">
      <dgm:prSet presAssocID="{0017951F-AEEA-4E30-B3D9-AD8C3C26A9BE}" presName="Name0" presStyleCnt="0">
        <dgm:presLayoutVars>
          <dgm:dir/>
          <dgm:animLvl val="lvl"/>
          <dgm:resizeHandles val="exact"/>
        </dgm:presLayoutVars>
      </dgm:prSet>
      <dgm:spPr/>
    </dgm:pt>
    <dgm:pt modelId="{3BBE36E5-25F2-4BA0-9FE8-748B8FF0DA8D}" type="pres">
      <dgm:prSet presAssocID="{99AC002F-5127-4C80-B52C-2DAF5069D67A}" presName="Name8" presStyleCnt="0"/>
      <dgm:spPr/>
    </dgm:pt>
    <dgm:pt modelId="{84AD9414-4518-4FE9-A1C3-9397E1BE0C44}" type="pres">
      <dgm:prSet presAssocID="{99AC002F-5127-4C80-B52C-2DAF5069D67A}" presName="level" presStyleLbl="node1" presStyleIdx="0" presStyleCnt="5" custLinFactNeighborX="229" custLinFactNeighborY="0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56B31B40-44C9-4CE3-9502-CAD28B942CC9}" type="pres">
      <dgm:prSet presAssocID="{99AC002F-5127-4C80-B52C-2DAF5069D67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3994162-78F2-4CB2-A28C-F7617BB144EA}" type="pres">
      <dgm:prSet presAssocID="{46D3249E-5334-4DB3-911A-CA9ABCA38CEC}" presName="Name8" presStyleCnt="0"/>
      <dgm:spPr/>
    </dgm:pt>
    <dgm:pt modelId="{8BE9400F-80D5-468B-9C7C-5519C857E740}" type="pres">
      <dgm:prSet presAssocID="{46D3249E-5334-4DB3-911A-CA9ABCA38CEC}" presName="level" presStyleLbl="node1" presStyleIdx="1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31330A6-91AD-41E7-B223-7D488476D325}" type="pres">
      <dgm:prSet presAssocID="{46D3249E-5334-4DB3-911A-CA9ABCA38CE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3138B3B-9680-4451-B42C-DCDDBAF05160}" type="pres">
      <dgm:prSet presAssocID="{88AD2523-143D-4043-A8E6-D19A4D266368}" presName="Name8" presStyleCnt="0"/>
      <dgm:spPr/>
    </dgm:pt>
    <dgm:pt modelId="{CBB7E45B-FC76-4043-AE67-E57C276105A3}" type="pres">
      <dgm:prSet presAssocID="{88AD2523-143D-4043-A8E6-D19A4D266368}" presName="level" presStyleLbl="node1" presStyleIdx="2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6399385F-9D77-42B0-BD05-35177EB763F2}" type="pres">
      <dgm:prSet presAssocID="{88AD2523-143D-4043-A8E6-D19A4D26636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D96034-E0F3-42E7-BB3B-E4DA86F131CA}" type="pres">
      <dgm:prSet presAssocID="{6C31482E-35FE-425A-9588-751B5CFF4E16}" presName="Name8" presStyleCnt="0"/>
      <dgm:spPr/>
    </dgm:pt>
    <dgm:pt modelId="{28742439-8CBE-4D19-B870-E4CDECF8B07E}" type="pres">
      <dgm:prSet presAssocID="{6C31482E-35FE-425A-9588-751B5CFF4E16}" presName="level" presStyleLbl="node1" presStyleIdx="3" presStyleCnt="5" custScaleX="100286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7AF156CF-770E-4015-A861-2CC81683C61C}" type="pres">
      <dgm:prSet presAssocID="{6C31482E-35FE-425A-9588-751B5CFF4E1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FAFA6FA-8881-432C-A7FE-B4A51C530034}" type="pres">
      <dgm:prSet presAssocID="{0B089678-C8B1-4895-8C15-42D4F9FD6B6F}" presName="Name8" presStyleCnt="0"/>
      <dgm:spPr/>
    </dgm:pt>
    <dgm:pt modelId="{BFC64CB6-37F6-4C43-A75F-8F748FB9BA1C}" type="pres">
      <dgm:prSet presAssocID="{0B089678-C8B1-4895-8C15-42D4F9FD6B6F}" presName="level" presStyleLbl="node1" presStyleIdx="4" presStyleCnt="5" custScaleX="97143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849C49E-AD54-4C30-8D52-1876A14774FB}" type="pres">
      <dgm:prSet presAssocID="{0B089678-C8B1-4895-8C15-42D4F9FD6B6F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B29360A-0CEF-4629-92D9-344EB5A5C1E8}" type="presOf" srcId="{6C31482E-35FE-425A-9588-751B5CFF4E16}" destId="{7AF156CF-770E-4015-A861-2CC81683C61C}" srcOrd="1" destOrd="0" presId="urn:microsoft.com/office/officeart/2005/8/layout/pyramid3"/>
    <dgm:cxn modelId="{E49DE02E-DB3C-453D-9F06-7E4693B680E1}" type="presOf" srcId="{46D3249E-5334-4DB3-911A-CA9ABCA38CEC}" destId="{931330A6-91AD-41E7-B223-7D488476D325}" srcOrd="1" destOrd="0" presId="urn:microsoft.com/office/officeart/2005/8/layout/pyramid3"/>
    <dgm:cxn modelId="{44D3B749-7AEC-4819-B94B-0E6E6693D04A}" type="presOf" srcId="{0B089678-C8B1-4895-8C15-42D4F9FD6B6F}" destId="{9849C49E-AD54-4C30-8D52-1876A14774FB}" srcOrd="1" destOrd="0" presId="urn:microsoft.com/office/officeart/2005/8/layout/pyramid3"/>
    <dgm:cxn modelId="{B4A6125A-621D-47CF-B00E-277BAEB49F03}" type="presOf" srcId="{46D3249E-5334-4DB3-911A-CA9ABCA38CEC}" destId="{8BE9400F-80D5-468B-9C7C-5519C857E740}" srcOrd="0" destOrd="0" presId="urn:microsoft.com/office/officeart/2005/8/layout/pyramid3"/>
    <dgm:cxn modelId="{2094A57C-55DE-4FC4-872B-0654CA85FEB5}" srcId="{0017951F-AEEA-4E30-B3D9-AD8C3C26A9BE}" destId="{88AD2523-143D-4043-A8E6-D19A4D266368}" srcOrd="2" destOrd="0" parTransId="{F4B5687E-13E4-4452-99C5-FAA6845D28F9}" sibTransId="{55671147-1C83-4A45-B78A-09FCEECC7102}"/>
    <dgm:cxn modelId="{DFA0858A-56E3-429F-A93B-8CB0CF124499}" type="presOf" srcId="{88AD2523-143D-4043-A8E6-D19A4D266368}" destId="{6399385F-9D77-42B0-BD05-35177EB763F2}" srcOrd="1" destOrd="0" presId="urn:microsoft.com/office/officeart/2005/8/layout/pyramid3"/>
    <dgm:cxn modelId="{5D1F458D-88A2-4605-B8B8-B28F483F4F76}" type="presOf" srcId="{0017951F-AEEA-4E30-B3D9-AD8C3C26A9BE}" destId="{72524314-17BB-49E2-B2E6-8DB4C09FFF7E}" srcOrd="0" destOrd="0" presId="urn:microsoft.com/office/officeart/2005/8/layout/pyramid3"/>
    <dgm:cxn modelId="{AE7D8194-D8E8-4ABB-AC9D-05320D46DD8E}" type="presOf" srcId="{99AC002F-5127-4C80-B52C-2DAF5069D67A}" destId="{56B31B40-44C9-4CE3-9502-CAD28B942CC9}" srcOrd="1" destOrd="0" presId="urn:microsoft.com/office/officeart/2005/8/layout/pyramid3"/>
    <dgm:cxn modelId="{F9867D9E-DC1A-47AD-99AE-47B9311725AE}" type="presOf" srcId="{0B089678-C8B1-4895-8C15-42D4F9FD6B6F}" destId="{BFC64CB6-37F6-4C43-A75F-8F748FB9BA1C}" srcOrd="0" destOrd="0" presId="urn:microsoft.com/office/officeart/2005/8/layout/pyramid3"/>
    <dgm:cxn modelId="{EFC6F1A0-19E8-4137-903B-2ECFBF25CEC3}" srcId="{0017951F-AEEA-4E30-B3D9-AD8C3C26A9BE}" destId="{0B089678-C8B1-4895-8C15-42D4F9FD6B6F}" srcOrd="4" destOrd="0" parTransId="{501731FE-C3BF-4D57-A611-A759E7901972}" sibTransId="{BE7ED8EE-0763-4C0D-B9AC-B1541C191D88}"/>
    <dgm:cxn modelId="{563C4BA8-F3D1-4656-B81A-9B6CF1126068}" type="presOf" srcId="{99AC002F-5127-4C80-B52C-2DAF5069D67A}" destId="{84AD9414-4518-4FE9-A1C3-9397E1BE0C44}" srcOrd="0" destOrd="0" presId="urn:microsoft.com/office/officeart/2005/8/layout/pyramid3"/>
    <dgm:cxn modelId="{DF889FAB-2C97-4F26-B111-AA3451F51CF9}" srcId="{0017951F-AEEA-4E30-B3D9-AD8C3C26A9BE}" destId="{6C31482E-35FE-425A-9588-751B5CFF4E16}" srcOrd="3" destOrd="0" parTransId="{62B4134D-3460-4129-B44F-F43D905D8436}" sibTransId="{D52A1F53-D24E-43BB-97A0-8413F812CB2E}"/>
    <dgm:cxn modelId="{5D7F84B4-6EE8-4F4A-9FEB-9E63DF4DA1D2}" srcId="{0017951F-AEEA-4E30-B3D9-AD8C3C26A9BE}" destId="{46D3249E-5334-4DB3-911A-CA9ABCA38CEC}" srcOrd="1" destOrd="0" parTransId="{BD5CB89B-D00E-4629-85E0-BEF3A4750F87}" sibTransId="{7B781DF5-9A45-48AD-A801-34DB21FC5400}"/>
    <dgm:cxn modelId="{3ECE74CF-99FC-47A0-BDAC-2867A5621B3F}" srcId="{0017951F-AEEA-4E30-B3D9-AD8C3C26A9BE}" destId="{99AC002F-5127-4C80-B52C-2DAF5069D67A}" srcOrd="0" destOrd="0" parTransId="{080AD6E0-1A83-467E-954C-65521E477932}" sibTransId="{C7FA38F2-265D-4D78-AC31-67B32995F744}"/>
    <dgm:cxn modelId="{4B0B1FE0-7C56-466E-8182-87BAAF114861}" type="presOf" srcId="{88AD2523-143D-4043-A8E6-D19A4D266368}" destId="{CBB7E45B-FC76-4043-AE67-E57C276105A3}" srcOrd="0" destOrd="0" presId="urn:microsoft.com/office/officeart/2005/8/layout/pyramid3"/>
    <dgm:cxn modelId="{6F5B71F5-EF98-428C-9622-CEEEB6D52C94}" type="presOf" srcId="{6C31482E-35FE-425A-9588-751B5CFF4E16}" destId="{28742439-8CBE-4D19-B870-E4CDECF8B07E}" srcOrd="0" destOrd="0" presId="urn:microsoft.com/office/officeart/2005/8/layout/pyramid3"/>
    <dgm:cxn modelId="{D114D2CF-F695-490C-A608-7C52804C2CA6}" type="presParOf" srcId="{72524314-17BB-49E2-B2E6-8DB4C09FFF7E}" destId="{3BBE36E5-25F2-4BA0-9FE8-748B8FF0DA8D}" srcOrd="0" destOrd="0" presId="urn:microsoft.com/office/officeart/2005/8/layout/pyramid3"/>
    <dgm:cxn modelId="{277F8B81-49BF-479A-AC09-9C96D8DEAB2F}" type="presParOf" srcId="{3BBE36E5-25F2-4BA0-9FE8-748B8FF0DA8D}" destId="{84AD9414-4518-4FE9-A1C3-9397E1BE0C44}" srcOrd="0" destOrd="0" presId="urn:microsoft.com/office/officeart/2005/8/layout/pyramid3"/>
    <dgm:cxn modelId="{A9CAA608-C69D-43F4-8C93-B077423191BF}" type="presParOf" srcId="{3BBE36E5-25F2-4BA0-9FE8-748B8FF0DA8D}" destId="{56B31B40-44C9-4CE3-9502-CAD28B942CC9}" srcOrd="1" destOrd="0" presId="urn:microsoft.com/office/officeart/2005/8/layout/pyramid3"/>
    <dgm:cxn modelId="{115C5C94-E7B6-4284-920C-ECA2CBCEFE8D}" type="presParOf" srcId="{72524314-17BB-49E2-B2E6-8DB4C09FFF7E}" destId="{43994162-78F2-4CB2-A28C-F7617BB144EA}" srcOrd="1" destOrd="0" presId="urn:microsoft.com/office/officeart/2005/8/layout/pyramid3"/>
    <dgm:cxn modelId="{AF6D119B-9414-4C59-AD57-CEE209B7FC10}" type="presParOf" srcId="{43994162-78F2-4CB2-A28C-F7617BB144EA}" destId="{8BE9400F-80D5-468B-9C7C-5519C857E740}" srcOrd="0" destOrd="0" presId="urn:microsoft.com/office/officeart/2005/8/layout/pyramid3"/>
    <dgm:cxn modelId="{777A1915-DDA1-4971-B7CF-6358771712DC}" type="presParOf" srcId="{43994162-78F2-4CB2-A28C-F7617BB144EA}" destId="{931330A6-91AD-41E7-B223-7D488476D325}" srcOrd="1" destOrd="0" presId="urn:microsoft.com/office/officeart/2005/8/layout/pyramid3"/>
    <dgm:cxn modelId="{D8818E5A-366D-44FB-BC1A-D7ED1C3F9E05}" type="presParOf" srcId="{72524314-17BB-49E2-B2E6-8DB4C09FFF7E}" destId="{83138B3B-9680-4451-B42C-DCDDBAF05160}" srcOrd="2" destOrd="0" presId="urn:microsoft.com/office/officeart/2005/8/layout/pyramid3"/>
    <dgm:cxn modelId="{6ED79A7C-43EB-4D42-B4B3-D963E9CC9808}" type="presParOf" srcId="{83138B3B-9680-4451-B42C-DCDDBAF05160}" destId="{CBB7E45B-FC76-4043-AE67-E57C276105A3}" srcOrd="0" destOrd="0" presId="urn:microsoft.com/office/officeart/2005/8/layout/pyramid3"/>
    <dgm:cxn modelId="{D9018435-A4BD-42BB-86C9-F599925F2CED}" type="presParOf" srcId="{83138B3B-9680-4451-B42C-DCDDBAF05160}" destId="{6399385F-9D77-42B0-BD05-35177EB763F2}" srcOrd="1" destOrd="0" presId="urn:microsoft.com/office/officeart/2005/8/layout/pyramid3"/>
    <dgm:cxn modelId="{AFED3ED6-2A1E-4B27-B94F-A29C89794B61}" type="presParOf" srcId="{72524314-17BB-49E2-B2E6-8DB4C09FFF7E}" destId="{81D96034-E0F3-42E7-BB3B-E4DA86F131CA}" srcOrd="3" destOrd="0" presId="urn:microsoft.com/office/officeart/2005/8/layout/pyramid3"/>
    <dgm:cxn modelId="{3AFA4A20-C4F1-4DEA-9BE4-F256CE4BAE61}" type="presParOf" srcId="{81D96034-E0F3-42E7-BB3B-E4DA86F131CA}" destId="{28742439-8CBE-4D19-B870-E4CDECF8B07E}" srcOrd="0" destOrd="0" presId="urn:microsoft.com/office/officeart/2005/8/layout/pyramid3"/>
    <dgm:cxn modelId="{4A1FBB2A-72CE-4314-BFA7-F852D3922F45}" type="presParOf" srcId="{81D96034-E0F3-42E7-BB3B-E4DA86F131CA}" destId="{7AF156CF-770E-4015-A861-2CC81683C61C}" srcOrd="1" destOrd="0" presId="urn:microsoft.com/office/officeart/2005/8/layout/pyramid3"/>
    <dgm:cxn modelId="{122E6ABE-50CE-416D-BF56-9FC55355B840}" type="presParOf" srcId="{72524314-17BB-49E2-B2E6-8DB4C09FFF7E}" destId="{CFAFA6FA-8881-432C-A7FE-B4A51C530034}" srcOrd="4" destOrd="0" presId="urn:microsoft.com/office/officeart/2005/8/layout/pyramid3"/>
    <dgm:cxn modelId="{EB0A8A44-65A2-43F5-9E9E-21FFC7189F3E}" type="presParOf" srcId="{CFAFA6FA-8881-432C-A7FE-B4A51C530034}" destId="{BFC64CB6-37F6-4C43-A75F-8F748FB9BA1C}" srcOrd="0" destOrd="0" presId="urn:microsoft.com/office/officeart/2005/8/layout/pyramid3"/>
    <dgm:cxn modelId="{4E2C2218-726A-4E0D-9E7F-70D0291001F0}" type="presParOf" srcId="{CFAFA6FA-8881-432C-A7FE-B4A51C530034}" destId="{9849C49E-AD54-4C30-8D52-1876A14774FB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AD9414-4518-4FE9-A1C3-9397E1BE0C44}">
      <dsp:nvSpPr>
        <dsp:cNvPr id="0" name=""/>
        <dsp:cNvSpPr/>
      </dsp:nvSpPr>
      <dsp:spPr>
        <a:xfrm rot="10800000">
          <a:off x="0" y="0"/>
          <a:ext cx="226695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sp:txBody>
      <dsp:txXfrm rot="-10800000">
        <a:off x="396716" y="0"/>
        <a:ext cx="1473517" cy="291465"/>
      </dsp:txXfrm>
    </dsp:sp>
    <dsp:sp modelId="{8BE9400F-80D5-468B-9C7C-5519C857E740}">
      <dsp:nvSpPr>
        <dsp:cNvPr id="0" name=""/>
        <dsp:cNvSpPr/>
      </dsp:nvSpPr>
      <dsp:spPr>
        <a:xfrm rot="10800000">
          <a:off x="226695" y="291464"/>
          <a:ext cx="181356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sp:txBody>
      <dsp:txXfrm rot="-10800000">
        <a:off x="544067" y="291464"/>
        <a:ext cx="1178814" cy="291465"/>
      </dsp:txXfrm>
    </dsp:sp>
    <dsp:sp modelId="{CBB7E45B-FC76-4043-AE67-E57C276105A3}">
      <dsp:nvSpPr>
        <dsp:cNvPr id="0" name=""/>
        <dsp:cNvSpPr/>
      </dsp:nvSpPr>
      <dsp:spPr>
        <a:xfrm rot="10800000">
          <a:off x="453390" y="582930"/>
          <a:ext cx="136017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sp:txBody>
      <dsp:txXfrm rot="-10800000">
        <a:off x="691419" y="582930"/>
        <a:ext cx="884110" cy="291465"/>
      </dsp:txXfrm>
    </dsp:sp>
    <dsp:sp modelId="{28742439-8CBE-4D19-B870-E4CDECF8B07E}">
      <dsp:nvSpPr>
        <dsp:cNvPr id="0" name=""/>
        <dsp:cNvSpPr/>
      </dsp:nvSpPr>
      <dsp:spPr>
        <a:xfrm rot="10800000">
          <a:off x="678788" y="874395"/>
          <a:ext cx="909373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sp:txBody>
      <dsp:txXfrm rot="-10800000">
        <a:off x="837928" y="874395"/>
        <a:ext cx="591092" cy="291465"/>
      </dsp:txXfrm>
    </dsp:sp>
    <dsp:sp modelId="{BFC64CB6-37F6-4C43-A75F-8F748FB9BA1C}">
      <dsp:nvSpPr>
        <dsp:cNvPr id="0" name=""/>
        <dsp:cNvSpPr/>
      </dsp:nvSpPr>
      <dsp:spPr>
        <a:xfrm rot="10800000">
          <a:off x="913256" y="1165860"/>
          <a:ext cx="440436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sp:txBody>
      <dsp:txXfrm rot="-10800000">
        <a:off x="913256" y="1165860"/>
        <a:ext cx="440436" cy="291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