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3696B17" w:rsidR="00A156C3" w:rsidRPr="00A156C3" w:rsidRDefault="00006E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Clinical Medical Education Society (CLiMES)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E3E3083" w:rsidR="00A156C3" w:rsidRPr="00A156C3" w:rsidRDefault="00006E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12.08.2021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70D52C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81"/>
        <w:gridCol w:w="2781"/>
        <w:gridCol w:w="1984"/>
        <w:gridCol w:w="482"/>
        <w:gridCol w:w="482"/>
        <w:gridCol w:w="482"/>
        <w:gridCol w:w="3099"/>
        <w:gridCol w:w="482"/>
        <w:gridCol w:w="482"/>
        <w:gridCol w:w="482"/>
        <w:gridCol w:w="307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006E88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006E88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006E88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006E88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DFCDA15" w:rsidR="00CE1AAA" w:rsidRDefault="00006E88" w:rsidP="00006E88">
            <w:r>
              <w:t xml:space="preserve">Slips and Trips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DDEDBF1" w:rsidR="00CE1AAA" w:rsidRDefault="00006E88" w:rsidP="0089642C">
            <w:r>
              <w:t xml:space="preserve">Individuals or those in the vicinity could fall over cables, bags or equipment resulting in </w:t>
            </w:r>
            <w:r w:rsidR="0089642C">
              <w:t xml:space="preserve">injury.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525E586" w:rsidR="00CE1AAA" w:rsidRDefault="00006E88">
            <w:r>
              <w:t xml:space="preserve">Individuals involved in the activity and those around.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A25220D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5650D64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DCBC372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1DB5A45" w:rsidR="00CE1AAA" w:rsidRPr="0089642C" w:rsidRDefault="0089642C">
            <w:pPr>
              <w:rPr>
                <w:rFonts w:ascii="Lucida Sans" w:hAnsi="Lucida Sans"/>
              </w:rPr>
            </w:pPr>
            <w:r w:rsidRPr="0089642C">
              <w:rPr>
                <w:rFonts w:ascii="Lucida Sans" w:hAnsi="Lucida Sans"/>
              </w:rPr>
              <w:t>All Bags are to</w:t>
            </w:r>
            <w:r>
              <w:rPr>
                <w:rFonts w:ascii="Lucida Sans" w:hAnsi="Lucida Sans"/>
              </w:rPr>
              <w:t xml:space="preserve"> be kept in a corner of the</w:t>
            </w:r>
            <w:r w:rsidRPr="0089642C">
              <w:rPr>
                <w:rFonts w:ascii="Lucida Sans" w:hAnsi="Lucida Sans"/>
              </w:rPr>
              <w:t xml:space="preserve"> room out of the way and cables are not to run across the room.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80CADD5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5F66DB6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B36F8FE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13036D1" w:rsidR="00CE1AAA" w:rsidRDefault="00006E88">
            <w:r>
              <w:t>Theft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7AE08F2" w:rsidR="00CE1AAA" w:rsidRDefault="0089642C">
            <w:r>
              <w:t xml:space="preserve">Individuals could have personal items stolen such as phones, wallets and laptops.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0DBCA95" w:rsidR="00CE1AAA" w:rsidRDefault="0089642C">
            <w:r>
              <w:t xml:space="preserve">Individuals involved in activity.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A06F969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89B2223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2796F41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BF7C71B" w:rsidR="00CE1AAA" w:rsidRPr="0089642C" w:rsidRDefault="0089642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Individuals are to be reminded that they bring their personal valuables at their own risk and to keep sight of them or to not bring them to sessions.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7A6C905" w:rsidR="00CE1AAA" w:rsidRDefault="00006E88">
            <w:r>
              <w:lastRenderedPageBreak/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B4D898C" w:rsidR="00CE1AAA" w:rsidRDefault="0089642C">
            <w:r>
              <w:t xml:space="preserve">Infection with covid-19, self-isolation and missing placement in the cases of older years in medicine.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8A2BAAB" w:rsidR="00CE1AAA" w:rsidRDefault="0089642C">
            <w:r>
              <w:t xml:space="preserve">Individuals partaking in activity and social contacts.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5E000DF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D8E412D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675735" w:rsidR="00CE1AAA" w:rsidRPr="00957A37" w:rsidRDefault="0089642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57D40B3" w14:textId="20AB2142" w:rsidR="00CE1AAA" w:rsidRPr="0089642C" w:rsidRDefault="00970ABE" w:rsidP="0089642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</w:rPr>
            </w:pPr>
            <w:r w:rsidRPr="0089642C">
              <w:rPr>
                <w:rFonts w:ascii="Lucida Sans" w:hAnsi="Lucida Sans"/>
                <w:sz w:val="20"/>
                <w:szCs w:val="20"/>
              </w:rPr>
              <w:t>Encourage</w:t>
            </w:r>
            <w:r w:rsidR="0089642C" w:rsidRPr="0089642C">
              <w:rPr>
                <w:rFonts w:ascii="Lucida Sans" w:hAnsi="Lucida Sans"/>
                <w:sz w:val="20"/>
                <w:szCs w:val="20"/>
              </w:rPr>
              <w:t xml:space="preserve"> members to wash their hands using provided hand sanitizer between examination practice </w:t>
            </w:r>
          </w:p>
          <w:p w14:paraId="3998FD2B" w14:textId="52905F2D" w:rsidR="0089642C" w:rsidRPr="00970ABE" w:rsidRDefault="00970ABE" w:rsidP="0089642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</w:rPr>
            </w:pPr>
            <w:r w:rsidRPr="00970ABE">
              <w:rPr>
                <w:rFonts w:ascii="Lucida Sans" w:hAnsi="Lucida Sans"/>
                <w:sz w:val="20"/>
                <w:szCs w:val="20"/>
              </w:rPr>
              <w:t>Wipe</w:t>
            </w:r>
            <w:r>
              <w:rPr>
                <w:rFonts w:ascii="Lucida Sans" w:hAnsi="Lucida Sans"/>
                <w:sz w:val="20"/>
                <w:szCs w:val="20"/>
              </w:rPr>
              <w:t xml:space="preserve"> any equipment </w:t>
            </w:r>
            <w:r w:rsidRPr="00970ABE">
              <w:rPr>
                <w:rFonts w:ascii="Lucida Sans" w:hAnsi="Lucida Sans"/>
                <w:sz w:val="20"/>
                <w:szCs w:val="20"/>
              </w:rPr>
              <w:t xml:space="preserve">with anti-bacterial wipes before and after use. </w:t>
            </w:r>
          </w:p>
          <w:p w14:paraId="3C5F044A" w14:textId="77399785" w:rsidR="00970ABE" w:rsidRPr="0089642C" w:rsidRDefault="00970ABE" w:rsidP="00970AB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970ABE">
              <w:rPr>
                <w:rFonts w:ascii="Lucida Sans" w:hAnsi="Lucida Sans"/>
                <w:sz w:val="20"/>
                <w:szCs w:val="20"/>
              </w:rPr>
              <w:t xml:space="preserve">Wear masks whilst walking </w:t>
            </w:r>
            <w:r>
              <w:rPr>
                <w:rFonts w:ascii="Lucida Sans" w:hAnsi="Lucida Sans"/>
                <w:sz w:val="20"/>
                <w:szCs w:val="20"/>
              </w:rPr>
              <w:t xml:space="preserve">around inside </w:t>
            </w:r>
            <w:r w:rsidRPr="00970ABE">
              <w:rPr>
                <w:rFonts w:ascii="Lucida Sans" w:hAnsi="Lucida Sans"/>
                <w:sz w:val="20"/>
                <w:szCs w:val="20"/>
              </w:rPr>
              <w:t>buildings</w:t>
            </w:r>
            <w:r>
              <w:rPr>
                <w:rFonts w:ascii="Lucida Sans" w:hAnsi="Lucida Sans"/>
              </w:rPr>
              <w:t xml:space="preserve">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4C6EC08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E59C66B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51DFD11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566608B" w:rsidR="00CE1AAA" w:rsidRDefault="0089642C" w:rsidP="00970ABE">
            <w:r>
              <w:t>As a vaccine-preventable disease, and with vaccination required for medi</w:t>
            </w:r>
            <w:r w:rsidR="00970ABE">
              <w:t>cal placement, we anticipate the majority of our</w:t>
            </w:r>
            <w:r>
              <w:t xml:space="preserve"> members to be fully vaccinated, which shall </w:t>
            </w:r>
            <w:r w:rsidR="00970ABE">
              <w:t xml:space="preserve">significantly </w:t>
            </w:r>
            <w:r>
              <w:t>reduce risk of both transmission and illness</w:t>
            </w:r>
            <w:r w:rsidR="00970ABE">
              <w:t xml:space="preserve">. However we shall keep the other detailed measures in place additionally.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7A01EB6" w:rsidR="00CE1AAA" w:rsidRDefault="00006E88">
            <w:r>
              <w:t>Injury</w:t>
            </w:r>
            <w:r w:rsidR="00970ABE">
              <w:t xml:space="preserve"> due to incorrect use of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1A8937C" w:rsidR="00CE1AAA" w:rsidRDefault="00970ABE">
            <w:r>
              <w:t xml:space="preserve">We shall be using examination couches (massage couches) that fold out from halves for sessions. An individual may trap fingers in them whilst closing them. 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FA5AD5A" w:rsidR="00CE1AAA" w:rsidRDefault="00970ABE" w:rsidP="005C07D9">
            <w:r>
              <w:t xml:space="preserve">The </w:t>
            </w:r>
            <w:r w:rsidR="005C07D9">
              <w:t xml:space="preserve">individual using the equipment.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4A33AD2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90FEC6F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51475E3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B2EBEE3" w14:textId="205EB736" w:rsidR="00CE1AAA" w:rsidRPr="00970ABE" w:rsidRDefault="005C07D9" w:rsidP="00970ABE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Committee members or student teachers shall set up the couches. </w:t>
            </w:r>
          </w:p>
          <w:p w14:paraId="3C5F0456" w14:textId="16BFDC17" w:rsidR="00970ABE" w:rsidRPr="00970ABE" w:rsidRDefault="00970ABE" w:rsidP="00970ABE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sz w:val="20"/>
                <w:szCs w:val="20"/>
              </w:rPr>
            </w:pPr>
            <w:r w:rsidRPr="00970ABE">
              <w:rPr>
                <w:rFonts w:ascii="Lucida Sans" w:hAnsi="Lucida Sans"/>
                <w:sz w:val="20"/>
                <w:szCs w:val="20"/>
              </w:rPr>
              <w:t xml:space="preserve">Any individual setting up the couches will be reminded to watch their fingers.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96B25C3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E9487A6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324D508" w:rsidR="00CE1AAA" w:rsidRPr="00957A37" w:rsidRDefault="00970A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B5DBED8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648"/>
        <w:gridCol w:w="1828"/>
        <w:gridCol w:w="2032"/>
        <w:gridCol w:w="1017"/>
        <w:gridCol w:w="3953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52EC51D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Alexandra Thomas</w:t>
            </w:r>
          </w:p>
          <w:p w14:paraId="3C5F04C0" w14:textId="77777777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E8E3A93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Joanna Dunn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E49D594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>: Alexandra Thomas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19364C8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>17.08.2021</w:t>
            </w:r>
            <w:proofErr w:type="gramEnd"/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16A0526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Joanna Dunn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B546470" w:rsidR="00C642F4" w:rsidRPr="00957A37" w:rsidRDefault="00C642F4" w:rsidP="00006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43959">
              <w:rPr>
                <w:rFonts w:ascii="Lucida Sans" w:eastAsia="Times New Roman" w:hAnsi="Lucida Sans" w:cs="Arial"/>
                <w:color w:val="000000"/>
                <w:szCs w:val="20"/>
              </w:rPr>
              <w:t>: 17.08.2021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006E88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006E8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006E88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006E8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006E8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006E88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006E8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006E8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006E88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006E8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006E88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006E88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006E8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006E8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006E88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006E8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9642C" w:rsidRPr="00185766" w:rsidRDefault="0089642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9642C" w:rsidRPr="00185766" w:rsidRDefault="0089642C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page" w:tblpX="11629" w:tblpY="27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89642C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8964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89642C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89642C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89642C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89642C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89642C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89642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53E5" w14:textId="77777777" w:rsidR="0089642C" w:rsidRDefault="0089642C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89642C" w:rsidRDefault="0089642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89642C" w:rsidRDefault="008964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89642C" w:rsidRDefault="008964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33DBF" w14:textId="77777777" w:rsidR="0089642C" w:rsidRDefault="0089642C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89642C" w:rsidRDefault="0089642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89642C" w:rsidRDefault="0089642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9642C" w:rsidRPr="00E64593" w:rsidRDefault="0089642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7428E0"/>
    <w:multiLevelType w:val="hybridMultilevel"/>
    <w:tmpl w:val="22D6E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1C9C"/>
    <w:multiLevelType w:val="hybridMultilevel"/>
    <w:tmpl w:val="09904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8"/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06E88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07D9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642C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ABE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3959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B2402-9149-6149-8A62-46FA5C94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Alexandra Thomas</cp:lastModifiedBy>
  <cp:revision>2</cp:revision>
  <cp:lastPrinted>2016-04-18T12:10:00Z</cp:lastPrinted>
  <dcterms:created xsi:type="dcterms:W3CDTF">2021-08-17T22:10:00Z</dcterms:created>
  <dcterms:modified xsi:type="dcterms:W3CDTF">2021-08-17T22:10:00Z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