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3BCBC25" w:rsidR="008A6B6B" w:rsidRPr="00A156C3" w:rsidRDefault="00043C6D" w:rsidP="008A6B6B">
            <w:pPr>
              <w:pStyle w:val="ListParagraph"/>
              <w:ind w:left="170"/>
              <w:rPr>
                <w:rFonts w:ascii="Verdana" w:eastAsia="Times New Roman" w:hAnsi="Verdana" w:cs="Times New Roman"/>
                <w:b/>
                <w:lang w:eastAsia="en-GB"/>
              </w:rPr>
            </w:pPr>
            <w:r>
              <w:rPr>
                <w:rFonts w:ascii="Verdana" w:eastAsia="Times New Roman" w:hAnsi="Verdana" w:cs="Times New Roman"/>
                <w:bCs/>
              </w:rPr>
              <w:t>Ocean and Earth G</w:t>
            </w:r>
            <w:r w:rsidR="008A6B6B" w:rsidRPr="00A919A0">
              <w:rPr>
                <w:rFonts w:ascii="Verdana" w:eastAsia="Times New Roman" w:hAnsi="Verdana" w:cs="Times New Roman"/>
                <w:bCs/>
              </w:rPr>
              <w:t>eneric Risk Assessment</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6EE7433F" w:rsidR="008A6B6B" w:rsidRPr="00043C6D" w:rsidRDefault="00043C6D" w:rsidP="008A6B6B">
            <w:pPr>
              <w:pStyle w:val="ListParagraph"/>
              <w:ind w:left="170"/>
              <w:rPr>
                <w:rFonts w:ascii="Verdana" w:eastAsia="Times New Roman" w:hAnsi="Verdana" w:cs="Times New Roman"/>
                <w:b/>
                <w:lang w:eastAsia="en-GB"/>
              </w:rPr>
            </w:pPr>
            <w:r w:rsidRPr="00043C6D">
              <w:rPr>
                <w:rFonts w:ascii="Verdana" w:eastAsia="Times New Roman" w:hAnsi="Verdana" w:cs="Times New Roman"/>
                <w:bCs/>
                <w:color w:val="000000" w:themeColor="text1"/>
              </w:rPr>
              <w:t>10/10/2025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71FC460B" w:rsidR="00E4228F" w:rsidRPr="00043C6D" w:rsidRDefault="00043C6D"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56B6B4D5" w:rsidR="00E4228F" w:rsidRPr="00043C6D" w:rsidRDefault="00043C6D" w:rsidP="00E4228F">
            <w:pPr>
              <w:pStyle w:val="ListParagraph"/>
              <w:ind w:left="170"/>
              <w:rPr>
                <w:rFonts w:ascii="Verdana" w:eastAsia="Times New Roman" w:hAnsi="Verdana" w:cs="Times New Roman"/>
                <w:bCs/>
                <w:lang w:eastAsia="en-GB"/>
              </w:rPr>
            </w:pPr>
            <w:r>
              <w:rPr>
                <w:rFonts w:ascii="Verdana" w:eastAsia="Times New Roman" w:hAnsi="Verdana" w:cs="Times New Roman"/>
                <w:bCs/>
                <w:color w:val="000000" w:themeColor="text1"/>
              </w:rPr>
              <w:t>Jack Hind</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01E96C34" w:rsidR="00E4228F" w:rsidRPr="00275B59" w:rsidRDefault="0076444E" w:rsidP="00E4228F">
            <w:pPr>
              <w:rPr>
                <w:rFonts w:ascii="Verdana" w:eastAsia="Times New Roman" w:hAnsi="Verdana" w:cs="Times New Roman"/>
                <w:b/>
                <w:iCs/>
                <w:lang w:eastAsia="en-GB"/>
              </w:rPr>
            </w:pPr>
            <w:r>
              <w:rPr>
                <w:rFonts w:ascii="Verdana" w:eastAsia="Times New Roman" w:hAnsi="Verdana" w:cs="Times New Roman"/>
                <w:bCs/>
                <w:iCs/>
                <w:color w:val="000000" w:themeColor="text1"/>
              </w:rPr>
              <w:t>James Owen</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4BA1F519" w14:textId="2B4C9543" w:rsidR="00D24761" w:rsidRDefault="00E10312" w:rsidP="00E4228F">
            <w:pPr>
              <w:pStyle w:val="ListParagraph"/>
              <w:ind w:left="170"/>
              <w:rPr>
                <w:rFonts w:ascii="Verdana" w:eastAsia="Times New Roman" w:hAnsi="Verdana" w:cs="Times New Roman"/>
                <w:bCs/>
                <w:iCs/>
                <w:lang w:eastAsia="en-GB"/>
              </w:rPr>
            </w:pPr>
            <w:r w:rsidRPr="00E10312">
              <w:rPr>
                <w:rFonts w:ascii="Verdana" w:eastAsia="Times New Roman" w:hAnsi="Verdana" w:cs="Times New Roman"/>
                <w:bCs/>
                <w:iCs/>
                <w:lang w:eastAsia="en-GB"/>
              </w:rPr>
              <w:t>This risk assessment covers all football-related activities undertaken by the Ocean &amp; Earth Football Club during the 202</w:t>
            </w:r>
            <w:r>
              <w:rPr>
                <w:rFonts w:ascii="Verdana" w:eastAsia="Times New Roman" w:hAnsi="Verdana" w:cs="Times New Roman"/>
                <w:bCs/>
                <w:iCs/>
                <w:lang w:eastAsia="en-GB"/>
              </w:rPr>
              <w:t>5</w:t>
            </w:r>
            <w:r w:rsidRPr="00E10312">
              <w:rPr>
                <w:rFonts w:ascii="Verdana" w:eastAsia="Times New Roman" w:hAnsi="Verdana" w:cs="Times New Roman"/>
                <w:bCs/>
                <w:iCs/>
                <w:lang w:eastAsia="en-GB"/>
              </w:rPr>
              <w:t>–202</w:t>
            </w:r>
            <w:r>
              <w:rPr>
                <w:rFonts w:ascii="Verdana" w:eastAsia="Times New Roman" w:hAnsi="Verdana" w:cs="Times New Roman"/>
                <w:bCs/>
                <w:iCs/>
                <w:lang w:eastAsia="en-GB"/>
              </w:rPr>
              <w:t>6</w:t>
            </w:r>
            <w:r w:rsidRPr="00E10312">
              <w:rPr>
                <w:rFonts w:ascii="Verdana" w:eastAsia="Times New Roman" w:hAnsi="Verdana" w:cs="Times New Roman"/>
                <w:bCs/>
                <w:iCs/>
                <w:lang w:eastAsia="en-GB"/>
              </w:rPr>
              <w:t xml:space="preserve"> academic year. This includes weekly training sessions, friendly matches, league fixtures, and club social events.</w:t>
            </w:r>
          </w:p>
          <w:p w14:paraId="084276B8" w14:textId="77777777" w:rsidR="00E10312" w:rsidRDefault="00E10312" w:rsidP="00E4228F">
            <w:pPr>
              <w:pStyle w:val="ListParagraph"/>
              <w:ind w:left="170"/>
              <w:rPr>
                <w:rFonts w:ascii="Verdana" w:eastAsia="Times New Roman" w:hAnsi="Verdana" w:cs="Times New Roman"/>
                <w:bCs/>
                <w:iCs/>
                <w:lang w:eastAsia="en-GB"/>
              </w:rPr>
            </w:pPr>
          </w:p>
          <w:p w14:paraId="0C2B9B4A" w14:textId="773C98E5" w:rsidR="00E10312" w:rsidRDefault="00E10312" w:rsidP="00E4228F">
            <w:pPr>
              <w:pStyle w:val="ListParagraph"/>
              <w:ind w:left="170"/>
              <w:rPr>
                <w:rFonts w:ascii="Verdana" w:eastAsia="Times New Roman" w:hAnsi="Verdana" w:cs="Times New Roman"/>
                <w:bCs/>
                <w:iCs/>
                <w:lang w:eastAsia="en-GB"/>
              </w:rPr>
            </w:pPr>
            <w:r w:rsidRPr="00E10312">
              <w:rPr>
                <w:rFonts w:ascii="Verdana" w:eastAsia="Times New Roman" w:hAnsi="Verdana" w:cs="Times New Roman"/>
                <w:bCs/>
                <w:iCs/>
                <w:lang w:eastAsia="en-GB"/>
              </w:rPr>
              <w:t xml:space="preserve">Training and home matches take place at Southampton Sport </w:t>
            </w:r>
            <w:r w:rsidR="00C730A6">
              <w:rPr>
                <w:rFonts w:ascii="Verdana" w:eastAsia="Times New Roman" w:hAnsi="Verdana" w:cs="Times New Roman"/>
                <w:bCs/>
                <w:iCs/>
                <w:lang w:eastAsia="en-GB"/>
              </w:rPr>
              <w:t xml:space="preserve">facility called Wide Lane, </w:t>
            </w:r>
            <w:r w:rsidRPr="00E10312">
              <w:rPr>
                <w:rFonts w:ascii="Verdana" w:eastAsia="Times New Roman" w:hAnsi="Verdana" w:cs="Times New Roman"/>
                <w:bCs/>
                <w:iCs/>
                <w:lang w:eastAsia="en-GB"/>
              </w:rPr>
              <w:t>or other approved venues booked through SUSU.</w:t>
            </w:r>
          </w:p>
          <w:p w14:paraId="7A7F9AE7" w14:textId="77777777" w:rsidR="00C730A6" w:rsidRDefault="00C730A6" w:rsidP="00E4228F">
            <w:pPr>
              <w:pStyle w:val="ListParagraph"/>
              <w:ind w:left="170"/>
              <w:rPr>
                <w:rFonts w:ascii="Verdana" w:eastAsia="Times New Roman" w:hAnsi="Verdana" w:cs="Times New Roman"/>
                <w:bCs/>
                <w:iCs/>
                <w:lang w:eastAsia="en-GB"/>
              </w:rPr>
            </w:pPr>
          </w:p>
          <w:p w14:paraId="4EE5641D" w14:textId="336D5C59" w:rsidR="00C730A6" w:rsidRPr="00C730A6" w:rsidRDefault="00C730A6" w:rsidP="00C730A6">
            <w:pPr>
              <w:pStyle w:val="ListParagraph"/>
              <w:ind w:left="170"/>
              <w:rPr>
                <w:rFonts w:ascii="Verdana" w:eastAsia="Times New Roman" w:hAnsi="Verdana" w:cs="Times New Roman"/>
                <w:bCs/>
                <w:iCs/>
                <w:lang w:eastAsia="en-GB"/>
              </w:rPr>
            </w:pPr>
            <w:r w:rsidRPr="00C730A6">
              <w:rPr>
                <w:rFonts w:ascii="Verdana" w:eastAsia="Times New Roman" w:hAnsi="Verdana" w:cs="Times New Roman"/>
                <w:bCs/>
                <w:iCs/>
                <w:lang w:eastAsia="en-GB"/>
              </w:rPr>
              <w:t xml:space="preserve">The club committee is responsible for ensuring the safety of all members during activities </w:t>
            </w:r>
            <w:r>
              <w:rPr>
                <w:rFonts w:ascii="Verdana" w:eastAsia="Times New Roman" w:hAnsi="Verdana" w:cs="Times New Roman"/>
                <w:bCs/>
                <w:iCs/>
                <w:lang w:eastAsia="en-GB"/>
              </w:rPr>
              <w:t>and ensure</w:t>
            </w:r>
            <w:r w:rsidRPr="00C730A6">
              <w:rPr>
                <w:rFonts w:ascii="Verdana" w:eastAsia="Times New Roman" w:hAnsi="Verdana" w:cs="Times New Roman"/>
                <w:bCs/>
                <w:iCs/>
                <w:lang w:eastAsia="en-GB"/>
              </w:rPr>
              <w:t xml:space="preserve"> control measures </w:t>
            </w:r>
            <w:r>
              <w:rPr>
                <w:rFonts w:ascii="Verdana" w:eastAsia="Times New Roman" w:hAnsi="Verdana" w:cs="Times New Roman"/>
                <w:bCs/>
                <w:iCs/>
                <w:lang w:eastAsia="en-GB"/>
              </w:rPr>
              <w:t xml:space="preserve">are followed, </w:t>
            </w:r>
            <w:r w:rsidRPr="00C730A6">
              <w:rPr>
                <w:rFonts w:ascii="Verdana" w:eastAsia="Times New Roman" w:hAnsi="Verdana" w:cs="Times New Roman"/>
                <w:bCs/>
                <w:iCs/>
                <w:lang w:eastAsia="en-GB"/>
              </w:rPr>
              <w:t xml:space="preserve">outlined in this risk assessment. </w:t>
            </w:r>
            <w:r w:rsidRPr="00C730A6">
              <w:rPr>
                <w:rFonts w:ascii="Verdana" w:eastAsia="Times New Roman" w:hAnsi="Verdana" w:cs="Times New Roman"/>
                <w:bCs/>
                <w:iCs/>
                <w:lang w:eastAsia="en-GB"/>
              </w:rPr>
              <w:t>The club captain and president</w:t>
            </w:r>
            <w:r w:rsidRPr="00C730A6">
              <w:rPr>
                <w:rFonts w:ascii="Verdana" w:eastAsia="Times New Roman" w:hAnsi="Verdana" w:cs="Times New Roman"/>
                <w:bCs/>
                <w:iCs/>
                <w:lang w:eastAsia="en-GB"/>
              </w:rPr>
              <w:t xml:space="preserve"> will ensure that first aid provisions are available at every session or match, and that any incidents are reported through the SUSU incident reporting process.</w:t>
            </w:r>
          </w:p>
          <w:p w14:paraId="53E7DBB3" w14:textId="77777777" w:rsidR="00C730A6" w:rsidRPr="00E10312" w:rsidRDefault="00C730A6" w:rsidP="00E4228F">
            <w:pPr>
              <w:pStyle w:val="ListParagraph"/>
              <w:ind w:left="170"/>
              <w:rPr>
                <w:rFonts w:ascii="Verdana" w:eastAsia="Times New Roman" w:hAnsi="Verdana" w:cs="Times New Roman"/>
                <w:bCs/>
                <w:iCs/>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2AEAB856">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2AEAB856">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2AEAB856">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2AEAB856">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2AEAB856">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2AEAB856">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2AEAB856">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2AEAB856">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2AEAB856">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2AEAB856">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2AEAB856">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2AEAB856">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2AEAB856">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2AEAB856">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2AEAB856">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2AEAB856">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2AEAB856">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2AEAB856">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2AEAB856">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2B3A8149" w14:textId="37CC6EFE" w:rsidR="00454E9E" w:rsidRPr="00F243B2" w:rsidRDefault="00E10312" w:rsidP="00454E9E">
            <w:pPr>
              <w:rPr>
                <w:rFonts w:cstheme="minorHAnsi"/>
              </w:rPr>
            </w:pPr>
            <w:r w:rsidRPr="00E10312">
              <w:rPr>
                <w:color w:val="000000" w:themeColor="text1"/>
              </w:rPr>
              <w:t>Ensure all players are aware of their surroundings and maintain control of the ball during warm-ups and drills</w:t>
            </w:r>
            <w:r w:rsidRPr="00E10312">
              <w:rPr>
                <w:color w:val="000000" w:themeColor="text1"/>
              </w:rPr>
              <w:t>. Committee members supervise and stop play immediately if unsafe behaviour begins.</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2AEAB856">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2AEAB856">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2AEAB856">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2AEAB856">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2AEAB856">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2AEAB856">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2AEAB856">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2AEAB856">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2AEAB856">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21414953" w14:textId="298ADD9A" w:rsidR="00454E9E" w:rsidRPr="00F243B2" w:rsidRDefault="35847DD4" w:rsidP="2AEAB856">
            <w:pPr>
              <w:rPr>
                <w:rFonts w:ascii="Calibri" w:hAnsi="Calibri" w:cs="Calibri"/>
                <w:color w:val="000000" w:themeColor="text1"/>
              </w:rPr>
            </w:pPr>
            <w:r w:rsidRPr="2AEAB856">
              <w:rPr>
                <w:rFonts w:ascii="Calibri" w:hAnsi="Calibri" w:cs="Calibri"/>
                <w:b/>
                <w:bCs/>
                <w:color w:val="000000" w:themeColor="text1"/>
              </w:rPr>
              <w:t>Participant Attire:</w:t>
            </w:r>
            <w:r w:rsidRPr="2AEAB856">
              <w:rPr>
                <w:rFonts w:ascii="Calibri" w:hAnsi="Calibri" w:cs="Calibri"/>
                <w:color w:val="000000" w:themeColor="text1"/>
              </w:rPr>
              <w:t xml:space="preserve"> </w:t>
            </w:r>
          </w:p>
          <w:p w14:paraId="19B7C264" w14:textId="7306403B" w:rsidR="00454E9E" w:rsidRPr="00F243B2" w:rsidRDefault="35847DD4" w:rsidP="2AEAB856">
            <w:pPr>
              <w:rPr>
                <w:rFonts w:ascii="Calibri" w:hAnsi="Calibri" w:cs="Calibri"/>
                <w:color w:val="000000" w:themeColor="text1"/>
              </w:rPr>
            </w:pPr>
            <w:r w:rsidRPr="2AEAB856">
              <w:rPr>
                <w:rFonts w:ascii="Calibri" w:hAnsi="Calibri" w:cs="Calibri"/>
                <w:color w:val="000000" w:themeColor="text1"/>
              </w:rPr>
              <w:t>Is the clothing they are wearing, including shoes, relevant to the sport or activity</w:t>
            </w:r>
          </w:p>
          <w:p w14:paraId="6DBD2114" w14:textId="1E26388B" w:rsidR="00454E9E" w:rsidRPr="00F243B2" w:rsidRDefault="00CA4F52" w:rsidP="2AEAB856">
            <w:r w:rsidRPr="2AEAB856">
              <w:t xml:space="preserve">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2AEAB856">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2AEAB856">
        <w:trPr>
          <w:cantSplit/>
          <w:trHeight w:val="1296"/>
        </w:trPr>
        <w:tc>
          <w:tcPr>
            <w:tcW w:w="2026"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2AEAB856">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2AEAB856">
        <w:trPr>
          <w:cantSplit/>
          <w:trHeight w:val="1296"/>
        </w:trPr>
        <w:tc>
          <w:tcPr>
            <w:tcW w:w="2026" w:type="dxa"/>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2AEAB856">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2AEAB856">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2AEAB856">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2AEAB856">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2AEAB856">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2AEAB856">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2AEAB856">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2AEAB856">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2AEAB856">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2AEAB856">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2AEAB856">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2AEAB856">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2AEAB856">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2AEAB856">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369"/>
        <w:gridCol w:w="2133"/>
        <w:gridCol w:w="1548"/>
        <w:gridCol w:w="1269"/>
        <w:gridCol w:w="3853"/>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92343A">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2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9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03"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412"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54"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92343A">
        <w:trPr>
          <w:trHeight w:val="574"/>
        </w:trPr>
        <w:tc>
          <w:tcPr>
            <w:tcW w:w="218"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20" w:type="pct"/>
          </w:tcPr>
          <w:p w14:paraId="3C5F048E" w14:textId="3F020BB7" w:rsidR="00C642F4" w:rsidRPr="00957A37" w:rsidRDefault="00F53C3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Injuries on the pitch</w:t>
            </w:r>
            <w:r w:rsidR="00B913C8">
              <w:rPr>
                <w:rFonts w:ascii="Lucida Sans" w:eastAsia="Times New Roman" w:hAnsi="Lucida Sans" w:cs="Arial"/>
                <w:color w:val="000000"/>
                <w:szCs w:val="20"/>
              </w:rPr>
              <w:t xml:space="preserve"> - Ca</w:t>
            </w:r>
            <w:r w:rsidR="00B913C8" w:rsidRPr="00B913C8">
              <w:rPr>
                <w:rFonts w:ascii="Lucida Sans" w:eastAsia="Times New Roman" w:hAnsi="Lucida Sans" w:cs="Arial"/>
                <w:color w:val="000000"/>
                <w:szCs w:val="20"/>
              </w:rPr>
              <w:t>rry out pitch inspection before every session</w:t>
            </w:r>
            <w:r w:rsidR="00B913C8">
              <w:rPr>
                <w:rFonts w:ascii="Lucida Sans" w:eastAsia="Times New Roman" w:hAnsi="Lucida Sans" w:cs="Arial"/>
                <w:color w:val="000000"/>
                <w:szCs w:val="20"/>
              </w:rPr>
              <w:t xml:space="preserve"> and </w:t>
            </w:r>
            <w:r w:rsidR="00B913C8" w:rsidRPr="00B913C8">
              <w:rPr>
                <w:rFonts w:ascii="Lucida Sans" w:eastAsia="Times New Roman" w:hAnsi="Lucida Sans" w:cs="Arial"/>
                <w:color w:val="000000"/>
                <w:szCs w:val="20"/>
              </w:rPr>
              <w:t>ensure first-aid kit is present</w:t>
            </w:r>
            <w:r w:rsidR="00B913C8">
              <w:rPr>
                <w:rFonts w:ascii="Lucida Sans" w:eastAsia="Times New Roman" w:hAnsi="Lucida Sans" w:cs="Arial"/>
                <w:color w:val="000000"/>
                <w:szCs w:val="20"/>
              </w:rPr>
              <w:t>. R</w:t>
            </w:r>
            <w:r w:rsidR="00B913C8" w:rsidRPr="00B913C8">
              <w:rPr>
                <w:rFonts w:ascii="Lucida Sans" w:eastAsia="Times New Roman" w:hAnsi="Lucida Sans" w:cs="Arial"/>
                <w:color w:val="000000"/>
                <w:szCs w:val="20"/>
              </w:rPr>
              <w:t xml:space="preserve">ecord all </w:t>
            </w:r>
            <w:r w:rsidR="00B913C8">
              <w:rPr>
                <w:rFonts w:ascii="Lucida Sans" w:eastAsia="Times New Roman" w:hAnsi="Lucida Sans" w:cs="Arial"/>
                <w:color w:val="000000"/>
                <w:szCs w:val="20"/>
              </w:rPr>
              <w:t xml:space="preserve">injury </w:t>
            </w:r>
            <w:r w:rsidR="00B913C8" w:rsidRPr="00B913C8">
              <w:rPr>
                <w:rFonts w:ascii="Lucida Sans" w:eastAsia="Times New Roman" w:hAnsi="Lucida Sans" w:cs="Arial"/>
                <w:color w:val="000000"/>
                <w:szCs w:val="20"/>
              </w:rPr>
              <w:t>incidents via SUSU system.</w:t>
            </w:r>
          </w:p>
        </w:tc>
        <w:tc>
          <w:tcPr>
            <w:tcW w:w="692" w:type="pct"/>
          </w:tcPr>
          <w:p w14:paraId="3C5F048F" w14:textId="0A72CD35" w:rsidR="00C642F4" w:rsidRPr="00957A37" w:rsidRDefault="00B913C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Team Captain/President</w:t>
            </w:r>
          </w:p>
        </w:tc>
        <w:tc>
          <w:tcPr>
            <w:tcW w:w="503" w:type="pct"/>
          </w:tcPr>
          <w:p w14:paraId="3C5F0490" w14:textId="4093E9AE" w:rsidR="00C642F4" w:rsidRPr="00957A37" w:rsidRDefault="0092343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Every Session</w:t>
            </w:r>
          </w:p>
        </w:tc>
        <w:tc>
          <w:tcPr>
            <w:tcW w:w="412" w:type="pct"/>
            <w:tcBorders>
              <w:right w:val="single" w:sz="18" w:space="0" w:color="auto"/>
            </w:tcBorders>
          </w:tcPr>
          <w:p w14:paraId="3C5F0491" w14:textId="3C1A4CC2" w:rsidR="00C642F4" w:rsidRPr="00957A37" w:rsidRDefault="0092343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Ongoing</w:t>
            </w:r>
          </w:p>
        </w:tc>
        <w:tc>
          <w:tcPr>
            <w:tcW w:w="1754"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92343A">
        <w:trPr>
          <w:trHeight w:val="574"/>
        </w:trPr>
        <w:tc>
          <w:tcPr>
            <w:tcW w:w="218"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20" w:type="pct"/>
          </w:tcPr>
          <w:p w14:paraId="3C5F0495" w14:textId="7C1BD021" w:rsidR="00C642F4" w:rsidRPr="00957A37" w:rsidRDefault="00F53C3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Welfare when going out</w:t>
            </w:r>
            <w:r w:rsidR="00B913C8">
              <w:rPr>
                <w:rFonts w:ascii="Lucida Sans" w:eastAsia="Times New Roman" w:hAnsi="Lucida Sans" w:cs="Arial"/>
                <w:color w:val="000000"/>
                <w:szCs w:val="20"/>
              </w:rPr>
              <w:t xml:space="preserve"> – Committee to brief members on responsible drinking and ensure everyone is always with another person during socials.</w:t>
            </w:r>
          </w:p>
        </w:tc>
        <w:tc>
          <w:tcPr>
            <w:tcW w:w="692" w:type="pct"/>
          </w:tcPr>
          <w:p w14:paraId="3C5F0496" w14:textId="285B6BCA" w:rsidR="00C642F4" w:rsidRPr="00957A37" w:rsidRDefault="00B913C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Social Sec</w:t>
            </w:r>
          </w:p>
        </w:tc>
        <w:tc>
          <w:tcPr>
            <w:tcW w:w="503" w:type="pct"/>
          </w:tcPr>
          <w:p w14:paraId="3C5F0497" w14:textId="41CBCA87" w:rsidR="00C642F4" w:rsidRPr="00957A37" w:rsidRDefault="0092343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Every Social</w:t>
            </w:r>
          </w:p>
        </w:tc>
        <w:tc>
          <w:tcPr>
            <w:tcW w:w="412" w:type="pct"/>
            <w:tcBorders>
              <w:right w:val="single" w:sz="18" w:space="0" w:color="auto"/>
            </w:tcBorders>
          </w:tcPr>
          <w:p w14:paraId="3C5F0498" w14:textId="04136D5A" w:rsidR="00C642F4" w:rsidRPr="00957A37" w:rsidRDefault="0092343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15/10/25</w:t>
            </w:r>
          </w:p>
        </w:tc>
        <w:tc>
          <w:tcPr>
            <w:tcW w:w="1754"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92343A">
        <w:trPr>
          <w:trHeight w:val="574"/>
        </w:trPr>
        <w:tc>
          <w:tcPr>
            <w:tcW w:w="218"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20" w:type="pct"/>
          </w:tcPr>
          <w:p w14:paraId="3C5F049C" w14:textId="6DEB4A0D" w:rsidR="00C642F4" w:rsidRPr="00957A37" w:rsidRDefault="00F53C3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Fallout in the sq</w:t>
            </w:r>
            <w:r w:rsidR="00B913C8">
              <w:rPr>
                <w:rFonts w:ascii="Lucida Sans" w:eastAsia="Times New Roman" w:hAnsi="Lucida Sans" w:cs="Arial"/>
                <w:color w:val="000000"/>
                <w:szCs w:val="20"/>
              </w:rPr>
              <w:t>uad – Remind members of open communication and respect, and reporting options for issues if required.</w:t>
            </w:r>
          </w:p>
        </w:tc>
        <w:tc>
          <w:tcPr>
            <w:tcW w:w="692" w:type="pct"/>
          </w:tcPr>
          <w:p w14:paraId="3C5F049D" w14:textId="7B701AFA" w:rsidR="00C642F4" w:rsidRPr="00957A37" w:rsidRDefault="00B913C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Team Captain/President</w:t>
            </w:r>
          </w:p>
        </w:tc>
        <w:tc>
          <w:tcPr>
            <w:tcW w:w="503" w:type="pct"/>
          </w:tcPr>
          <w:p w14:paraId="3C5F049E" w14:textId="64F4EA1F" w:rsidR="00C642F4" w:rsidRPr="00957A37" w:rsidRDefault="0092343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30/10/25</w:t>
            </w:r>
          </w:p>
        </w:tc>
        <w:tc>
          <w:tcPr>
            <w:tcW w:w="412" w:type="pct"/>
            <w:tcBorders>
              <w:right w:val="single" w:sz="18" w:space="0" w:color="auto"/>
            </w:tcBorders>
          </w:tcPr>
          <w:p w14:paraId="3C5F049F" w14:textId="783217F2" w:rsidR="00C642F4" w:rsidRPr="00957A37" w:rsidRDefault="0092343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7/11/25</w:t>
            </w:r>
          </w:p>
        </w:tc>
        <w:tc>
          <w:tcPr>
            <w:tcW w:w="1754"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92343A">
        <w:trPr>
          <w:trHeight w:val="574"/>
        </w:trPr>
        <w:tc>
          <w:tcPr>
            <w:tcW w:w="218"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20" w:type="pct"/>
          </w:tcPr>
          <w:p w14:paraId="3C5F04A3" w14:textId="52AC14DA" w:rsidR="00C642F4" w:rsidRPr="00957A37" w:rsidRDefault="00B913C8" w:rsidP="00124F67">
            <w:pPr>
              <w:autoSpaceDE w:val="0"/>
              <w:autoSpaceDN w:val="0"/>
              <w:adjustRightInd w:val="0"/>
              <w:spacing w:after="0" w:line="240" w:lineRule="auto"/>
              <w:outlineLvl w:val="0"/>
              <w:rPr>
                <w:rFonts w:ascii="Lucida Sans" w:eastAsia="Times New Roman" w:hAnsi="Lucida Sans" w:cs="Arial"/>
                <w:color w:val="000000"/>
                <w:szCs w:val="20"/>
              </w:rPr>
            </w:pPr>
            <w:r w:rsidRPr="00B913C8">
              <w:rPr>
                <w:rFonts w:ascii="Lucida Sans" w:eastAsia="Times New Roman" w:hAnsi="Lucida Sans" w:cs="Arial"/>
                <w:color w:val="000000"/>
                <w:szCs w:val="20"/>
              </w:rPr>
              <w:t>Over-exertion &amp; Warm-up</w:t>
            </w:r>
            <w:r>
              <w:rPr>
                <w:rFonts w:ascii="Lucida Sans" w:eastAsia="Times New Roman" w:hAnsi="Lucida Sans" w:cs="Arial"/>
                <w:color w:val="000000"/>
                <w:szCs w:val="20"/>
              </w:rPr>
              <w:t xml:space="preserve"> – Ensure proper warm-ups and cool-downs led by captain. Monitor for fatigue or injuries during games and training.</w:t>
            </w:r>
          </w:p>
        </w:tc>
        <w:tc>
          <w:tcPr>
            <w:tcW w:w="692" w:type="pct"/>
          </w:tcPr>
          <w:p w14:paraId="3C5F04A4" w14:textId="7DAC51EF" w:rsidR="00C642F4" w:rsidRPr="00957A37" w:rsidRDefault="00B913C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Team Captain/President</w:t>
            </w:r>
          </w:p>
        </w:tc>
        <w:tc>
          <w:tcPr>
            <w:tcW w:w="503" w:type="pct"/>
          </w:tcPr>
          <w:p w14:paraId="3C5F04A5" w14:textId="1E78666C" w:rsidR="00C642F4" w:rsidRPr="00957A37" w:rsidRDefault="00B913C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Every Session</w:t>
            </w:r>
          </w:p>
        </w:tc>
        <w:tc>
          <w:tcPr>
            <w:tcW w:w="412" w:type="pct"/>
            <w:tcBorders>
              <w:right w:val="single" w:sz="18" w:space="0" w:color="auto"/>
            </w:tcBorders>
          </w:tcPr>
          <w:p w14:paraId="3C5F04A6" w14:textId="1A9039F3" w:rsidR="00C642F4" w:rsidRPr="00957A37" w:rsidRDefault="0092343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Ongoing</w:t>
            </w:r>
          </w:p>
        </w:tc>
        <w:tc>
          <w:tcPr>
            <w:tcW w:w="1754"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92343A">
        <w:trPr>
          <w:cantSplit/>
        </w:trPr>
        <w:tc>
          <w:tcPr>
            <w:tcW w:w="2833" w:type="pct"/>
            <w:gridSpan w:val="4"/>
            <w:tcBorders>
              <w:bottom w:val="nil"/>
            </w:tcBorders>
          </w:tcPr>
          <w:p w14:paraId="3C5F04BF" w14:textId="7366D8B2" w:rsidR="00C642F4" w:rsidRPr="00E10312" w:rsidRDefault="00C642F4" w:rsidP="00124F67">
            <w:pPr>
              <w:autoSpaceDE w:val="0"/>
              <w:autoSpaceDN w:val="0"/>
              <w:adjustRightInd w:val="0"/>
              <w:spacing w:after="0" w:line="240" w:lineRule="auto"/>
              <w:outlineLvl w:val="0"/>
              <w:rPr>
                <w:rFonts w:ascii="Lucida Sans" w:eastAsia="Times New Roman" w:hAnsi="Lucida Sans" w:cs="Arial"/>
                <w:i/>
                <w:iCs/>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E10312">
              <w:rPr>
                <w:rFonts w:ascii="Lucida Sans" w:eastAsia="Times New Roman" w:hAnsi="Lucida Sans" w:cs="Arial"/>
                <w:i/>
                <w:iCs/>
                <w:color w:val="000000"/>
                <w:szCs w:val="20"/>
              </w:rPr>
              <w:t>Jack Hind</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167" w:type="pct"/>
            <w:gridSpan w:val="3"/>
            <w:tcBorders>
              <w:bottom w:val="nil"/>
            </w:tcBorders>
          </w:tcPr>
          <w:p w14:paraId="3C5F04C1" w14:textId="523E903B" w:rsidR="00C642F4" w:rsidRPr="00E10312" w:rsidRDefault="00C642F4" w:rsidP="00124F67">
            <w:pPr>
              <w:autoSpaceDE w:val="0"/>
              <w:autoSpaceDN w:val="0"/>
              <w:adjustRightInd w:val="0"/>
              <w:spacing w:after="0" w:line="240" w:lineRule="auto"/>
              <w:outlineLvl w:val="0"/>
              <w:rPr>
                <w:rFonts w:ascii="Lucida Sans" w:eastAsia="Times New Roman" w:hAnsi="Lucida Sans" w:cs="Arial"/>
                <w:i/>
                <w:iCs/>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E10312">
              <w:rPr>
                <w:rFonts w:ascii="Lucida Sans" w:eastAsia="Times New Roman" w:hAnsi="Lucida Sans" w:cs="Arial"/>
                <w:i/>
                <w:iCs/>
                <w:color w:val="000000"/>
                <w:szCs w:val="20"/>
              </w:rPr>
              <w:t>James Owen</w:t>
            </w:r>
          </w:p>
        </w:tc>
      </w:tr>
      <w:tr w:rsidR="00C642F4" w:rsidRPr="00957A37" w14:paraId="3C5F04C7" w14:textId="77777777" w:rsidTr="0092343A">
        <w:trPr>
          <w:cantSplit/>
          <w:trHeight w:val="606"/>
        </w:trPr>
        <w:tc>
          <w:tcPr>
            <w:tcW w:w="2331" w:type="pct"/>
            <w:gridSpan w:val="3"/>
            <w:tcBorders>
              <w:top w:val="nil"/>
              <w:right w:val="nil"/>
            </w:tcBorders>
          </w:tcPr>
          <w:p w14:paraId="3C5F04C3" w14:textId="6E13A2A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76444E">
              <w:rPr>
                <w:rFonts w:ascii="Lucida Sans" w:eastAsia="Times New Roman" w:hAnsi="Lucida Sans" w:cs="Arial"/>
                <w:color w:val="000000"/>
                <w:szCs w:val="20"/>
              </w:rPr>
              <w:t xml:space="preserve"> Jack Hind</w:t>
            </w:r>
          </w:p>
        </w:tc>
        <w:tc>
          <w:tcPr>
            <w:tcW w:w="503" w:type="pct"/>
            <w:tcBorders>
              <w:top w:val="nil"/>
              <w:left w:val="nil"/>
            </w:tcBorders>
          </w:tcPr>
          <w:p w14:paraId="3C5F04C4" w14:textId="76FB52AD"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76444E">
              <w:rPr>
                <w:rFonts w:ascii="Lucida Sans" w:eastAsia="Times New Roman" w:hAnsi="Lucida Sans" w:cs="Arial"/>
                <w:color w:val="000000"/>
                <w:szCs w:val="20"/>
              </w:rPr>
              <w:t xml:space="preserve"> 10/10/2025</w:t>
            </w:r>
          </w:p>
        </w:tc>
        <w:tc>
          <w:tcPr>
            <w:tcW w:w="1664" w:type="pct"/>
            <w:gridSpan w:val="2"/>
            <w:tcBorders>
              <w:top w:val="nil"/>
              <w:right w:val="nil"/>
            </w:tcBorders>
          </w:tcPr>
          <w:p w14:paraId="3C5F04C5" w14:textId="31089244"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76444E">
              <w:rPr>
                <w:rFonts w:ascii="Lucida Sans" w:eastAsia="Times New Roman" w:hAnsi="Lucida Sans" w:cs="Arial"/>
                <w:color w:val="000000"/>
                <w:szCs w:val="20"/>
              </w:rPr>
              <w:t xml:space="preserve"> James Owen</w:t>
            </w:r>
          </w:p>
        </w:tc>
        <w:tc>
          <w:tcPr>
            <w:tcW w:w="503" w:type="pct"/>
            <w:tcBorders>
              <w:top w:val="nil"/>
              <w:left w:val="nil"/>
            </w:tcBorders>
          </w:tcPr>
          <w:p w14:paraId="3C5F04C6" w14:textId="7AE87A3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76444E">
              <w:rPr>
                <w:rFonts w:ascii="Lucida Sans" w:eastAsia="Times New Roman" w:hAnsi="Lucida Sans" w:cs="Arial"/>
                <w:color w:val="000000"/>
                <w:szCs w:val="20"/>
              </w:rPr>
              <w:t>: 10/10/2025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62CE0" w14:textId="77777777" w:rsidR="006C3573" w:rsidRDefault="006C3573" w:rsidP="00AC47B4">
      <w:pPr>
        <w:spacing w:after="0" w:line="240" w:lineRule="auto"/>
      </w:pPr>
      <w:r>
        <w:separator/>
      </w:r>
    </w:p>
  </w:endnote>
  <w:endnote w:type="continuationSeparator" w:id="0">
    <w:p w14:paraId="07BE8704" w14:textId="77777777" w:rsidR="006C3573" w:rsidRDefault="006C357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34060" w14:textId="77777777" w:rsidR="006C3573" w:rsidRDefault="006C3573" w:rsidP="00AC47B4">
      <w:pPr>
        <w:spacing w:after="0" w:line="240" w:lineRule="auto"/>
      </w:pPr>
      <w:r>
        <w:separator/>
      </w:r>
    </w:p>
  </w:footnote>
  <w:footnote w:type="continuationSeparator" w:id="0">
    <w:p w14:paraId="02E61862" w14:textId="77777777" w:rsidR="006C3573" w:rsidRDefault="006C357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3C6D"/>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5B59"/>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3573"/>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6444E"/>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343A"/>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3C8"/>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0A6"/>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0E4B"/>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031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3C3A"/>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BB2091E"/>
    <w:rsid w:val="2AEAB856"/>
    <w:rsid w:val="35847DD4"/>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4235570">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42486256">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42</Pages>
  <Words>5306</Words>
  <Characters>30246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Jack Hind (jh13g23)</cp:lastModifiedBy>
  <cp:revision>119</cp:revision>
  <cp:lastPrinted>2016-04-18T12:10:00Z</cp:lastPrinted>
  <dcterms:created xsi:type="dcterms:W3CDTF">2024-06-18T10:19:00Z</dcterms:created>
  <dcterms:modified xsi:type="dcterms:W3CDTF">2025-10-10T16:10:00Z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