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shd w:val="clear" w:color="auto" w:fill="auto"/>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shd w:val="clear" w:color="auto" w:fill="auto"/>
          </w:tcPr>
          <w:p w14:paraId="3C5F03FD" w14:textId="5AEDFCF4" w:rsidR="008A6B6B" w:rsidRPr="00A156C3" w:rsidRDefault="00C554CE" w:rsidP="008A6B6B">
            <w:pPr>
              <w:pStyle w:val="ListParagraph"/>
              <w:ind w:left="170"/>
              <w:rPr>
                <w:rFonts w:ascii="Verdana" w:eastAsia="Times New Roman" w:hAnsi="Verdana" w:cs="Times New Roman"/>
                <w:b/>
                <w:lang w:eastAsia="en-GB"/>
              </w:rPr>
            </w:pPr>
            <w:r>
              <w:rPr>
                <w:rFonts w:ascii="Verdana" w:eastAsia="Times New Roman" w:hAnsi="Verdana" w:cs="Times New Roman"/>
                <w:bCs/>
              </w:rPr>
              <w:t xml:space="preserve">Monte FC </w:t>
            </w:r>
            <w:r w:rsidR="008A6B6B" w:rsidRPr="00A919A0">
              <w:rPr>
                <w:rFonts w:ascii="Verdana" w:eastAsia="Times New Roman" w:hAnsi="Verdana" w:cs="Times New Roman"/>
                <w:bCs/>
              </w:rPr>
              <w:t>Generic Risk Assessment</w:t>
            </w:r>
            <w:r w:rsidR="008A6B6B">
              <w:rPr>
                <w:rFonts w:ascii="Verdana" w:eastAsia="Times New Roman" w:hAnsi="Verdana" w:cs="Times New Roman"/>
                <w:bCs/>
              </w:rPr>
              <w:t xml:space="preserve"> </w:t>
            </w:r>
          </w:p>
        </w:tc>
        <w:tc>
          <w:tcPr>
            <w:tcW w:w="319" w:type="pct"/>
            <w:shd w:val="clear" w:color="auto" w:fill="auto"/>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shd w:val="clear" w:color="auto" w:fill="auto"/>
          </w:tcPr>
          <w:p w14:paraId="3C5F03FF" w14:textId="4F97A6A3" w:rsidR="008A6B6B" w:rsidRPr="00C554CE" w:rsidRDefault="00C554CE" w:rsidP="008A6B6B">
            <w:pPr>
              <w:pStyle w:val="ListParagraph"/>
              <w:ind w:left="170"/>
              <w:rPr>
                <w:rFonts w:ascii="Verdana" w:eastAsia="Times New Roman" w:hAnsi="Verdana" w:cs="Times New Roman"/>
                <w:b/>
                <w:lang w:eastAsia="en-GB"/>
              </w:rPr>
            </w:pPr>
            <w:r w:rsidRPr="00C554CE">
              <w:rPr>
                <w:rFonts w:ascii="Verdana" w:eastAsia="Times New Roman" w:hAnsi="Verdana" w:cs="Times New Roman"/>
                <w:bCs/>
                <w:i/>
                <w:iCs/>
              </w:rPr>
              <w:t>16/09/2025</w:t>
            </w:r>
          </w:p>
        </w:tc>
      </w:tr>
      <w:tr w:rsidR="00E4228F" w:rsidRPr="00CE5B1E" w14:paraId="3C5F0405" w14:textId="77777777" w:rsidTr="008C216A">
        <w:trPr>
          <w:trHeight w:val="338"/>
        </w:trPr>
        <w:tc>
          <w:tcPr>
            <w:tcW w:w="1156" w:type="pct"/>
            <w:shd w:val="clear" w:color="auto" w:fill="auto"/>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shd w:val="clear" w:color="auto" w:fill="auto"/>
          </w:tcPr>
          <w:p w14:paraId="3C5F0402" w14:textId="26A2A442" w:rsidR="00E4228F" w:rsidRPr="00E4228F" w:rsidRDefault="00C554CE" w:rsidP="00E4228F">
            <w:pPr>
              <w:pStyle w:val="ListParagraph"/>
              <w:ind w:left="170"/>
              <w:rPr>
                <w:rFonts w:ascii="Verdana" w:eastAsia="Times New Roman" w:hAnsi="Verdana" w:cs="Times New Roman"/>
                <w:b/>
                <w:i/>
                <w:iCs/>
                <w:lang w:eastAsia="en-GB"/>
              </w:rPr>
            </w:pPr>
            <w:r>
              <w:rPr>
                <w:rFonts w:ascii="Verdana" w:eastAsia="Times New Roman" w:hAnsi="Verdana" w:cs="Times New Roman"/>
                <w:b/>
                <w:i/>
                <w:iCs/>
                <w:lang w:eastAsia="en-GB"/>
              </w:rPr>
              <w:t>Sports club</w:t>
            </w:r>
          </w:p>
        </w:tc>
        <w:tc>
          <w:tcPr>
            <w:tcW w:w="956" w:type="pct"/>
            <w:shd w:val="clear" w:color="auto" w:fill="auto"/>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shd w:val="clear" w:color="auto" w:fill="auto"/>
          </w:tcPr>
          <w:p w14:paraId="3C5F0404" w14:textId="4E5B4551" w:rsidR="00E4228F" w:rsidRPr="00C554CE" w:rsidRDefault="00C554CE" w:rsidP="00E4228F">
            <w:pPr>
              <w:pStyle w:val="ListParagraph"/>
              <w:ind w:left="170"/>
              <w:rPr>
                <w:rFonts w:ascii="Verdana" w:eastAsia="Times New Roman" w:hAnsi="Verdana" w:cs="Times New Roman"/>
                <w:bCs/>
                <w:lang w:eastAsia="en-GB"/>
              </w:rPr>
            </w:pPr>
            <w:r w:rsidRPr="00C554CE">
              <w:rPr>
                <w:rFonts w:ascii="Verdana" w:eastAsia="Times New Roman" w:hAnsi="Verdana" w:cs="Times New Roman"/>
                <w:bCs/>
                <w:i/>
                <w:iCs/>
              </w:rPr>
              <w:t>Mark Estall</w:t>
            </w:r>
          </w:p>
        </w:tc>
      </w:tr>
      <w:tr w:rsidR="00E4228F" w:rsidRPr="00CE5B1E" w14:paraId="3C5F040B" w14:textId="77777777" w:rsidTr="00D24761">
        <w:trPr>
          <w:trHeight w:val="338"/>
        </w:trPr>
        <w:tc>
          <w:tcPr>
            <w:tcW w:w="1156" w:type="pct"/>
            <w:shd w:val="clear" w:color="auto" w:fill="auto"/>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shd w:val="clear" w:color="auto" w:fill="auto"/>
          </w:tcPr>
          <w:p w14:paraId="3C5F0407" w14:textId="47B2770B" w:rsidR="00E4228F" w:rsidRPr="00C554CE" w:rsidRDefault="00C554CE" w:rsidP="00E4228F">
            <w:pPr>
              <w:rPr>
                <w:rFonts w:ascii="Verdana" w:eastAsia="Times New Roman" w:hAnsi="Verdana" w:cs="Times New Roman"/>
                <w:b/>
                <w:i/>
                <w:lang w:eastAsia="en-GB"/>
              </w:rPr>
            </w:pPr>
            <w:r w:rsidRPr="00C554CE">
              <w:rPr>
                <w:rFonts w:ascii="Verdana" w:eastAsia="Times New Roman" w:hAnsi="Verdana" w:cs="Times New Roman"/>
                <w:bCs/>
                <w:i/>
              </w:rPr>
              <w:t>Daniel Chillingworth</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shd w:val="clear" w:color="auto" w:fill="auto"/>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shd w:val="clear" w:color="auto" w:fill="auto"/>
          </w:tcPr>
          <w:p w14:paraId="2A6743B9" w14:textId="77777777" w:rsidR="00D24761" w:rsidRDefault="00D24761" w:rsidP="00E4228F">
            <w:pPr>
              <w:pStyle w:val="ListParagraph"/>
              <w:ind w:left="170"/>
              <w:rPr>
                <w:rFonts w:ascii="Verdana" w:eastAsia="Times New Roman" w:hAnsi="Verdana" w:cs="Times New Roman"/>
                <w:b/>
                <w:i/>
                <w:lang w:eastAsia="en-GB"/>
              </w:rPr>
            </w:pPr>
          </w:p>
          <w:p w14:paraId="01C9EFD0" w14:textId="54692FCE" w:rsidR="00D24761" w:rsidRPr="00B0462D" w:rsidRDefault="00C554CE" w:rsidP="00B0462D">
            <w:pPr>
              <w:rPr>
                <w:rFonts w:ascii="Verdana" w:eastAsia="Times New Roman" w:hAnsi="Verdana" w:cs="Times New Roman"/>
                <w:b/>
                <w:i/>
                <w:lang w:eastAsia="en-GB"/>
              </w:rPr>
            </w:pPr>
            <w:r>
              <w:rPr>
                <w:rFonts w:ascii="Verdana" w:eastAsia="Times New Roman" w:hAnsi="Verdana" w:cs="Times New Roman"/>
                <w:b/>
                <w:i/>
                <w:lang w:eastAsia="en-GB"/>
              </w:rPr>
              <w:t>This risk assessment will cover the potential hazards of the typical runnings of the club, covering potential dangers involved in playing football 3x a week and at socials.</w:t>
            </w:r>
          </w:p>
          <w:p w14:paraId="4BA1F519" w14:textId="77777777" w:rsidR="00D24761" w:rsidRDefault="00D24761" w:rsidP="00E4228F">
            <w:pPr>
              <w:pStyle w:val="ListParagraph"/>
              <w:ind w:left="170"/>
              <w:rPr>
                <w:rFonts w:ascii="Verdana" w:eastAsia="Times New Roman" w:hAnsi="Verdana" w:cs="Times New Roman"/>
                <w:b/>
                <w:i/>
                <w:lang w:eastAsia="en-GB"/>
              </w:rPr>
            </w:pP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2026"/>
        <w:gridCol w:w="2670"/>
        <w:gridCol w:w="2071"/>
        <w:gridCol w:w="489"/>
        <w:gridCol w:w="489"/>
        <w:gridCol w:w="489"/>
        <w:gridCol w:w="2915"/>
        <w:gridCol w:w="489"/>
        <w:gridCol w:w="489"/>
        <w:gridCol w:w="489"/>
        <w:gridCol w:w="2773"/>
      </w:tblGrid>
      <w:tr w:rsidR="00C642F4" w14:paraId="3C5F040F" w14:textId="77777777" w:rsidTr="2AEAB856">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2AEAB856">
        <w:trPr>
          <w:tblHeader/>
        </w:trPr>
        <w:tc>
          <w:tcPr>
            <w:tcW w:w="6767"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4382"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240"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2AEAB856">
        <w:trPr>
          <w:tblHeader/>
        </w:trPr>
        <w:tc>
          <w:tcPr>
            <w:tcW w:w="2026"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267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2071"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467"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2915"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773"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2AEAB856">
        <w:trPr>
          <w:cantSplit/>
          <w:trHeight w:val="1510"/>
          <w:tblHeader/>
        </w:trPr>
        <w:tc>
          <w:tcPr>
            <w:tcW w:w="2026" w:type="dxa"/>
            <w:vMerge/>
          </w:tcPr>
          <w:p w14:paraId="3C5F0420" w14:textId="77777777" w:rsidR="00CE1AAA" w:rsidRDefault="00CE1AAA"/>
        </w:tc>
        <w:tc>
          <w:tcPr>
            <w:tcW w:w="2670" w:type="dxa"/>
            <w:vMerge/>
          </w:tcPr>
          <w:p w14:paraId="3C5F0421" w14:textId="77777777" w:rsidR="00CE1AAA" w:rsidRDefault="00CE1AAA"/>
        </w:tc>
        <w:tc>
          <w:tcPr>
            <w:tcW w:w="2071" w:type="dxa"/>
            <w:vMerge/>
          </w:tcPr>
          <w:p w14:paraId="3C5F0422" w14:textId="77777777" w:rsidR="00CE1AAA" w:rsidRDefault="00CE1AAA"/>
        </w:tc>
        <w:tc>
          <w:tcPr>
            <w:tcW w:w="489"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2915"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773" w:type="dxa"/>
            <w:vMerge/>
          </w:tcPr>
          <w:p w14:paraId="3C5F042A" w14:textId="77777777" w:rsidR="00CE1AAA" w:rsidRDefault="00CE1AAA"/>
        </w:tc>
      </w:tr>
      <w:tr w:rsidR="00E71CC6" w14:paraId="3C5F0437" w14:textId="77777777" w:rsidTr="2AEAB856">
        <w:trPr>
          <w:cantSplit/>
          <w:trHeight w:val="494"/>
        </w:trPr>
        <w:tc>
          <w:tcPr>
            <w:tcW w:w="15389" w:type="dxa"/>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2AEAB856">
        <w:trPr>
          <w:cantSplit/>
          <w:trHeight w:val="1296"/>
        </w:trPr>
        <w:tc>
          <w:tcPr>
            <w:tcW w:w="2026" w:type="dxa"/>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2670" w:type="dxa"/>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2071" w:type="dxa"/>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489" w:type="dxa"/>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489" w:type="dxa"/>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2915" w:type="dxa"/>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489" w:type="dxa"/>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489" w:type="dxa"/>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489" w:type="dxa"/>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2773" w:type="dxa"/>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2AEAB856">
        <w:trPr>
          <w:cantSplit/>
          <w:trHeight w:val="1296"/>
        </w:trPr>
        <w:tc>
          <w:tcPr>
            <w:tcW w:w="2026" w:type="dxa"/>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2670" w:type="dxa"/>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2071" w:type="dxa"/>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489" w:type="dxa"/>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489" w:type="dxa"/>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2915" w:type="dxa"/>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489" w:type="dxa"/>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489" w:type="dxa"/>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2773" w:type="dxa"/>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2AEAB856">
        <w:trPr>
          <w:cantSplit/>
          <w:trHeight w:val="1296"/>
        </w:trPr>
        <w:tc>
          <w:tcPr>
            <w:tcW w:w="2026" w:type="dxa"/>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2670" w:type="dxa"/>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2071" w:type="dxa"/>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489" w:type="dxa"/>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489" w:type="dxa"/>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489" w:type="dxa"/>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2915" w:type="dxa"/>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489" w:type="dxa"/>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489" w:type="dxa"/>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489" w:type="dxa"/>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2773" w:type="dxa"/>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B466FD" w14:paraId="5FC8FDB6" w14:textId="77777777" w:rsidTr="2AEAB856">
        <w:trPr>
          <w:cantSplit/>
          <w:trHeight w:val="1296"/>
        </w:trPr>
        <w:tc>
          <w:tcPr>
            <w:tcW w:w="2026" w:type="dxa"/>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2670" w:type="dxa"/>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2071" w:type="dxa"/>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489" w:type="dxa"/>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489" w:type="dxa"/>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489" w:type="dxa"/>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2915" w:type="dxa"/>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489" w:type="dxa"/>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489" w:type="dxa"/>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489" w:type="dxa"/>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2773" w:type="dxa"/>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2AEAB856">
        <w:trPr>
          <w:cantSplit/>
          <w:trHeight w:val="1296"/>
        </w:trPr>
        <w:tc>
          <w:tcPr>
            <w:tcW w:w="2026" w:type="dxa"/>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2670" w:type="dxa"/>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2071" w:type="dxa"/>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489" w:type="dxa"/>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489" w:type="dxa"/>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2915" w:type="dxa"/>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489" w:type="dxa"/>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489" w:type="dxa"/>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2773" w:type="dxa"/>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2AEAB856">
        <w:trPr>
          <w:cantSplit/>
          <w:trHeight w:val="1296"/>
        </w:trPr>
        <w:tc>
          <w:tcPr>
            <w:tcW w:w="2026" w:type="dxa"/>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2670" w:type="dxa"/>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2071" w:type="dxa"/>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489" w:type="dxa"/>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2915" w:type="dxa"/>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489" w:type="dxa"/>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2773" w:type="dxa"/>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2AEAB856">
        <w:trPr>
          <w:cantSplit/>
          <w:trHeight w:val="1296"/>
        </w:trPr>
        <w:tc>
          <w:tcPr>
            <w:tcW w:w="2026" w:type="dxa"/>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2670" w:type="dxa"/>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2071" w:type="dxa"/>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489" w:type="dxa"/>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489" w:type="dxa"/>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2915" w:type="dxa"/>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489" w:type="dxa"/>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2773" w:type="dxa"/>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2AEAB856">
        <w:trPr>
          <w:cantSplit/>
          <w:trHeight w:val="1296"/>
        </w:trPr>
        <w:tc>
          <w:tcPr>
            <w:tcW w:w="2026" w:type="dxa"/>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2670" w:type="dxa"/>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2071" w:type="dxa"/>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489" w:type="dxa"/>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489" w:type="dxa"/>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2AEAB856">
        <w:trPr>
          <w:cantSplit/>
          <w:trHeight w:val="1296"/>
        </w:trPr>
        <w:tc>
          <w:tcPr>
            <w:tcW w:w="2026" w:type="dxa"/>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2670" w:type="dxa"/>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2071" w:type="dxa"/>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489" w:type="dxa"/>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489" w:type="dxa"/>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2AEAB856">
        <w:trPr>
          <w:cantSplit/>
          <w:trHeight w:val="1296"/>
        </w:trPr>
        <w:tc>
          <w:tcPr>
            <w:tcW w:w="2026" w:type="dxa"/>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2670" w:type="dxa"/>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2071" w:type="dxa"/>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489" w:type="dxa"/>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489" w:type="dxa"/>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2915" w:type="dxa"/>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489" w:type="dxa"/>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2AEAB856">
        <w:trPr>
          <w:cantSplit/>
          <w:trHeight w:val="520"/>
        </w:trPr>
        <w:tc>
          <w:tcPr>
            <w:tcW w:w="15389" w:type="dxa"/>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2AEAB856">
        <w:trPr>
          <w:cantSplit/>
          <w:trHeight w:val="1296"/>
        </w:trPr>
        <w:tc>
          <w:tcPr>
            <w:tcW w:w="2026" w:type="dxa"/>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2670" w:type="dxa"/>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2071" w:type="dxa"/>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489" w:type="dxa"/>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489" w:type="dxa"/>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489" w:type="dxa"/>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2AEAB856">
        <w:trPr>
          <w:cantSplit/>
          <w:trHeight w:val="1296"/>
        </w:trPr>
        <w:tc>
          <w:tcPr>
            <w:tcW w:w="2026" w:type="dxa"/>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2670" w:type="dxa"/>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2071" w:type="dxa"/>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489" w:type="dxa"/>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489" w:type="dxa"/>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2915" w:type="dxa"/>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489" w:type="dxa"/>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489" w:type="dxa"/>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489" w:type="dxa"/>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2773" w:type="dxa"/>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2AEAB856">
        <w:trPr>
          <w:cantSplit/>
          <w:trHeight w:val="1296"/>
        </w:trPr>
        <w:tc>
          <w:tcPr>
            <w:tcW w:w="2026" w:type="dxa"/>
            <w:shd w:val="clear" w:color="auto" w:fill="FFFFFF" w:themeFill="background1"/>
          </w:tcPr>
          <w:p w14:paraId="67794928" w14:textId="58985593"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Being hit by an object (ball, frisbee, hockey stick etc.) </w:t>
            </w:r>
          </w:p>
          <w:p w14:paraId="03D26296" w14:textId="77777777" w:rsidR="00454E9E" w:rsidRDefault="00454E9E" w:rsidP="00454E9E">
            <w:pPr>
              <w:rPr>
                <w:rFonts w:ascii="Calibri" w:hAnsi="Calibri" w:cs="Calibri"/>
                <w:color w:val="000000"/>
              </w:rPr>
            </w:pPr>
          </w:p>
        </w:tc>
        <w:tc>
          <w:tcPr>
            <w:tcW w:w="2670" w:type="dxa"/>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2071" w:type="dxa"/>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489" w:type="dxa"/>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489" w:type="dxa"/>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2915" w:type="dxa"/>
            <w:shd w:val="clear" w:color="auto" w:fill="FFFFFF" w:themeFill="background1"/>
          </w:tcPr>
          <w:p w14:paraId="57E5FFDD" w14:textId="77777777" w:rsidR="00454E9E" w:rsidRDefault="00454E9E" w:rsidP="00454E9E">
            <w:pPr>
              <w:rPr>
                <w:color w:val="FF0000"/>
              </w:rPr>
            </w:pPr>
            <w:r>
              <w:rPr>
                <w:color w:val="FF0000"/>
              </w:rPr>
              <w:t xml:space="preserve">What control measures can help to avoid someone being hit? </w:t>
            </w:r>
          </w:p>
          <w:p w14:paraId="2D95974E" w14:textId="77777777" w:rsidR="00454E9E" w:rsidRDefault="00454E9E" w:rsidP="00454E9E">
            <w:pPr>
              <w:rPr>
                <w:color w:val="FF0000"/>
              </w:rPr>
            </w:pPr>
          </w:p>
          <w:p w14:paraId="5EDA52E4" w14:textId="77777777" w:rsidR="00454E9E" w:rsidRDefault="00454E9E" w:rsidP="00454E9E">
            <w:pPr>
              <w:rPr>
                <w:color w:val="FF0000"/>
              </w:rPr>
            </w:pPr>
            <w:r>
              <w:rPr>
                <w:color w:val="FF0000"/>
              </w:rPr>
              <w:t xml:space="preserve">i.e. </w:t>
            </w:r>
          </w:p>
          <w:p w14:paraId="2B3A8149" w14:textId="78AAE092" w:rsidR="00454E9E" w:rsidRPr="00F243B2" w:rsidRDefault="00454E9E" w:rsidP="00454E9E">
            <w:pPr>
              <w:rPr>
                <w:rFonts w:cstheme="minorHAnsi"/>
              </w:rPr>
            </w:pPr>
            <w:r>
              <w:rPr>
                <w:color w:val="FF0000"/>
              </w:rPr>
              <w:t xml:space="preserve">Don’t throw towards other people, having a spotter for activities that involve throwing/hitting/kicking out of a line of sight. </w:t>
            </w:r>
          </w:p>
        </w:tc>
        <w:tc>
          <w:tcPr>
            <w:tcW w:w="489" w:type="dxa"/>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489" w:type="dxa"/>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2773" w:type="dxa"/>
            <w:shd w:val="clear" w:color="auto" w:fill="FFFFFF" w:themeFill="background1"/>
          </w:tcPr>
          <w:p w14:paraId="2E3D5063" w14:textId="77777777" w:rsidR="00454E9E" w:rsidRPr="00135E69" w:rsidRDefault="00454E9E" w:rsidP="00454E9E">
            <w:r w:rsidRPr="00135E69">
              <w:t>If the person who has been hit by the Frisbee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2AEAB856">
        <w:trPr>
          <w:cantSplit/>
          <w:trHeight w:val="1296"/>
        </w:trPr>
        <w:tc>
          <w:tcPr>
            <w:tcW w:w="2026" w:type="dxa"/>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2670" w:type="dxa"/>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2071" w:type="dxa"/>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489" w:type="dxa"/>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2AEAB856">
        <w:trPr>
          <w:cantSplit/>
          <w:trHeight w:val="1296"/>
        </w:trPr>
        <w:tc>
          <w:tcPr>
            <w:tcW w:w="2026" w:type="dxa"/>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2670" w:type="dxa"/>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2071" w:type="dxa"/>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489" w:type="dxa"/>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2773" w:type="dxa"/>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2AEAB856">
        <w:trPr>
          <w:cantSplit/>
          <w:trHeight w:val="1296"/>
        </w:trPr>
        <w:tc>
          <w:tcPr>
            <w:tcW w:w="2026" w:type="dxa"/>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2670" w:type="dxa"/>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2071" w:type="dxa"/>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489" w:type="dxa"/>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2AEAB856">
        <w:trPr>
          <w:cantSplit/>
          <w:trHeight w:val="1296"/>
        </w:trPr>
        <w:tc>
          <w:tcPr>
            <w:tcW w:w="2026" w:type="dxa"/>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2670" w:type="dxa"/>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2071" w:type="dxa"/>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489" w:type="dxa"/>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2AEAB856">
        <w:trPr>
          <w:cantSplit/>
          <w:trHeight w:val="1296"/>
        </w:trPr>
        <w:tc>
          <w:tcPr>
            <w:tcW w:w="2026" w:type="dxa"/>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2670" w:type="dxa"/>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2071" w:type="dxa"/>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489" w:type="dxa"/>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2AEAB856">
        <w:trPr>
          <w:cantSplit/>
          <w:trHeight w:val="1296"/>
        </w:trPr>
        <w:tc>
          <w:tcPr>
            <w:tcW w:w="2026" w:type="dxa"/>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2670" w:type="dxa"/>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2071" w:type="dxa"/>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489" w:type="dxa"/>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489" w:type="dxa"/>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489" w:type="dxa"/>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2915" w:type="dxa"/>
            <w:shd w:val="clear" w:color="auto" w:fill="FFFFFF" w:themeFill="background1"/>
          </w:tcPr>
          <w:p w14:paraId="7FF2C300" w14:textId="298A659F" w:rsidR="00454E9E" w:rsidRPr="00F243B2" w:rsidRDefault="009A4D41" w:rsidP="00454E9E">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tc>
        <w:tc>
          <w:tcPr>
            <w:tcW w:w="489" w:type="dxa"/>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489" w:type="dxa"/>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489" w:type="dxa"/>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2773" w:type="dxa"/>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2AEAB856">
        <w:trPr>
          <w:cantSplit/>
          <w:trHeight w:val="1296"/>
        </w:trPr>
        <w:tc>
          <w:tcPr>
            <w:tcW w:w="2026" w:type="dxa"/>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2670" w:type="dxa"/>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2071" w:type="dxa"/>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489" w:type="dxa"/>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489" w:type="dxa"/>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489" w:type="dxa"/>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2915" w:type="dxa"/>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489" w:type="dxa"/>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489" w:type="dxa"/>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489" w:type="dxa"/>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2773" w:type="dxa"/>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2AEAB856">
        <w:trPr>
          <w:cantSplit/>
          <w:trHeight w:val="1296"/>
        </w:trPr>
        <w:tc>
          <w:tcPr>
            <w:tcW w:w="2026" w:type="dxa"/>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2670" w:type="dxa"/>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2071" w:type="dxa"/>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489" w:type="dxa"/>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2915" w:type="dxa"/>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students union. </w:t>
            </w:r>
          </w:p>
        </w:tc>
        <w:tc>
          <w:tcPr>
            <w:tcW w:w="489" w:type="dxa"/>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489" w:type="dxa"/>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489" w:type="dxa"/>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2773" w:type="dxa"/>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2AEAB856">
        <w:trPr>
          <w:cantSplit/>
          <w:trHeight w:val="1296"/>
        </w:trPr>
        <w:tc>
          <w:tcPr>
            <w:tcW w:w="2026" w:type="dxa"/>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Wide Lane, Highfield, Watersports or to away games</w:t>
            </w:r>
          </w:p>
          <w:p w14:paraId="035BA45C" w14:textId="77777777" w:rsidR="00454E9E" w:rsidRDefault="00454E9E" w:rsidP="00454E9E">
            <w:pPr>
              <w:rPr>
                <w:rFonts w:ascii="Calibri" w:hAnsi="Calibri" w:cs="Calibri"/>
                <w:color w:val="000000"/>
              </w:rPr>
            </w:pPr>
          </w:p>
        </w:tc>
        <w:tc>
          <w:tcPr>
            <w:tcW w:w="2670" w:type="dxa"/>
            <w:shd w:val="clear" w:color="auto" w:fill="FFFFFF" w:themeFill="background1"/>
          </w:tcPr>
          <w:p w14:paraId="21414953" w14:textId="298ADD9A" w:rsidR="00454E9E" w:rsidRPr="00F243B2" w:rsidRDefault="35847DD4" w:rsidP="2AEAB856">
            <w:pPr>
              <w:rPr>
                <w:rFonts w:ascii="Calibri" w:hAnsi="Calibri" w:cs="Calibri"/>
                <w:color w:val="000000" w:themeColor="text1"/>
              </w:rPr>
            </w:pPr>
            <w:r w:rsidRPr="2AEAB856">
              <w:rPr>
                <w:rFonts w:ascii="Calibri" w:hAnsi="Calibri" w:cs="Calibri"/>
                <w:b/>
                <w:bCs/>
                <w:color w:val="000000" w:themeColor="text1"/>
              </w:rPr>
              <w:t>Participant Attire:</w:t>
            </w:r>
            <w:r w:rsidRPr="2AEAB856">
              <w:rPr>
                <w:rFonts w:ascii="Calibri" w:hAnsi="Calibri" w:cs="Calibri"/>
                <w:color w:val="000000" w:themeColor="text1"/>
              </w:rPr>
              <w:t xml:space="preserve"> </w:t>
            </w:r>
          </w:p>
          <w:p w14:paraId="19B7C264" w14:textId="7306403B" w:rsidR="00454E9E" w:rsidRPr="00F243B2" w:rsidRDefault="35847DD4" w:rsidP="2AEAB856">
            <w:pPr>
              <w:rPr>
                <w:rFonts w:ascii="Calibri" w:hAnsi="Calibri" w:cs="Calibri"/>
                <w:color w:val="000000" w:themeColor="text1"/>
              </w:rPr>
            </w:pPr>
            <w:r w:rsidRPr="2AEAB856">
              <w:rPr>
                <w:rFonts w:ascii="Calibri" w:hAnsi="Calibri" w:cs="Calibri"/>
                <w:color w:val="000000" w:themeColor="text1"/>
              </w:rPr>
              <w:t>Is the clothing they are wearing, including shoes, relevant to the sport or activity</w:t>
            </w:r>
          </w:p>
          <w:p w14:paraId="6DBD2114" w14:textId="1E26388B" w:rsidR="00454E9E" w:rsidRPr="00F243B2" w:rsidRDefault="00CA4F52" w:rsidP="2AEAB856">
            <w:r w:rsidRPr="2AEAB856">
              <w:t xml:space="preserve"> – causing anything from minor to severe injuries, as well as mental health issues.  </w:t>
            </w:r>
          </w:p>
        </w:tc>
        <w:tc>
          <w:tcPr>
            <w:tcW w:w="2071" w:type="dxa"/>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489" w:type="dxa"/>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489" w:type="dxa"/>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489" w:type="dxa"/>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2915" w:type="dxa"/>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489" w:type="dxa"/>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489" w:type="dxa"/>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2773" w:type="dxa"/>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B466FD" w14:paraId="11A88C7A" w14:textId="77777777" w:rsidTr="2AEAB856">
        <w:trPr>
          <w:cantSplit/>
          <w:trHeight w:val="1296"/>
        </w:trPr>
        <w:tc>
          <w:tcPr>
            <w:tcW w:w="2026" w:type="dxa"/>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2670" w:type="dxa"/>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2071" w:type="dxa"/>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489" w:type="dxa"/>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489" w:type="dxa"/>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2915" w:type="dxa"/>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489" w:type="dxa"/>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489" w:type="dxa"/>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2773" w:type="dxa"/>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2AEAB856">
        <w:trPr>
          <w:cantSplit/>
          <w:trHeight w:val="1296"/>
        </w:trPr>
        <w:tc>
          <w:tcPr>
            <w:tcW w:w="2026" w:type="dxa"/>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2670" w:type="dxa"/>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2071" w:type="dxa"/>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489" w:type="dxa"/>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489" w:type="dxa"/>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489" w:type="dxa"/>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2915" w:type="dxa"/>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are located in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489" w:type="dxa"/>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489" w:type="dxa"/>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489" w:type="dxa"/>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2773" w:type="dxa"/>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2AEAB856">
        <w:trPr>
          <w:cantSplit/>
          <w:trHeight w:val="415"/>
        </w:trPr>
        <w:tc>
          <w:tcPr>
            <w:tcW w:w="15389" w:type="dxa"/>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lastRenderedPageBreak/>
              <w:t>Southampton Sport Facilities Considerations</w:t>
            </w:r>
          </w:p>
        </w:tc>
      </w:tr>
      <w:tr w:rsidR="00B466FD" w14:paraId="3C5F047F" w14:textId="77777777" w:rsidTr="2AEAB856">
        <w:trPr>
          <w:cantSplit/>
          <w:trHeight w:val="1296"/>
        </w:trPr>
        <w:tc>
          <w:tcPr>
            <w:tcW w:w="2026" w:type="dxa"/>
            <w:shd w:val="clear" w:color="auto" w:fill="FFFFFF" w:themeFill="background1"/>
          </w:tcPr>
          <w:p w14:paraId="55E079BC"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7DC1BBC3"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t>Uneven surfaces or defects</w:t>
            </w:r>
          </w:p>
        </w:tc>
        <w:tc>
          <w:tcPr>
            <w:tcW w:w="2670" w:type="dxa"/>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r w:rsidRPr="525B6A02">
              <w:rPr>
                <w:rFonts w:ascii="Calibri" w:eastAsia="Calibri" w:hAnsi="Calibri" w:cs="Calibri"/>
              </w:rPr>
              <w:t xml:space="preserve">Causing  </w:t>
            </w:r>
            <w:r w:rsidRPr="525B6A02">
              <w:rPr>
                <w:rFonts w:ascii="Calibri" w:eastAsia="Calibri" w:hAnsi="Calibri" w:cs="Calibri"/>
                <w:color w:val="000000" w:themeColor="text1"/>
              </w:rPr>
              <w:t>Slip, trip or Falls.</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2071" w:type="dxa"/>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Participants involved in the  activity, referees, spectators and customers of the facility</w:t>
            </w:r>
          </w:p>
        </w:tc>
        <w:tc>
          <w:tcPr>
            <w:tcW w:w="489" w:type="dxa"/>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489" w:type="dxa"/>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2915" w:type="dxa"/>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489" w:type="dxa"/>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2773" w:type="dxa"/>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2AEAB856">
        <w:trPr>
          <w:cantSplit/>
          <w:trHeight w:val="1296"/>
        </w:trPr>
        <w:tc>
          <w:tcPr>
            <w:tcW w:w="2026" w:type="dxa"/>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2670" w:type="dxa"/>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2071" w:type="dxa"/>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489" w:type="dxa"/>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489" w:type="dxa"/>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2915" w:type="dxa"/>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489" w:type="dxa"/>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2773" w:type="dxa"/>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2AEAB856">
        <w:trPr>
          <w:cantSplit/>
          <w:trHeight w:val="1296"/>
        </w:trPr>
        <w:tc>
          <w:tcPr>
            <w:tcW w:w="2026" w:type="dxa"/>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2670" w:type="dxa"/>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2071" w:type="dxa"/>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489" w:type="dxa"/>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75160F8D" w14:textId="0329DE4B" w:rsidR="00D81536" w:rsidRPr="00C8670E" w:rsidRDefault="00D81536" w:rsidP="00D81536">
            <w:pPr>
              <w:rPr>
                <w:rFonts w:cstheme="minorHAnsi"/>
              </w:rPr>
            </w:pPr>
            <w:r w:rsidRPr="00C8670E">
              <w:t>9</w:t>
            </w:r>
          </w:p>
        </w:tc>
        <w:tc>
          <w:tcPr>
            <w:tcW w:w="2915" w:type="dxa"/>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489" w:type="dxa"/>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2773" w:type="dxa"/>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5">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2AEAB856">
        <w:trPr>
          <w:cantSplit/>
          <w:trHeight w:val="392"/>
        </w:trPr>
        <w:tc>
          <w:tcPr>
            <w:tcW w:w="15389" w:type="dxa"/>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2AEAB856">
        <w:trPr>
          <w:cantSplit/>
          <w:trHeight w:val="1296"/>
        </w:trPr>
        <w:tc>
          <w:tcPr>
            <w:tcW w:w="2026" w:type="dxa"/>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2670" w:type="dxa"/>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2071" w:type="dxa"/>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489" w:type="dxa"/>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2915" w:type="dxa"/>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6">
              <w:r>
                <w:rPr>
                  <w:rFonts w:ascii="Calibri" w:eastAsia="Calibri" w:hAnsi="Calibri" w:cs="Calibri"/>
                  <w:color w:val="0000FF"/>
                  <w:u w:val="single"/>
                </w:rPr>
                <w:t>Expect Respect policy</w:t>
              </w:r>
            </w:hyperlink>
          </w:p>
        </w:tc>
        <w:tc>
          <w:tcPr>
            <w:tcW w:w="489" w:type="dxa"/>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489" w:type="dxa"/>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2773" w:type="dxa"/>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7">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2AEAB856">
        <w:trPr>
          <w:cantSplit/>
          <w:trHeight w:val="1296"/>
        </w:trPr>
        <w:tc>
          <w:tcPr>
            <w:tcW w:w="2026" w:type="dxa"/>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2670" w:type="dxa"/>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2071" w:type="dxa"/>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489" w:type="dxa"/>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2915" w:type="dxa"/>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8">
              <w:r>
                <w:rPr>
                  <w:rFonts w:ascii="Calibri" w:eastAsia="Calibri" w:hAnsi="Calibri" w:cs="Calibri"/>
                  <w:color w:val="0000FF"/>
                  <w:u w:val="single"/>
                </w:rPr>
                <w:t>Expect Respect policy</w:t>
              </w:r>
            </w:hyperlink>
          </w:p>
        </w:tc>
        <w:tc>
          <w:tcPr>
            <w:tcW w:w="489" w:type="dxa"/>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489" w:type="dxa"/>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12E36625" w14:textId="313C09D2" w:rsidR="00D81536" w:rsidRPr="003E147E" w:rsidRDefault="00728AC3" w:rsidP="5159F9CB">
            <w:pPr>
              <w:rPr>
                <w:rFonts w:eastAsia="Lucida Sans"/>
                <w:sz w:val="20"/>
                <w:szCs w:val="20"/>
              </w:rPr>
            </w:pPr>
            <w:r w:rsidRPr="5159F9CB">
              <w:rPr>
                <w:rFonts w:eastAsia="Lucida Sans"/>
                <w:sz w:val="20"/>
                <w:szCs w:val="20"/>
              </w:rPr>
              <w:t>3</w:t>
            </w:r>
          </w:p>
        </w:tc>
        <w:tc>
          <w:tcPr>
            <w:tcW w:w="2773" w:type="dxa"/>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2AEAB856">
        <w:trPr>
          <w:cantSplit/>
          <w:trHeight w:val="1296"/>
        </w:trPr>
        <w:tc>
          <w:tcPr>
            <w:tcW w:w="2026" w:type="dxa"/>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2670" w:type="dxa"/>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2071" w:type="dxa"/>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489" w:type="dxa"/>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489" w:type="dxa"/>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2915" w:type="dxa"/>
            <w:shd w:val="clear" w:color="auto" w:fill="FFFFFF" w:themeFill="background1"/>
          </w:tcPr>
          <w:p w14:paraId="01D3D6F7" w14:textId="198D9758" w:rsidR="00D81536" w:rsidRDefault="00D81536" w:rsidP="00D81536">
            <w:pPr>
              <w:rPr>
                <w:rFonts w:ascii="Calibri" w:eastAsia="Calibri" w:hAnsi="Calibri" w:cs="Calibri"/>
              </w:rPr>
            </w:pPr>
            <w:r w:rsidRPr="5159F9CB">
              <w:rPr>
                <w:rFonts w:ascii="Calibri" w:eastAsia="Calibri" w:hAnsi="Calibri" w:cs="Calibri"/>
              </w:rPr>
              <w:t xml:space="preserve">Members are responsible for their individual safety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489" w:type="dxa"/>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489" w:type="dxa"/>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2773" w:type="dxa"/>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B466FD" w14:paraId="0321FFAD" w14:textId="77777777" w:rsidTr="2AEAB856">
        <w:trPr>
          <w:cantSplit/>
          <w:trHeight w:val="1296"/>
        </w:trPr>
        <w:tc>
          <w:tcPr>
            <w:tcW w:w="2026" w:type="dxa"/>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2670" w:type="dxa"/>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2071" w:type="dxa"/>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489" w:type="dxa"/>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489" w:type="dxa"/>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489" w:type="dxa"/>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2915" w:type="dxa"/>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2773" w:type="dxa"/>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1FE97EF8" w14:textId="77777777" w:rsidTr="2AEAB856">
        <w:trPr>
          <w:cantSplit/>
          <w:trHeight w:val="1296"/>
        </w:trPr>
        <w:tc>
          <w:tcPr>
            <w:tcW w:w="2026" w:type="dxa"/>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2670" w:type="dxa"/>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2071" w:type="dxa"/>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489" w:type="dxa"/>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915" w:type="dxa"/>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489" w:type="dxa"/>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773" w:type="dxa"/>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024C858D" w14:textId="77777777" w:rsidTr="2AEAB856">
        <w:trPr>
          <w:cantSplit/>
          <w:trHeight w:val="1296"/>
        </w:trPr>
        <w:tc>
          <w:tcPr>
            <w:tcW w:w="2026" w:type="dxa"/>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2670" w:type="dxa"/>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2071" w:type="dxa"/>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489" w:type="dxa"/>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489" w:type="dxa"/>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489" w:type="dxa"/>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2915" w:type="dxa"/>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3"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489" w:type="dxa"/>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489" w:type="dxa"/>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489" w:type="dxa"/>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2773" w:type="dxa"/>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4"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2AEAB856">
        <w:trPr>
          <w:cantSplit/>
          <w:trHeight w:val="1296"/>
        </w:trPr>
        <w:tc>
          <w:tcPr>
            <w:tcW w:w="2026" w:type="dxa"/>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2670" w:type="dxa"/>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2071" w:type="dxa"/>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489" w:type="dxa"/>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489" w:type="dxa"/>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489" w:type="dxa"/>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2915" w:type="dxa"/>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D81536" w:rsidRPr="00627688" w:rsidRDefault="00D81536" w:rsidP="00D81536">
            <w:pPr>
              <w:rPr>
                <w:rFonts w:eastAsia="Calibri" w:cstheme="minorHAnsi"/>
              </w:rPr>
            </w:pPr>
          </w:p>
        </w:tc>
        <w:tc>
          <w:tcPr>
            <w:tcW w:w="489" w:type="dxa"/>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489" w:type="dxa"/>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489" w:type="dxa"/>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2773" w:type="dxa"/>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5"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2AEAB856">
        <w:trPr>
          <w:cantSplit/>
          <w:trHeight w:val="1296"/>
        </w:trPr>
        <w:tc>
          <w:tcPr>
            <w:tcW w:w="2026" w:type="dxa"/>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2670" w:type="dxa"/>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2071" w:type="dxa"/>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489" w:type="dxa"/>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489" w:type="dxa"/>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2915" w:type="dxa"/>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6" w:history="1">
              <w:r w:rsidRPr="001638F0">
                <w:rPr>
                  <w:rStyle w:val="Hyperlink"/>
                  <w:rFonts w:cstheme="minorHAnsi"/>
                </w:rPr>
                <w:t>Expect Respect policy</w:t>
              </w:r>
            </w:hyperlink>
          </w:p>
        </w:tc>
        <w:tc>
          <w:tcPr>
            <w:tcW w:w="489" w:type="dxa"/>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2773" w:type="dxa"/>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2AEAB856">
        <w:trPr>
          <w:cantSplit/>
          <w:trHeight w:val="1296"/>
        </w:trPr>
        <w:tc>
          <w:tcPr>
            <w:tcW w:w="2026" w:type="dxa"/>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2670" w:type="dxa"/>
            <w:shd w:val="clear" w:color="auto" w:fill="FFFFFF" w:themeFill="background1"/>
          </w:tcPr>
          <w:p w14:paraId="4812CE0A" w14:textId="369F714A" w:rsidR="00D81536" w:rsidRPr="001638F0" w:rsidRDefault="00D81536" w:rsidP="5159F9CB">
            <w:pPr>
              <w:rPr>
                <w:rFonts w:eastAsia="Calibri"/>
                <w:color w:val="000000"/>
              </w:rPr>
            </w:pPr>
            <w:r w:rsidRPr="5159F9CB">
              <w:rPr>
                <w:color w:val="000000" w:themeColor="text1"/>
              </w:rPr>
              <w:t xml:space="preserve">Injury, </w:t>
            </w:r>
            <w:r w:rsidR="51F48B27" w:rsidRPr="5159F9CB">
              <w:rPr>
                <w:color w:val="000000" w:themeColor="text1"/>
              </w:rPr>
              <w:t>i</w:t>
            </w:r>
            <w:r w:rsidRPr="5159F9CB">
              <w:rPr>
                <w:color w:val="000000" w:themeColor="text1"/>
              </w:rPr>
              <w:t xml:space="preserve">llness, Slipping, Burns </w:t>
            </w:r>
          </w:p>
        </w:tc>
        <w:tc>
          <w:tcPr>
            <w:tcW w:w="2071" w:type="dxa"/>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489" w:type="dxa"/>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2915" w:type="dxa"/>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489" w:type="dxa"/>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489" w:type="dxa"/>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2773" w:type="dxa"/>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2AEAB856">
        <w:trPr>
          <w:cantSplit/>
          <w:trHeight w:val="1296"/>
        </w:trPr>
        <w:tc>
          <w:tcPr>
            <w:tcW w:w="2026" w:type="dxa"/>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as a result of alcohol </w:t>
            </w:r>
          </w:p>
          <w:p w14:paraId="2FFB7AD9" w14:textId="77777777" w:rsidR="00D81536" w:rsidRPr="0059562A" w:rsidRDefault="00D81536" w:rsidP="00D81536">
            <w:pPr>
              <w:rPr>
                <w:rFonts w:cstheme="minorHAnsi"/>
                <w:color w:val="000000"/>
              </w:rPr>
            </w:pPr>
          </w:p>
        </w:tc>
        <w:tc>
          <w:tcPr>
            <w:tcW w:w="2670" w:type="dxa"/>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2071" w:type="dxa"/>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489" w:type="dxa"/>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2915" w:type="dxa"/>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489" w:type="dxa"/>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489" w:type="dxa"/>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2773" w:type="dxa"/>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2AEAB856">
        <w:trPr>
          <w:cantSplit/>
          <w:trHeight w:val="1296"/>
        </w:trPr>
        <w:tc>
          <w:tcPr>
            <w:tcW w:w="2026" w:type="dxa"/>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2670" w:type="dxa"/>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2071" w:type="dxa"/>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489" w:type="dxa"/>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2915" w:type="dxa"/>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489" w:type="dxa"/>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489" w:type="dxa"/>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489" w:type="dxa"/>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2773" w:type="dxa"/>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516"/>
        <w:gridCol w:w="1738"/>
        <w:gridCol w:w="2108"/>
        <w:gridCol w:w="1019"/>
        <w:gridCol w:w="3791"/>
        <w:gridCol w:w="1547"/>
      </w:tblGrid>
      <w:tr w:rsidR="00C642F4" w:rsidRPr="00957A37" w14:paraId="3C5F0483" w14:textId="77777777" w:rsidTr="008C216A">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C216A">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8C216A">
        <w:trPr>
          <w:trHeight w:val="574"/>
        </w:trPr>
        <w:tc>
          <w:tcPr>
            <w:tcW w:w="184" w:type="pct"/>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8E" w14:textId="224324C8"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8F" w14:textId="27D49ACB"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9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8C216A">
        <w:trPr>
          <w:trHeight w:val="574"/>
        </w:trPr>
        <w:tc>
          <w:tcPr>
            <w:tcW w:w="184" w:type="pct"/>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9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8C216A">
        <w:trPr>
          <w:trHeight w:val="574"/>
        </w:trPr>
        <w:tc>
          <w:tcPr>
            <w:tcW w:w="184"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8C216A">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8C216A">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8C216A">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8C216A">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4"/>
            <w:tcBorders>
              <w:bottom w:val="nil"/>
            </w:tcBorders>
          </w:tcPr>
          <w:p w14:paraId="3C5F04BF" w14:textId="43A9175B"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0B57E4">
              <w:rPr>
                <w:rFonts w:ascii="Lucida Sans" w:eastAsia="Times New Roman" w:hAnsi="Lucida Sans" w:cs="Arial"/>
                <w:color w:val="000000"/>
                <w:szCs w:val="20"/>
              </w:rPr>
              <w:t>Mark Estall</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6C5F820B"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0B57E4">
              <w:rPr>
                <w:rFonts w:ascii="Lucida Sans" w:eastAsia="Times New Roman" w:hAnsi="Lucida Sans" w:cs="Arial"/>
                <w:color w:val="000000"/>
                <w:szCs w:val="20"/>
              </w:rPr>
              <w:t>Daniel Chillingworth</w:t>
            </w:r>
          </w:p>
        </w:tc>
      </w:tr>
      <w:tr w:rsidR="00C642F4" w:rsidRPr="00957A37" w14:paraId="3C5F04C7" w14:textId="77777777" w:rsidTr="008C216A">
        <w:trPr>
          <w:cantSplit/>
          <w:trHeight w:val="606"/>
        </w:trPr>
        <w:tc>
          <w:tcPr>
            <w:tcW w:w="2421" w:type="pct"/>
            <w:gridSpan w:val="3"/>
            <w:tcBorders>
              <w:top w:val="nil"/>
              <w:right w:val="nil"/>
            </w:tcBorders>
          </w:tcPr>
          <w:p w14:paraId="3C5F04C3" w14:textId="068B6A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0B57E4">
              <w:rPr>
                <w:rFonts w:ascii="Lucida Sans" w:eastAsia="Times New Roman" w:hAnsi="Lucida Sans" w:cs="Arial"/>
                <w:color w:val="000000"/>
                <w:szCs w:val="20"/>
              </w:rPr>
              <w:t xml:space="preserve"> Mark Estall</w:t>
            </w:r>
          </w:p>
        </w:tc>
        <w:tc>
          <w:tcPr>
            <w:tcW w:w="254" w:type="pct"/>
            <w:tcBorders>
              <w:top w:val="nil"/>
              <w:left w:val="nil"/>
            </w:tcBorders>
          </w:tcPr>
          <w:p w14:paraId="3C5F04C4" w14:textId="0F851E73"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0B57E4">
              <w:rPr>
                <w:rFonts w:ascii="Lucida Sans" w:eastAsia="Times New Roman" w:hAnsi="Lucida Sans" w:cs="Arial"/>
                <w:color w:val="000000"/>
                <w:szCs w:val="20"/>
              </w:rPr>
              <w:t>16/09/2025</w:t>
            </w:r>
          </w:p>
        </w:tc>
        <w:tc>
          <w:tcPr>
            <w:tcW w:w="1745" w:type="pct"/>
            <w:gridSpan w:val="2"/>
            <w:tcBorders>
              <w:top w:val="nil"/>
              <w:right w:val="nil"/>
            </w:tcBorders>
          </w:tcPr>
          <w:p w14:paraId="3C5F04C5" w14:textId="21EEF615"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0B57E4">
              <w:rPr>
                <w:rFonts w:ascii="Lucida Sans" w:eastAsia="Times New Roman" w:hAnsi="Lucida Sans" w:cs="Arial"/>
                <w:color w:val="000000"/>
                <w:szCs w:val="20"/>
              </w:rPr>
              <w:t xml:space="preserve"> Daniel Chillingworth</w:t>
            </w:r>
          </w:p>
        </w:tc>
        <w:tc>
          <w:tcPr>
            <w:tcW w:w="580" w:type="pct"/>
            <w:tcBorders>
              <w:top w:val="nil"/>
              <w:left w:val="nil"/>
            </w:tcBorders>
          </w:tcPr>
          <w:p w14:paraId="3C5F04C6" w14:textId="5276B7D3"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0B57E4">
              <w:rPr>
                <w:rFonts w:ascii="Lucida Sans" w:eastAsia="Times New Roman" w:hAnsi="Lucida Sans" w:cs="Arial"/>
                <w:color w:val="000000"/>
                <w:szCs w:val="20"/>
              </w:rPr>
              <w:t>: 16/09/2025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4"/>
      <w:footerReference w:type="default" r:id="rId3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2BC03" w14:textId="77777777" w:rsidR="00EA1D4D" w:rsidRDefault="00EA1D4D" w:rsidP="00AC47B4">
      <w:pPr>
        <w:spacing w:after="0" w:line="240" w:lineRule="auto"/>
      </w:pPr>
      <w:r>
        <w:separator/>
      </w:r>
    </w:p>
  </w:endnote>
  <w:endnote w:type="continuationSeparator" w:id="0">
    <w:p w14:paraId="7DED2E70" w14:textId="77777777" w:rsidR="00EA1D4D" w:rsidRDefault="00EA1D4D"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D3820" w14:textId="77777777" w:rsidR="00EA1D4D" w:rsidRDefault="00EA1D4D" w:rsidP="00AC47B4">
      <w:pPr>
        <w:spacing w:after="0" w:line="240" w:lineRule="auto"/>
      </w:pPr>
      <w:r>
        <w:separator/>
      </w:r>
    </w:p>
  </w:footnote>
  <w:footnote w:type="continuationSeparator" w:id="0">
    <w:p w14:paraId="5A698273" w14:textId="77777777" w:rsidR="00EA1D4D" w:rsidRDefault="00EA1D4D"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57E4"/>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56A8"/>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1354"/>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28AC3"/>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4CE"/>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1D4D"/>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 w:val="0BB2091E"/>
    <w:rsid w:val="2AEAB856"/>
    <w:rsid w:val="35847DD4"/>
    <w:rsid w:val="5159F9CB"/>
    <w:rsid w:val="51F48B27"/>
    <w:rsid w:val="582FFACF"/>
    <w:rsid w:val="69A1315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downloads/SUSU-Expect-Respect-Policy.pdf" TargetMode="External"/><Relationship Id="rId21" Type="http://schemas.openxmlformats.org/officeDocument/2006/relationships/hyperlink" Target="https://www.susu.org/groups/admin/howto/protectionaccident"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diagramColors" Target="diagrams/colors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portandsupport.southampton.ac.uk/"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https://www.susu.org/groups/admin/howto/protectionaccident"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diagramLayout" Target="diagrams/layout1.xm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5115</Words>
  <Characters>29160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Mark Estall (me5g23)</cp:lastModifiedBy>
  <cp:revision>3</cp:revision>
  <cp:lastPrinted>2016-04-18T12:10:00Z</cp:lastPrinted>
  <dcterms:created xsi:type="dcterms:W3CDTF">2025-09-16T10:36:00Z</dcterms:created>
  <dcterms:modified xsi:type="dcterms:W3CDTF">2025-09-16T10:37:00Z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