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517A2FA" w:rsidR="008A6B6B" w:rsidRPr="00304A22" w:rsidRDefault="00304A22" w:rsidP="00304A22">
            <w:pPr>
              <w:rPr>
                <w:rFonts w:ascii="Verdana" w:eastAsia="Times New Roman" w:hAnsi="Verdana" w:cs="Times New Roman"/>
                <w:b/>
                <w:lang w:eastAsia="en-GB"/>
              </w:rPr>
            </w:pPr>
            <w:r>
              <w:rPr>
                <w:rFonts w:ascii="Verdana" w:eastAsia="Times New Roman" w:hAnsi="Verdana" w:cs="Times New Roman"/>
                <w:bCs/>
                <w:i/>
                <w:iCs/>
              </w:rPr>
              <w:t>Koala’s Medics Bouldering Club</w:t>
            </w:r>
            <w:r w:rsidR="008A6B6B" w:rsidRPr="00304A22">
              <w:rPr>
                <w:rFonts w:ascii="Verdana" w:eastAsia="Times New Roman" w:hAnsi="Verdana" w:cs="Times New Roman"/>
                <w:bCs/>
                <w:i/>
                <w:iCs/>
                <w:color w:val="FF0000"/>
              </w:rPr>
              <w:t xml:space="preserve"> </w:t>
            </w:r>
            <w:r w:rsidR="008A6B6B" w:rsidRPr="00304A22">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C6557FF" w:rsidR="008A6B6B" w:rsidRPr="00A156C3" w:rsidRDefault="00294798"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06/10/2025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36D6FD8" w:rsidR="00E4228F" w:rsidRPr="00304A22" w:rsidRDefault="00304A22" w:rsidP="00304A22">
            <w:pPr>
              <w:rPr>
                <w:rFonts w:ascii="Verdana" w:eastAsia="Times New Roman" w:hAnsi="Verdana" w:cs="Times New Roman"/>
                <w:b/>
                <w:i/>
                <w:iCs/>
                <w:lang w:eastAsia="en-GB"/>
              </w:rPr>
            </w:pPr>
            <w:r>
              <w:rPr>
                <w:rFonts w:ascii="Verdana" w:eastAsia="Times New Roman" w:hAnsi="Verdana" w:cs="Times New Roman"/>
                <w:b/>
                <w:i/>
                <w:iCs/>
                <w:lang w:eastAsia="en-GB"/>
              </w:rPr>
              <w:t>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96810E8" w:rsidR="00E4228F" w:rsidRPr="00304A22" w:rsidRDefault="00304A22"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Finlay Southwood</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8DDC8F6" w:rsidR="00E4228F" w:rsidRPr="00304A22" w:rsidRDefault="00304A22" w:rsidP="00E4228F">
            <w:pPr>
              <w:rPr>
                <w:rFonts w:ascii="Verdana" w:eastAsia="Times New Roman" w:hAnsi="Verdana" w:cs="Times New Roman"/>
                <w:b/>
                <w:i/>
                <w:lang w:eastAsia="en-GB"/>
              </w:rPr>
            </w:pPr>
            <w:r>
              <w:rPr>
                <w:rFonts w:ascii="Verdana" w:eastAsia="Times New Roman" w:hAnsi="Verdana" w:cs="Times New Roman"/>
                <w:b/>
                <w:i/>
                <w:lang w:eastAsia="en-GB"/>
              </w:rPr>
              <w:t>Lily Oatley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3BDF5D20" w:rsidR="00D24761" w:rsidRPr="004044EE" w:rsidRDefault="004044EE"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Every Wednesday from 6pm-8pm the Koalas medics Bouldering Club will go to Boulder Shack to climb. We have also recently acquired crash pads that the club can loan out to its members.</w:t>
            </w:r>
            <w:r w:rsidR="004B102C">
              <w:rPr>
                <w:rFonts w:ascii="Verdana" w:eastAsia="Times New Roman" w:hAnsi="Verdana" w:cs="Times New Roman"/>
                <w:b/>
                <w:i/>
                <w:lang w:eastAsia="en-GB"/>
              </w:rPr>
              <w:t xml:space="preserve"> This also includes socials which take place on Saturdays and usually involve a pub crawl down Portwood finishing in </w:t>
            </w:r>
            <w:proofErr w:type="gramStart"/>
            <w:r w:rsidR="004B102C">
              <w:rPr>
                <w:rFonts w:ascii="Verdana" w:eastAsia="Times New Roman" w:hAnsi="Verdana" w:cs="Times New Roman"/>
                <w:b/>
                <w:i/>
                <w:lang w:eastAsia="en-GB"/>
              </w:rPr>
              <w:t>Jesters</w:t>
            </w:r>
            <w:proofErr w:type="gramEnd"/>
            <w:r w:rsidR="004B102C">
              <w:rPr>
                <w:rFonts w:ascii="Verdana" w:eastAsia="Times New Roman" w:hAnsi="Verdana" w:cs="Times New Roman"/>
                <w:b/>
                <w:i/>
                <w:lang w:eastAsia="en-GB"/>
              </w:rPr>
              <w:t xml:space="preserve"> night club</w:t>
            </w:r>
            <w:r w:rsidR="00294798">
              <w:rPr>
                <w:rFonts w:ascii="Verdana" w:eastAsia="Times New Roman" w:hAnsi="Verdana" w:cs="Times New Roman"/>
                <w:b/>
                <w:i/>
                <w:lang w:eastAsia="en-GB"/>
              </w:rPr>
              <w:t xml:space="preserve">, please see pub crawl risk assessment for more details. </w:t>
            </w:r>
            <w:r w:rsidR="004B102C">
              <w:rPr>
                <w:rFonts w:ascii="Verdana" w:eastAsia="Times New Roman" w:hAnsi="Verdana" w:cs="Times New Roman"/>
                <w:b/>
                <w:i/>
                <w:lang w:eastAsia="en-GB"/>
              </w:rPr>
              <w:t xml:space="preserve"> </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304A22">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04A22"/>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04A22"/>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04A22">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036673AB" w:rsidR="00454E9E" w:rsidRPr="00F243B2" w:rsidRDefault="00045B40" w:rsidP="00454E9E">
            <w:pPr>
              <w:rPr>
                <w:rFonts w:cstheme="minorHAnsi"/>
              </w:rPr>
            </w:pPr>
            <w:r>
              <w:rPr>
                <w:rFonts w:cstheme="minorHAnsi"/>
              </w:rPr>
              <w:t>1</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4101908D" w:rsidR="00454E9E" w:rsidRPr="00F243B2" w:rsidRDefault="00045B40" w:rsidP="00454E9E">
            <w:pPr>
              <w:rPr>
                <w:rFonts w:cstheme="minorHAnsi"/>
              </w:rPr>
            </w:pPr>
            <w:r>
              <w:rPr>
                <w:rFonts w:cstheme="minorHAnsi"/>
              </w:rPr>
              <w:t>4</w:t>
            </w:r>
          </w:p>
        </w:tc>
        <w:tc>
          <w:tcPr>
            <w:tcW w:w="2915" w:type="dxa"/>
            <w:shd w:val="clear" w:color="auto" w:fill="FFFFFF" w:themeFill="background1"/>
          </w:tcPr>
          <w:p w14:paraId="231C7785" w14:textId="77777777" w:rsidR="00045B40" w:rsidRDefault="004044EE" w:rsidP="00454E9E">
            <w:r>
              <w:t>Have a spotter and always be with other people just in case</w:t>
            </w:r>
            <w:r w:rsidR="00045B40">
              <w:t>.</w:t>
            </w:r>
          </w:p>
          <w:p w14:paraId="2B3A8149" w14:textId="6A9407AE" w:rsidR="00454E9E" w:rsidRPr="00F243B2" w:rsidRDefault="00045B40" w:rsidP="00454E9E">
            <w:pPr>
              <w:rPr>
                <w:rFonts w:cstheme="minorHAnsi"/>
              </w:rPr>
            </w:pPr>
            <w:r>
              <w:t>Make it clear to club members that throwing objects at other people is not allowed.</w:t>
            </w:r>
            <w:r w:rsidR="00454E9E">
              <w:rPr>
                <w:color w:val="FF0000"/>
              </w:rPr>
              <w:t xml:space="preserv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tbl>
      <w:tblPr>
        <w:tblW w:w="13952" w:type="dxa"/>
        <w:tblInd w:w="108" w:type="dxa"/>
        <w:tblLayout w:type="fixed"/>
        <w:tblCellMar>
          <w:left w:w="10" w:type="dxa"/>
          <w:right w:w="10" w:type="dxa"/>
        </w:tblCellMar>
        <w:tblLook w:val="04A0" w:firstRow="1" w:lastRow="0" w:firstColumn="1" w:lastColumn="0" w:noHBand="0" w:noVBand="1"/>
      </w:tblPr>
      <w:tblGrid>
        <w:gridCol w:w="1464"/>
        <w:gridCol w:w="1580"/>
        <w:gridCol w:w="1354"/>
        <w:gridCol w:w="361"/>
        <w:gridCol w:w="346"/>
        <w:gridCol w:w="346"/>
        <w:gridCol w:w="3280"/>
        <w:gridCol w:w="346"/>
        <w:gridCol w:w="346"/>
        <w:gridCol w:w="346"/>
        <w:gridCol w:w="4183"/>
      </w:tblGrid>
      <w:tr w:rsidR="004044EE" w14:paraId="69B8A959" w14:textId="77777777" w:rsidTr="004044EE">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DF93A8" w14:textId="77777777" w:rsidR="004044EE" w:rsidRPr="004044EE" w:rsidRDefault="004044EE" w:rsidP="003B7DC1">
            <w:pPr>
              <w:rPr>
                <w:rFonts w:ascii="Calibri" w:eastAsia="Calibri" w:hAnsi="Calibri" w:cs="Calibri"/>
                <w:b/>
                <w:bCs/>
                <w:color w:val="000000" w:themeColor="text1"/>
              </w:rPr>
            </w:pPr>
            <w:r w:rsidRPr="004044EE">
              <w:rPr>
                <w:rFonts w:ascii="Calibri" w:eastAsia="Calibri" w:hAnsi="Calibri" w:cs="Calibri"/>
                <w:b/>
                <w:bCs/>
                <w:color w:val="000000" w:themeColor="text1"/>
              </w:rPr>
              <w:lastRenderedPageBreak/>
              <w:t xml:space="preserve">Crash pads being damaged  </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307C42" w14:textId="77777777" w:rsidR="004044EE" w:rsidRDefault="004044EE" w:rsidP="003B7DC1">
            <w:pPr>
              <w:rPr>
                <w:rFonts w:ascii="Calibri" w:eastAsia="Calibri" w:hAnsi="Calibri" w:cs="Calibri"/>
                <w:color w:val="000000" w:themeColor="text1"/>
              </w:rPr>
            </w:pPr>
            <w:r>
              <w:rPr>
                <w:rFonts w:ascii="Calibri" w:eastAsia="Calibri" w:hAnsi="Calibri" w:cs="Calibri"/>
                <w:color w:val="000000" w:themeColor="text1"/>
              </w:rPr>
              <w:t>This results in the pads being unable to safely break the fall of a climber resulting in injury.</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BBCDB"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8DEF9"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EBFE4"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4419B"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59E7D" w14:textId="77777777" w:rsidR="004044EE" w:rsidRDefault="004044EE" w:rsidP="003B7DC1">
            <w:pPr>
              <w:pStyle w:val="NoSpacing"/>
              <w:rPr>
                <w:rFonts w:ascii="Calibri" w:eastAsia="Calibri" w:hAnsi="Calibri" w:cs="Calibri"/>
                <w:color w:val="000000" w:themeColor="text1"/>
              </w:rPr>
            </w:pPr>
            <w:r>
              <w:rPr>
                <w:rFonts w:ascii="Calibri" w:eastAsia="Calibri" w:hAnsi="Calibri" w:cs="Calibri"/>
                <w:color w:val="000000" w:themeColor="text1"/>
              </w:rPr>
              <w:t>Check the condition of the pads before every use.</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3E10AF"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2B2EF"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675EDB"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EBDEB" w14:textId="77777777" w:rsidR="004044EE" w:rsidRDefault="004044EE" w:rsidP="003B7DC1">
            <w:pPr>
              <w:rPr>
                <w:rFonts w:ascii="Calibri" w:eastAsia="Calibri" w:hAnsi="Calibri" w:cs="Calibri"/>
                <w:color w:val="000000" w:themeColor="text1"/>
              </w:rPr>
            </w:pPr>
            <w:r>
              <w:rPr>
                <w:rFonts w:ascii="Calibri" w:eastAsia="Calibri" w:hAnsi="Calibri" w:cs="Calibri"/>
                <w:color w:val="000000" w:themeColor="text1"/>
              </w:rPr>
              <w:t>Committee member will also check the condition of the pads after they have been used.</w:t>
            </w:r>
          </w:p>
        </w:tc>
      </w:tr>
    </w:tbl>
    <w:p w14:paraId="6C45B863" w14:textId="77777777" w:rsidR="004044EE" w:rsidRDefault="004044EE" w:rsidP="004044EE">
      <w:pPr>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64"/>
        <w:gridCol w:w="1580"/>
        <w:gridCol w:w="1354"/>
        <w:gridCol w:w="361"/>
        <w:gridCol w:w="346"/>
        <w:gridCol w:w="346"/>
        <w:gridCol w:w="3280"/>
        <w:gridCol w:w="346"/>
        <w:gridCol w:w="346"/>
        <w:gridCol w:w="346"/>
        <w:gridCol w:w="4183"/>
      </w:tblGrid>
      <w:tr w:rsidR="004044EE" w14:paraId="0FE5E315" w14:textId="77777777" w:rsidTr="003B7DC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F8DDF" w14:textId="77777777" w:rsidR="004044EE" w:rsidRPr="004044EE" w:rsidRDefault="004044EE" w:rsidP="003B7DC1">
            <w:pPr>
              <w:rPr>
                <w:rFonts w:ascii="Calibri" w:eastAsia="Calibri" w:hAnsi="Calibri" w:cs="Calibri"/>
                <w:b/>
                <w:bCs/>
                <w:color w:val="000000" w:themeColor="text1"/>
              </w:rPr>
            </w:pPr>
            <w:r w:rsidRPr="004044EE">
              <w:rPr>
                <w:rFonts w:ascii="Calibri" w:eastAsia="Calibri" w:hAnsi="Calibri" w:cs="Calibri"/>
                <w:b/>
                <w:bCs/>
                <w:color w:val="000000" w:themeColor="text1"/>
              </w:rPr>
              <w:t>Members unable to use the crash pads correctly.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29108" w14:textId="77777777" w:rsidR="004044EE" w:rsidRDefault="004044EE" w:rsidP="003B7DC1">
            <w:pPr>
              <w:rPr>
                <w:rFonts w:ascii="Calibri" w:eastAsia="Calibri" w:hAnsi="Calibri" w:cs="Calibri"/>
                <w:color w:val="000000" w:themeColor="text1"/>
              </w:rPr>
            </w:pPr>
            <w:r>
              <w:rPr>
                <w:rFonts w:ascii="Calibri" w:eastAsia="Calibri" w:hAnsi="Calibri" w:cs="Calibri"/>
                <w:color w:val="000000" w:themeColor="text1"/>
              </w:rPr>
              <w:t>The pads will be unable to do their job resulting in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72C4C2"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3330D"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A34C4"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2223"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577E0" w14:textId="77777777" w:rsidR="004044EE" w:rsidRDefault="004044EE" w:rsidP="003B7DC1">
            <w:pPr>
              <w:pStyle w:val="NoSpacing"/>
              <w:rPr>
                <w:rFonts w:ascii="Calibri" w:eastAsia="Calibri" w:hAnsi="Calibri" w:cs="Calibri"/>
                <w:color w:val="000000" w:themeColor="text1"/>
              </w:rPr>
            </w:pPr>
            <w:r>
              <w:rPr>
                <w:rFonts w:ascii="Calibri" w:eastAsia="Calibri" w:hAnsi="Calibri" w:cs="Calibri"/>
                <w:color w:val="000000" w:themeColor="text1"/>
              </w:rPr>
              <w:t>An experienced committee member will teach other members the correct technique before loaning the pads.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49A14"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17B29A"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2BA6C5" w14:textId="77777777" w:rsidR="004044EE" w:rsidRDefault="004044EE" w:rsidP="003B7DC1">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A9B1D4" w14:textId="77777777" w:rsidR="004044EE" w:rsidRDefault="004044EE" w:rsidP="003B7DC1">
            <w:pPr>
              <w:rPr>
                <w:rFonts w:ascii="Calibri" w:eastAsia="Calibri" w:hAnsi="Calibri" w:cs="Calibri"/>
                <w:color w:val="000000" w:themeColor="text1"/>
              </w:rPr>
            </w:pPr>
            <w:r>
              <w:rPr>
                <w:rFonts w:ascii="Calibri" w:eastAsia="Calibri" w:hAnsi="Calibri" w:cs="Calibri"/>
                <w:color w:val="000000" w:themeColor="text1"/>
              </w:rPr>
              <w:t xml:space="preserve">Committee wide training on how to use them safely. </w:t>
            </w:r>
          </w:p>
          <w:p w14:paraId="4A17D8D3" w14:textId="77777777" w:rsidR="004044EE" w:rsidRDefault="004044EE" w:rsidP="003B7DC1">
            <w:pPr>
              <w:rPr>
                <w:rFonts w:ascii="Calibri" w:eastAsia="Calibri" w:hAnsi="Calibri" w:cs="Calibri"/>
                <w:color w:val="000000" w:themeColor="text1"/>
              </w:rPr>
            </w:pPr>
            <w:r>
              <w:rPr>
                <w:rFonts w:ascii="Calibri" w:eastAsia="Calibri" w:hAnsi="Calibri" w:cs="Calibri"/>
                <w:color w:val="000000" w:themeColor="text1"/>
              </w:rPr>
              <w:t>Testing people who wish to use the pads.</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85"/>
        <w:gridCol w:w="1404"/>
        <w:gridCol w:w="2108"/>
        <w:gridCol w:w="1547"/>
        <w:gridCol w:w="3467"/>
        <w:gridCol w:w="21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30D1AEEE"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Risk Assessment for tour </w:t>
            </w:r>
          </w:p>
        </w:tc>
        <w:tc>
          <w:tcPr>
            <w:tcW w:w="602" w:type="pct"/>
          </w:tcPr>
          <w:p w14:paraId="3C5F048F" w14:textId="0C4C3C99"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Finlay Southwood</w:t>
            </w:r>
          </w:p>
        </w:tc>
        <w:tc>
          <w:tcPr>
            <w:tcW w:w="319" w:type="pct"/>
          </w:tcPr>
          <w:p w14:paraId="3C5F0490" w14:textId="2ABD8D99"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01/01/2026</w:t>
            </w:r>
          </w:p>
        </w:tc>
        <w:tc>
          <w:tcPr>
            <w:tcW w:w="344" w:type="pct"/>
            <w:tcBorders>
              <w:right w:val="single" w:sz="18" w:space="0" w:color="auto"/>
            </w:tcBorders>
          </w:tcPr>
          <w:p w14:paraId="3C5F0491" w14:textId="72D109D3"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30/01/2026</w:t>
            </w:r>
          </w:p>
        </w:tc>
        <w:tc>
          <w:tcPr>
            <w:tcW w:w="1981" w:type="pct"/>
            <w:gridSpan w:val="2"/>
            <w:tcBorders>
              <w:left w:val="single" w:sz="18" w:space="0" w:color="auto"/>
            </w:tcBorders>
          </w:tcPr>
          <w:p w14:paraId="3C5F0492"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597F2DB5"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sidRPr="00294798">
              <w:rPr>
                <w:rFonts w:ascii="Lucida Sans" w:eastAsia="Times New Roman" w:hAnsi="Lucida Sans" w:cs="Arial"/>
                <w:color w:val="000000"/>
                <w:szCs w:val="20"/>
              </w:rPr>
              <w:t>Committee to read and share SUSU Expect Respect Policy</w:t>
            </w:r>
          </w:p>
        </w:tc>
        <w:tc>
          <w:tcPr>
            <w:tcW w:w="602" w:type="pct"/>
          </w:tcPr>
          <w:p w14:paraId="3C5F0496" w14:textId="25228684"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Finlay Southwood</w:t>
            </w:r>
          </w:p>
        </w:tc>
        <w:tc>
          <w:tcPr>
            <w:tcW w:w="319" w:type="pct"/>
          </w:tcPr>
          <w:p w14:paraId="3C5F0497" w14:textId="480E7AF4"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15/10/2025</w:t>
            </w:r>
          </w:p>
        </w:tc>
        <w:tc>
          <w:tcPr>
            <w:tcW w:w="344" w:type="pct"/>
            <w:tcBorders>
              <w:right w:val="single" w:sz="18" w:space="0" w:color="auto"/>
            </w:tcBorders>
          </w:tcPr>
          <w:p w14:paraId="3C5F0498" w14:textId="04D46146"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15/11/2025</w:t>
            </w:r>
          </w:p>
        </w:tc>
        <w:tc>
          <w:tcPr>
            <w:tcW w:w="1981" w:type="pct"/>
            <w:gridSpan w:val="2"/>
            <w:tcBorders>
              <w:left w:val="single" w:sz="18" w:space="0" w:color="auto"/>
            </w:tcBorders>
          </w:tcPr>
          <w:p w14:paraId="3C5F0499"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348C8304"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 risk assessment for charity event</w:t>
            </w:r>
          </w:p>
        </w:tc>
        <w:tc>
          <w:tcPr>
            <w:tcW w:w="602" w:type="pct"/>
          </w:tcPr>
          <w:p w14:paraId="3C5F049D" w14:textId="69F25BAC"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Finlay Southwood</w:t>
            </w:r>
          </w:p>
        </w:tc>
        <w:tc>
          <w:tcPr>
            <w:tcW w:w="319" w:type="pct"/>
          </w:tcPr>
          <w:p w14:paraId="3C5F049E" w14:textId="17EC2931"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01/01/2026</w:t>
            </w:r>
          </w:p>
        </w:tc>
        <w:tc>
          <w:tcPr>
            <w:tcW w:w="344" w:type="pct"/>
            <w:tcBorders>
              <w:right w:val="single" w:sz="18" w:space="0" w:color="auto"/>
            </w:tcBorders>
          </w:tcPr>
          <w:p w14:paraId="3C5F049F" w14:textId="644D1019" w:rsidR="00C642F4" w:rsidRPr="00957A37" w:rsidRDefault="00294798" w:rsidP="00304A2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30/01/2026</w:t>
            </w:r>
          </w:p>
        </w:tc>
        <w:tc>
          <w:tcPr>
            <w:tcW w:w="1981" w:type="pct"/>
            <w:gridSpan w:val="2"/>
            <w:tcBorders>
              <w:left w:val="single" w:sz="18" w:space="0" w:color="auto"/>
            </w:tcBorders>
          </w:tcPr>
          <w:p w14:paraId="3C5F04A0"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304A2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452F22F5" w:rsidR="00C642F4" w:rsidRPr="007A7454" w:rsidRDefault="00C642F4" w:rsidP="00304A22">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58440B2A" w:rsidR="00C642F4" w:rsidRPr="00957A37" w:rsidRDefault="004044EE" w:rsidP="00304A22">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000000"/>
                <w:szCs w:val="20"/>
              </w:rPr>
              <w:t>FSouthwood</w:t>
            </w:r>
            <w:proofErr w:type="spellEnd"/>
          </w:p>
        </w:tc>
        <w:tc>
          <w:tcPr>
            <w:tcW w:w="2325" w:type="pct"/>
            <w:gridSpan w:val="3"/>
            <w:tcBorders>
              <w:bottom w:val="nil"/>
            </w:tcBorders>
          </w:tcPr>
          <w:p w14:paraId="3C5F04C1" w14:textId="3FD05EC7" w:rsidR="00C642F4" w:rsidRPr="007A7454" w:rsidRDefault="00C642F4" w:rsidP="00304A22">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4044EE">
              <w:rPr>
                <w:rFonts w:ascii="Lucida Sans" w:eastAsia="Times New Roman" w:hAnsi="Lucida Sans" w:cs="Arial"/>
                <w:color w:val="000000"/>
                <w:szCs w:val="20"/>
              </w:rPr>
              <w:t>Lily Oatley</w:t>
            </w:r>
          </w:p>
        </w:tc>
      </w:tr>
      <w:tr w:rsidR="00C642F4" w:rsidRPr="00957A37" w14:paraId="3C5F04C7" w14:textId="77777777" w:rsidTr="008C216A">
        <w:trPr>
          <w:cantSplit/>
          <w:trHeight w:val="606"/>
        </w:trPr>
        <w:tc>
          <w:tcPr>
            <w:tcW w:w="2421" w:type="pct"/>
            <w:gridSpan w:val="3"/>
            <w:tcBorders>
              <w:top w:val="nil"/>
              <w:right w:val="nil"/>
            </w:tcBorders>
          </w:tcPr>
          <w:p w14:paraId="3C5F04C3" w14:textId="6C192BEB"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044EE">
              <w:rPr>
                <w:rFonts w:ascii="Lucida Sans" w:eastAsia="Times New Roman" w:hAnsi="Lucida Sans" w:cs="Arial"/>
                <w:color w:val="000000"/>
                <w:szCs w:val="20"/>
              </w:rPr>
              <w:t xml:space="preserve"> Finlay Southwood</w:t>
            </w:r>
            <w:r w:rsidR="00385FB2">
              <w:rPr>
                <w:rFonts w:ascii="Lucida Sans" w:eastAsia="Times New Roman" w:hAnsi="Lucida Sans" w:cs="Arial"/>
                <w:color w:val="000000"/>
                <w:szCs w:val="20"/>
              </w:rPr>
              <w:t xml:space="preserve"> </w:t>
            </w:r>
          </w:p>
        </w:tc>
        <w:tc>
          <w:tcPr>
            <w:tcW w:w="254" w:type="pct"/>
            <w:tcBorders>
              <w:top w:val="nil"/>
              <w:left w:val="nil"/>
            </w:tcBorders>
          </w:tcPr>
          <w:p w14:paraId="3C5F04C4" w14:textId="3D630E61"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94798">
              <w:rPr>
                <w:rFonts w:ascii="Lucida Sans" w:eastAsia="Times New Roman" w:hAnsi="Lucida Sans" w:cs="Arial"/>
                <w:color w:val="000000"/>
                <w:szCs w:val="20"/>
              </w:rPr>
              <w:t>06</w:t>
            </w:r>
            <w:r w:rsidR="004044EE">
              <w:rPr>
                <w:rFonts w:ascii="Lucida Sans" w:eastAsia="Times New Roman" w:hAnsi="Lucida Sans" w:cs="Arial"/>
                <w:color w:val="000000"/>
                <w:szCs w:val="20"/>
              </w:rPr>
              <w:t>/</w:t>
            </w:r>
            <w:r w:rsidR="00294798">
              <w:rPr>
                <w:rFonts w:ascii="Lucida Sans" w:eastAsia="Times New Roman" w:hAnsi="Lucida Sans" w:cs="Arial"/>
                <w:color w:val="000000"/>
                <w:szCs w:val="20"/>
              </w:rPr>
              <w:t>10</w:t>
            </w:r>
            <w:r w:rsidR="004044EE">
              <w:rPr>
                <w:rFonts w:ascii="Lucida Sans" w:eastAsia="Times New Roman" w:hAnsi="Lucida Sans" w:cs="Arial"/>
                <w:color w:val="000000"/>
                <w:szCs w:val="20"/>
              </w:rPr>
              <w:t>/2025</w:t>
            </w:r>
          </w:p>
        </w:tc>
        <w:tc>
          <w:tcPr>
            <w:tcW w:w="1745" w:type="pct"/>
            <w:gridSpan w:val="2"/>
            <w:tcBorders>
              <w:top w:val="nil"/>
              <w:right w:val="nil"/>
            </w:tcBorders>
          </w:tcPr>
          <w:p w14:paraId="3C5F04C5" w14:textId="0BB57716"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044EE">
              <w:rPr>
                <w:rFonts w:ascii="Lucida Sans" w:eastAsia="Times New Roman" w:hAnsi="Lucida Sans" w:cs="Arial"/>
                <w:color w:val="000000"/>
                <w:szCs w:val="20"/>
              </w:rPr>
              <w:t xml:space="preserve"> Lily Oatley </w:t>
            </w:r>
          </w:p>
        </w:tc>
        <w:tc>
          <w:tcPr>
            <w:tcW w:w="580" w:type="pct"/>
            <w:tcBorders>
              <w:top w:val="nil"/>
              <w:left w:val="nil"/>
            </w:tcBorders>
          </w:tcPr>
          <w:p w14:paraId="3C5F04C6" w14:textId="7DF16731" w:rsidR="00C642F4" w:rsidRPr="00957A37" w:rsidRDefault="00C642F4" w:rsidP="00304A2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94798">
              <w:rPr>
                <w:rFonts w:ascii="Lucida Sans" w:eastAsia="Times New Roman" w:hAnsi="Lucida Sans" w:cs="Arial"/>
                <w:color w:val="000000"/>
                <w:szCs w:val="20"/>
              </w:rPr>
              <w:t>:06</w:t>
            </w:r>
            <w:r w:rsidR="004044EE">
              <w:rPr>
                <w:rFonts w:ascii="Lucida Sans" w:eastAsia="Times New Roman" w:hAnsi="Lucida Sans" w:cs="Arial"/>
                <w:color w:val="000000"/>
                <w:szCs w:val="20"/>
              </w:rPr>
              <w:t>/</w:t>
            </w:r>
            <w:r w:rsidR="00294798">
              <w:rPr>
                <w:rFonts w:ascii="Lucida Sans" w:eastAsia="Times New Roman" w:hAnsi="Lucida Sans" w:cs="Arial"/>
                <w:color w:val="000000"/>
                <w:szCs w:val="20"/>
              </w:rPr>
              <w:t>10</w:t>
            </w:r>
            <w:r w:rsidR="004044EE">
              <w:rPr>
                <w:rFonts w:ascii="Lucida Sans" w:eastAsia="Times New Roman" w:hAnsi="Lucida Sans" w:cs="Arial"/>
                <w:color w:val="000000"/>
                <w:szCs w:val="2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04A2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04A2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04A2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04A2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04A2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04A2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04A22">
            <w:pPr>
              <w:rPr>
                <w:sz w:val="24"/>
                <w:szCs w:val="24"/>
              </w:rPr>
            </w:pPr>
          </w:p>
        </w:tc>
        <w:tc>
          <w:tcPr>
            <w:tcW w:w="5147" w:type="dxa"/>
            <w:vMerge/>
          </w:tcPr>
          <w:p w14:paraId="3C5F04E3" w14:textId="77777777" w:rsidR="00530142" w:rsidRDefault="00530142" w:rsidP="00304A2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04A2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04A2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04A2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04A2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04A2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04A2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04A2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04A2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04A2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04A2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04A2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04A2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04A2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04A2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04A2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04A2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04A2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04A2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04A2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04A2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0A92" w14:textId="77777777" w:rsidR="002366D8" w:rsidRDefault="002366D8" w:rsidP="00AC47B4">
      <w:pPr>
        <w:spacing w:after="0" w:line="240" w:lineRule="auto"/>
      </w:pPr>
      <w:r>
        <w:separator/>
      </w:r>
    </w:p>
  </w:endnote>
  <w:endnote w:type="continuationSeparator" w:id="0">
    <w:p w14:paraId="4832AEE3" w14:textId="77777777" w:rsidR="002366D8" w:rsidRDefault="002366D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70C8" w14:textId="77777777" w:rsidR="002366D8" w:rsidRDefault="002366D8" w:rsidP="00AC47B4">
      <w:pPr>
        <w:spacing w:after="0" w:line="240" w:lineRule="auto"/>
      </w:pPr>
      <w:r>
        <w:separator/>
      </w:r>
    </w:p>
  </w:footnote>
  <w:footnote w:type="continuationSeparator" w:id="0">
    <w:p w14:paraId="5A144BBC" w14:textId="77777777" w:rsidR="002366D8" w:rsidRDefault="002366D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45B4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5980"/>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17C0"/>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6D8"/>
    <w:rsid w:val="00236EDC"/>
    <w:rsid w:val="00241F4E"/>
    <w:rsid w:val="00246215"/>
    <w:rsid w:val="00246B6F"/>
    <w:rsid w:val="00253B73"/>
    <w:rsid w:val="00256722"/>
    <w:rsid w:val="002607CF"/>
    <w:rsid w:val="002635D1"/>
    <w:rsid w:val="00271C94"/>
    <w:rsid w:val="00274F2E"/>
    <w:rsid w:val="002770D4"/>
    <w:rsid w:val="002860FE"/>
    <w:rsid w:val="002871EB"/>
    <w:rsid w:val="00294798"/>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4A22"/>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5FB2"/>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044EE"/>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102C"/>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272A"/>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5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191"/>
    <w:rsid w:val="009F7790"/>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6E089A56-4C81-48D1-8DB6-24EBBB5B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4116</TotalTime>
  <Pages>43</Pages>
  <Words>5275</Words>
  <Characters>30069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Finlay Southwood (fs2n23)</cp:lastModifiedBy>
  <cp:revision>3</cp:revision>
  <cp:lastPrinted>2016-04-18T12:10:00Z</cp:lastPrinted>
  <dcterms:created xsi:type="dcterms:W3CDTF">2025-09-19T19:58:00Z</dcterms:created>
  <dcterms:modified xsi:type="dcterms:W3CDTF">2025-10-06T17:03:00Z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