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9CA31CA" w14:textId="77777777" w:rsidR="00F22F73" w:rsidRDefault="00CB5E66" w:rsidP="00E059F7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CB5E66">
              <w:rPr>
                <w:rFonts w:ascii="Verdana" w:eastAsia="Verdana" w:hAnsi="Verdana" w:cs="Verdana"/>
                <w:b/>
              </w:rPr>
              <w:t>Hawks Medics Badminton</w:t>
            </w:r>
            <w:r w:rsidR="00F22F73" w:rsidRPr="00CB5E66">
              <w:rPr>
                <w:rFonts w:ascii="Verdana" w:eastAsia="Verdana" w:hAnsi="Verdana" w:cs="Verdana"/>
                <w:b/>
              </w:rPr>
              <w:t xml:space="preserve">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601C199" w14:textId="77777777" w:rsidR="00E059F7" w:rsidRDefault="00E059F7" w:rsidP="00E059F7">
            <w:pPr>
              <w:pStyle w:val="ListParagraph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26 February – 1 March 2026</w:t>
            </w:r>
          </w:p>
          <w:p w14:paraId="0BA2310B" w14:textId="77777777" w:rsidR="00E059F7" w:rsidRDefault="00E059F7" w:rsidP="00E059F7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Barcelona, Spain</w:t>
            </w:r>
          </w:p>
          <w:p w14:paraId="3C5F03FD" w14:textId="6DDC289E" w:rsidR="00E059F7" w:rsidRPr="00E059F7" w:rsidRDefault="00E059F7" w:rsidP="00E059F7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D026340" w:rsidR="00A156C3" w:rsidRPr="00CB5E66" w:rsidRDefault="00CB5E6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CB5E66">
              <w:rPr>
                <w:rFonts w:ascii="Verdana" w:eastAsia="Verdana" w:hAnsi="Verdana" w:cs="Verdana"/>
                <w:b/>
              </w:rPr>
              <w:t>17/02/26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7EB4F146" w:rsidR="00A156C3" w:rsidRPr="006762D2" w:rsidRDefault="00CB5E6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CB5E66">
              <w:rPr>
                <w:rFonts w:ascii="Verdana" w:eastAsia="Verdana" w:hAnsi="Verdana" w:cs="Verdana"/>
                <w:b/>
              </w:rPr>
              <w:t>Hawks Medics Badminton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A3E9762" w:rsidR="00A156C3" w:rsidRPr="00CB5E66" w:rsidRDefault="00CB5E6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CB5E66">
              <w:rPr>
                <w:rFonts w:ascii="Verdana" w:eastAsia="Verdana" w:hAnsi="Verdana" w:cs="Verdana"/>
                <w:b/>
              </w:rPr>
              <w:t>Ibrahim Zaidi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F39C4FD" w:rsidR="00EB5320" w:rsidRPr="00CB5E66" w:rsidRDefault="00CB5E6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CB5E66">
              <w:rPr>
                <w:rFonts w:ascii="Verdana" w:eastAsia="Verdana" w:hAnsi="Verdana" w:cs="Verdana"/>
                <w:b/>
                <w:iCs/>
              </w:rPr>
              <w:t>Gavril Ierotheou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3D669AEE" w:rsidR="00EB5320" w:rsidRPr="002022C4" w:rsidRDefault="00EB5320" w:rsidP="1895ADEC">
            <w:pPr>
              <w:ind w:left="170"/>
              <w:rPr>
                <w:rFonts w:ascii="Verdana" w:eastAsia="Verdana" w:hAnsi="Verdana" w:cs="Verdana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50259B6E" w14:textId="77777777" w:rsidR="00E059F7" w:rsidRDefault="00E059F7">
      <w:pPr>
        <w:rPr>
          <w:b/>
          <w:color w:val="FF0000"/>
        </w:rPr>
      </w:pPr>
    </w:p>
    <w:p w14:paraId="23EBAF38" w14:textId="77777777" w:rsidR="00E059F7" w:rsidRDefault="00E059F7">
      <w:pPr>
        <w:rPr>
          <w:b/>
          <w:color w:val="FF0000"/>
        </w:rPr>
      </w:pPr>
    </w:p>
    <w:p w14:paraId="3862192B" w14:textId="4DC89AE9" w:rsidR="00321A91" w:rsidRPr="00E059F7" w:rsidRDefault="00795D2B">
      <w:pPr>
        <w:rPr>
          <w:b/>
        </w:rPr>
      </w:pPr>
      <w:r w:rsidRPr="00E059F7">
        <w:rPr>
          <w:b/>
        </w:rPr>
        <w:t>PLEASE ADD THE FOLLOWING INFORMATION:</w:t>
      </w:r>
    </w:p>
    <w:p w14:paraId="0005BB19" w14:textId="4E11AAB0" w:rsidR="00795D2B" w:rsidRPr="00E059F7" w:rsidRDefault="00795D2B" w:rsidP="00795D2B">
      <w:pPr>
        <w:pStyle w:val="ListParagraph"/>
        <w:numPr>
          <w:ilvl w:val="0"/>
          <w:numId w:val="18"/>
        </w:numPr>
        <w:rPr>
          <w:b/>
        </w:rPr>
      </w:pPr>
      <w:r w:rsidRPr="00E059F7">
        <w:rPr>
          <w:b/>
        </w:rPr>
        <w:t xml:space="preserve">Where are you going? </w:t>
      </w:r>
      <w:r w:rsidR="00E059F7">
        <w:rPr>
          <w:b/>
        </w:rPr>
        <w:t>Barcelona, Spain</w:t>
      </w:r>
    </w:p>
    <w:p w14:paraId="681F19ED" w14:textId="70C646CD" w:rsidR="00795D2B" w:rsidRPr="00E059F7" w:rsidRDefault="00795D2B" w:rsidP="00795D2B">
      <w:pPr>
        <w:pStyle w:val="ListParagraph"/>
        <w:numPr>
          <w:ilvl w:val="0"/>
          <w:numId w:val="18"/>
        </w:numPr>
        <w:rPr>
          <w:b/>
        </w:rPr>
      </w:pPr>
      <w:r w:rsidRPr="00E059F7">
        <w:rPr>
          <w:b/>
        </w:rPr>
        <w:t xml:space="preserve">Where are you staying? </w:t>
      </w:r>
      <w:r w:rsidR="00E059F7">
        <w:rPr>
          <w:b/>
        </w:rPr>
        <w:t>Sant Jordi Hostels Gracia</w:t>
      </w:r>
    </w:p>
    <w:p w14:paraId="4FD59291" w14:textId="1C9609AC" w:rsidR="00795D2B" w:rsidRPr="00E059F7" w:rsidRDefault="00795D2B" w:rsidP="00795D2B">
      <w:pPr>
        <w:pStyle w:val="ListParagraph"/>
        <w:numPr>
          <w:ilvl w:val="0"/>
          <w:numId w:val="18"/>
        </w:numPr>
        <w:rPr>
          <w:b/>
        </w:rPr>
      </w:pPr>
      <w:r w:rsidRPr="00E059F7">
        <w:rPr>
          <w:b/>
          <w:bCs/>
        </w:rPr>
        <w:t xml:space="preserve">How many people are going on the trip? </w:t>
      </w:r>
      <w:r w:rsidR="00E059F7">
        <w:rPr>
          <w:b/>
          <w:bCs/>
        </w:rPr>
        <w:t>23</w:t>
      </w:r>
    </w:p>
    <w:p w14:paraId="205D6227" w14:textId="0DBB26ED" w:rsidR="40467E3B" w:rsidRPr="00E059F7" w:rsidRDefault="40467E3B" w:rsidP="643F9554">
      <w:pPr>
        <w:pStyle w:val="ListParagraph"/>
        <w:numPr>
          <w:ilvl w:val="0"/>
          <w:numId w:val="18"/>
        </w:numPr>
        <w:rPr>
          <w:b/>
          <w:bCs/>
        </w:rPr>
      </w:pPr>
      <w:r w:rsidRPr="00E059F7">
        <w:rPr>
          <w:b/>
          <w:bCs/>
        </w:rPr>
        <w:t>Ensure you have a few key phrases printed on laminated card to take with you in case of an incident</w:t>
      </w:r>
      <w:r w:rsidR="0A9A0AF1" w:rsidRPr="00E059F7">
        <w:rPr>
          <w:b/>
          <w:bCs/>
        </w:rPr>
        <w:t xml:space="preserve"> (we’ve broken down, there has been an accident etc.)</w:t>
      </w:r>
    </w:p>
    <w:p w14:paraId="136B85F6" w14:textId="385A2E8B" w:rsidR="40467E3B" w:rsidRPr="00E059F7" w:rsidRDefault="40467E3B" w:rsidP="643F9554">
      <w:pPr>
        <w:pStyle w:val="ListParagraph"/>
        <w:numPr>
          <w:ilvl w:val="0"/>
          <w:numId w:val="18"/>
        </w:numPr>
        <w:rPr>
          <w:b/>
          <w:bCs/>
        </w:rPr>
      </w:pPr>
      <w:r w:rsidRPr="00E059F7">
        <w:rPr>
          <w:b/>
          <w:bCs/>
        </w:rPr>
        <w:t xml:space="preserve">Ensure you have the local British Consulate number for the country you are in available – they </w:t>
      </w:r>
      <w:proofErr w:type="gramStart"/>
      <w:r w:rsidRPr="00E059F7">
        <w:rPr>
          <w:b/>
          <w:bCs/>
        </w:rPr>
        <w:t>will</w:t>
      </w:r>
      <w:proofErr w:type="gramEnd"/>
      <w:r w:rsidRPr="00E059F7">
        <w:rPr>
          <w:b/>
          <w:bCs/>
        </w:rPr>
        <w:t xml:space="preserve"> able to support if there is an incident (translation etc.)</w:t>
      </w:r>
    </w:p>
    <w:p w14:paraId="266C561F" w14:textId="77777777" w:rsidR="00321A91" w:rsidRPr="00E059F7" w:rsidRDefault="00321A91">
      <w:pPr>
        <w:rPr>
          <w:b/>
        </w:rPr>
      </w:pPr>
    </w:p>
    <w:p w14:paraId="2530B263" w14:textId="77777777" w:rsidR="00321A91" w:rsidRPr="00E059F7" w:rsidRDefault="00321A91">
      <w:pPr>
        <w:rPr>
          <w:b/>
        </w:rPr>
      </w:pPr>
    </w:p>
    <w:p w14:paraId="5838529C" w14:textId="77777777" w:rsidR="00321A91" w:rsidRPr="00E059F7" w:rsidRDefault="00321A91">
      <w:pPr>
        <w:rPr>
          <w:b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213"/>
        <w:gridCol w:w="482"/>
        <w:gridCol w:w="482"/>
        <w:gridCol w:w="482"/>
        <w:gridCol w:w="3310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lastRenderedPageBreak/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24"/>
        <w:gridCol w:w="2158"/>
        <w:gridCol w:w="98"/>
        <w:gridCol w:w="1277"/>
        <w:gridCol w:w="1056"/>
        <w:gridCol w:w="4209"/>
        <w:gridCol w:w="1681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E059F7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495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3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35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3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E059F7" w:rsidRPr="00957A37" w14:paraId="3C5F0493" w14:textId="77777777" w:rsidTr="00E059F7">
        <w:trPr>
          <w:trHeight w:val="574"/>
        </w:trPr>
        <w:tc>
          <w:tcPr>
            <w:tcW w:w="189" w:type="pct"/>
          </w:tcPr>
          <w:p w14:paraId="3C5F048D" w14:textId="2B1D8C79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95" w:type="pct"/>
          </w:tcPr>
          <w:p w14:paraId="3C5F048E" w14:textId="70AB1F44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20">
              <w:r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3" w:type="pct"/>
          </w:tcPr>
          <w:p w14:paraId="3C5F048F" w14:textId="1A0FA7EE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</w:rPr>
              <w:t>Maya Kakkar</w:t>
            </w:r>
          </w:p>
        </w:tc>
        <w:tc>
          <w:tcPr>
            <w:tcW w:w="435" w:type="pct"/>
            <w:gridSpan w:val="2"/>
          </w:tcPr>
          <w:p w14:paraId="3C5F0490" w14:textId="21097DF3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20/11/25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1" w14:textId="22041851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25/01/26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92" w14:textId="452127BA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Country and region are safe to travel</w:t>
            </w:r>
          </w:p>
        </w:tc>
      </w:tr>
      <w:tr w:rsidR="00E059F7" w:rsidRPr="00957A37" w14:paraId="3C5F049A" w14:textId="77777777" w:rsidTr="00E059F7">
        <w:trPr>
          <w:trHeight w:val="574"/>
        </w:trPr>
        <w:tc>
          <w:tcPr>
            <w:tcW w:w="189" w:type="pct"/>
          </w:tcPr>
          <w:p w14:paraId="3C5F0494" w14:textId="22B6ED51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95" w:type="pct"/>
          </w:tcPr>
          <w:p w14:paraId="3C5F0495" w14:textId="02954A7D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3" w:type="pct"/>
          </w:tcPr>
          <w:p w14:paraId="3C5F0496" w14:textId="2AD76402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A26853">
              <w:rPr>
                <w:rFonts w:eastAsiaTheme="minorEastAsia"/>
              </w:rPr>
              <w:t>Ibrahim Zaidi</w:t>
            </w:r>
          </w:p>
        </w:tc>
        <w:tc>
          <w:tcPr>
            <w:tcW w:w="435" w:type="pct"/>
            <w:gridSpan w:val="2"/>
          </w:tcPr>
          <w:p w14:paraId="3C5F0497" w14:textId="7C251617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11/12/25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8" w14:textId="3A46C8E3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99" w14:textId="4D9A2685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Participants have been informed </w:t>
            </w:r>
            <w:r>
              <w:rPr>
                <w:rFonts w:eastAsiaTheme="minorEastAsia"/>
                <w:color w:val="000000"/>
              </w:rPr>
              <w:t xml:space="preserve">and advised </w:t>
            </w:r>
            <w:r>
              <w:rPr>
                <w:rFonts w:eastAsiaTheme="minorEastAsia"/>
                <w:color w:val="000000"/>
              </w:rPr>
              <w:t>about appropriate insurance</w:t>
            </w:r>
          </w:p>
        </w:tc>
      </w:tr>
      <w:tr w:rsidR="00E059F7" w:rsidRPr="00957A37" w14:paraId="3C5F04A1" w14:textId="77777777" w:rsidTr="00E059F7">
        <w:trPr>
          <w:trHeight w:val="574"/>
        </w:trPr>
        <w:tc>
          <w:tcPr>
            <w:tcW w:w="189" w:type="pct"/>
          </w:tcPr>
          <w:p w14:paraId="3C5F049B" w14:textId="0D91AA2A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95" w:type="pct"/>
          </w:tcPr>
          <w:p w14:paraId="3C5F049C" w14:textId="3BB47824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3" w:type="pct"/>
          </w:tcPr>
          <w:p w14:paraId="3C5F049D" w14:textId="49606EE0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A26853">
              <w:rPr>
                <w:rFonts w:ascii="Calibri" w:eastAsia="Calibri" w:hAnsi="Calibri" w:cs="Calibri"/>
              </w:rPr>
              <w:t>Ibrahim Zaidi</w:t>
            </w:r>
          </w:p>
        </w:tc>
        <w:tc>
          <w:tcPr>
            <w:tcW w:w="435" w:type="pct"/>
            <w:gridSpan w:val="2"/>
          </w:tcPr>
          <w:p w14:paraId="3C5F049E" w14:textId="0266A666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11/12/25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F" w14:textId="4822B846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0" w14:textId="79C3B4C3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</w:t>
            </w:r>
          </w:p>
        </w:tc>
      </w:tr>
      <w:tr w:rsidR="00E059F7" w:rsidRPr="00957A37" w14:paraId="3C5F04A8" w14:textId="77777777" w:rsidTr="00E059F7">
        <w:trPr>
          <w:trHeight w:val="574"/>
        </w:trPr>
        <w:tc>
          <w:tcPr>
            <w:tcW w:w="189" w:type="pct"/>
          </w:tcPr>
          <w:p w14:paraId="3C5F04A2" w14:textId="5EE00D46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95" w:type="pct"/>
          </w:tcPr>
          <w:p w14:paraId="3C5F04A3" w14:textId="2EC04FC2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3" w:type="pct"/>
          </w:tcPr>
          <w:p w14:paraId="3C5F04A4" w14:textId="4069B983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</w:rPr>
              <w:t>Maya Kakkar</w:t>
            </w:r>
          </w:p>
        </w:tc>
        <w:tc>
          <w:tcPr>
            <w:tcW w:w="435" w:type="pct"/>
            <w:gridSpan w:val="2"/>
          </w:tcPr>
          <w:p w14:paraId="3C5F04A5" w14:textId="370A3A6C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23/01/26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6" w14:textId="7704333D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7" w14:textId="63FA99F8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</w:t>
            </w:r>
          </w:p>
        </w:tc>
      </w:tr>
      <w:tr w:rsidR="00E059F7" w:rsidRPr="00957A37" w14:paraId="3C5F04AF" w14:textId="77777777" w:rsidTr="00E059F7">
        <w:trPr>
          <w:trHeight w:val="574"/>
        </w:trPr>
        <w:tc>
          <w:tcPr>
            <w:tcW w:w="189" w:type="pct"/>
          </w:tcPr>
          <w:p w14:paraId="3C5F04A9" w14:textId="3768632F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95" w:type="pct"/>
          </w:tcPr>
          <w:p w14:paraId="3C5F04AA" w14:textId="526966EE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3" w:type="pct"/>
          </w:tcPr>
          <w:p w14:paraId="3C5F04AB" w14:textId="704777AE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</w:rPr>
              <w:t>Maya Kakkar</w:t>
            </w:r>
          </w:p>
        </w:tc>
        <w:tc>
          <w:tcPr>
            <w:tcW w:w="435" w:type="pct"/>
            <w:gridSpan w:val="2"/>
          </w:tcPr>
          <w:p w14:paraId="3C5F04AC" w14:textId="1E7010E3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23/01/26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D" w14:textId="772E94E2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E" w14:textId="1FF1A5F9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Participant details have been gathered.</w:t>
            </w:r>
          </w:p>
        </w:tc>
      </w:tr>
      <w:tr w:rsidR="00E059F7" w:rsidRPr="00957A37" w14:paraId="3C5F04B6" w14:textId="77777777" w:rsidTr="00E059F7">
        <w:trPr>
          <w:trHeight w:val="574"/>
        </w:trPr>
        <w:tc>
          <w:tcPr>
            <w:tcW w:w="189" w:type="pct"/>
          </w:tcPr>
          <w:p w14:paraId="3C5F04B0" w14:textId="64644D06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95" w:type="pct"/>
          </w:tcPr>
          <w:p w14:paraId="3C5F04B1" w14:textId="7D7D1E4F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3" w:type="pct"/>
          </w:tcPr>
          <w:p w14:paraId="3C5F04B2" w14:textId="795D0726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A26853">
              <w:rPr>
                <w:rFonts w:eastAsiaTheme="minorEastAsia"/>
              </w:rPr>
              <w:t>Ibrahim Zaidi</w:t>
            </w:r>
          </w:p>
        </w:tc>
        <w:tc>
          <w:tcPr>
            <w:tcW w:w="435" w:type="pct"/>
            <w:gridSpan w:val="2"/>
          </w:tcPr>
          <w:p w14:paraId="3C5F04B3" w14:textId="4C44A22A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12/01/26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4" w14:textId="51128754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29/01/26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B5" w14:textId="147903FF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Being organised.</w:t>
            </w:r>
          </w:p>
        </w:tc>
      </w:tr>
      <w:tr w:rsidR="00E059F7" w:rsidRPr="00957A37" w14:paraId="3C5F04BE" w14:textId="77777777" w:rsidTr="00E059F7">
        <w:trPr>
          <w:trHeight w:val="574"/>
        </w:trPr>
        <w:tc>
          <w:tcPr>
            <w:tcW w:w="189" w:type="pct"/>
          </w:tcPr>
          <w:p w14:paraId="3C5F04B7" w14:textId="6648F8A4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95" w:type="pct"/>
          </w:tcPr>
          <w:p w14:paraId="24D54169" w14:textId="304F8391" w:rsidR="00E059F7" w:rsidRDefault="00E059F7" w:rsidP="00E059F7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3" w:type="pct"/>
          </w:tcPr>
          <w:p w14:paraId="3C5F04BA" w14:textId="66208DF7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A26853">
              <w:rPr>
                <w:rFonts w:eastAsiaTheme="minorEastAsia"/>
              </w:rPr>
              <w:t>Ibrahim Zaidi</w:t>
            </w:r>
          </w:p>
        </w:tc>
        <w:tc>
          <w:tcPr>
            <w:tcW w:w="435" w:type="pct"/>
            <w:gridSpan w:val="2"/>
          </w:tcPr>
          <w:p w14:paraId="3C5F04BB" w14:textId="000E0CF6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C" w14:textId="4EDE8AA4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23/02/26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BD" w14:textId="5ED1E906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Weather has been checked </w:t>
            </w:r>
            <w:r>
              <w:rPr>
                <w:rFonts w:eastAsiaTheme="minorEastAsia"/>
                <w:color w:val="000000"/>
              </w:rPr>
              <w:t>now,</w:t>
            </w:r>
            <w:r>
              <w:rPr>
                <w:rFonts w:eastAsiaTheme="minorEastAsia"/>
                <w:color w:val="000000"/>
              </w:rPr>
              <w:t xml:space="preserve"> and nothing is concerning. It will also be checked closer to the departure date.</w:t>
            </w:r>
          </w:p>
        </w:tc>
      </w:tr>
      <w:tr w:rsidR="00E059F7" w14:paraId="33616803" w14:textId="77777777" w:rsidTr="00E059F7">
        <w:trPr>
          <w:trHeight w:val="574"/>
        </w:trPr>
        <w:tc>
          <w:tcPr>
            <w:tcW w:w="189" w:type="pct"/>
          </w:tcPr>
          <w:p w14:paraId="55F43283" w14:textId="26BF61D3" w:rsidR="00E059F7" w:rsidRDefault="00E059F7" w:rsidP="00E059F7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95" w:type="pct"/>
          </w:tcPr>
          <w:p w14:paraId="76987CEE" w14:textId="672AC4CB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3" w:type="pct"/>
          </w:tcPr>
          <w:p w14:paraId="6C84193F" w14:textId="501440E3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Maya Kakkar</w:t>
            </w:r>
          </w:p>
        </w:tc>
        <w:tc>
          <w:tcPr>
            <w:tcW w:w="435" w:type="pct"/>
            <w:gridSpan w:val="2"/>
          </w:tcPr>
          <w:p w14:paraId="443EC4A5" w14:textId="3613FBD4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06/01/26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6C6D53A7" w14:textId="4A798959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28/01/26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06AFF6C4" w14:textId="343B738D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There will be no student drivers.</w:t>
            </w:r>
          </w:p>
        </w:tc>
      </w:tr>
      <w:tr w:rsidR="00E059F7" w14:paraId="0F01EFF8" w14:textId="77777777" w:rsidTr="00E059F7">
        <w:trPr>
          <w:trHeight w:val="300"/>
        </w:trPr>
        <w:tc>
          <w:tcPr>
            <w:tcW w:w="189" w:type="pct"/>
          </w:tcPr>
          <w:p w14:paraId="0A75DEC4" w14:textId="17D625D3" w:rsidR="00E059F7" w:rsidRDefault="00E059F7" w:rsidP="00E059F7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95" w:type="pct"/>
          </w:tcPr>
          <w:p w14:paraId="505245BB" w14:textId="679CD298" w:rsidR="00E059F7" w:rsidRDefault="00E059F7" w:rsidP="00E059F7">
            <w:r w:rsidRPr="643F9554">
              <w:t>Ensure you have a few key phrases printed on laminated card to take with you in case of an incident</w:t>
            </w:r>
          </w:p>
        </w:tc>
        <w:tc>
          <w:tcPr>
            <w:tcW w:w="683" w:type="pct"/>
          </w:tcPr>
          <w:p w14:paraId="364FC9FE" w14:textId="53F53828" w:rsidR="00E059F7" w:rsidRDefault="00E059F7" w:rsidP="00E059F7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</w:rPr>
              <w:t>Maya Kakkar</w:t>
            </w:r>
          </w:p>
        </w:tc>
        <w:tc>
          <w:tcPr>
            <w:tcW w:w="435" w:type="pct"/>
            <w:gridSpan w:val="2"/>
          </w:tcPr>
          <w:p w14:paraId="4F4B9867" w14:textId="79685979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4E08A1A2" w14:textId="7EFBE739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22/02/26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02D892FE" w14:textId="623E9EDB" w:rsidR="00E059F7" w:rsidRDefault="00E059F7" w:rsidP="00E059F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Will have printed.</w:t>
            </w:r>
          </w:p>
        </w:tc>
      </w:tr>
      <w:tr w:rsidR="00E059F7" w:rsidRPr="00957A37" w14:paraId="3C5F04C2" w14:textId="77777777" w:rsidTr="00E059F7">
        <w:trPr>
          <w:cantSplit/>
        </w:trPr>
        <w:tc>
          <w:tcPr>
            <w:tcW w:w="2802" w:type="pct"/>
            <w:gridSpan w:val="5"/>
            <w:tcBorders>
              <w:bottom w:val="nil"/>
            </w:tcBorders>
          </w:tcPr>
          <w:p w14:paraId="1066F705" w14:textId="21C55CFF" w:rsidR="00E059F7" w:rsidRPr="00CB5E66" w:rsidRDefault="00E059F7" w:rsidP="00E059F7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Responsible committee member signature</w:t>
            </w:r>
            <w:r w:rsidRPr="00CB5E66">
              <w:rPr>
                <w:rFonts w:ascii="Lucida Sans" w:eastAsia="Lucida Sans" w:hAnsi="Lucida Sans" w:cs="Lucida Sans"/>
              </w:rPr>
              <w:t>: Ibrahim Zaidi</w:t>
            </w:r>
          </w:p>
          <w:p w14:paraId="3C5F04C0" w14:textId="17611020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98" w:type="pct"/>
            <w:gridSpan w:val="3"/>
            <w:tcBorders>
              <w:bottom w:val="nil"/>
            </w:tcBorders>
          </w:tcPr>
          <w:p w14:paraId="25BBF46A" w14:textId="6F17992F" w:rsidR="00E059F7" w:rsidRPr="00CB5E66" w:rsidRDefault="00E059F7" w:rsidP="00E059F7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</w:t>
            </w:r>
            <w:r w:rsidRPr="00CB5E66">
              <w:rPr>
                <w:rFonts w:ascii="Lucida Sans" w:eastAsia="Lucida Sans" w:hAnsi="Lucida Sans" w:cs="Lucida Sans"/>
              </w:rPr>
              <w:t>signature: Maya Kakkar</w:t>
            </w:r>
          </w:p>
          <w:p w14:paraId="35F3C72F" w14:textId="6C17A065" w:rsidR="00E059F7" w:rsidRPr="00CB5E66" w:rsidRDefault="00E059F7" w:rsidP="00E059F7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B5E66">
              <w:rPr>
                <w:rFonts w:ascii="Lucida Sans" w:eastAsia="Lucida Sans" w:hAnsi="Lucida Sans" w:cs="Lucida Sans"/>
              </w:rPr>
              <w:t>Gavril Ierotheou</w:t>
            </w:r>
          </w:p>
          <w:p w14:paraId="3C5F04C1" w14:textId="01B469EE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059F7" w:rsidRPr="00957A37" w14:paraId="3C5F04C7" w14:textId="77777777" w:rsidTr="00E059F7">
        <w:trPr>
          <w:cantSplit/>
          <w:trHeight w:val="606"/>
        </w:trPr>
        <w:tc>
          <w:tcPr>
            <w:tcW w:w="2398" w:type="pct"/>
            <w:gridSpan w:val="4"/>
            <w:tcBorders>
              <w:top w:val="nil"/>
              <w:right w:val="nil"/>
            </w:tcBorders>
          </w:tcPr>
          <w:p w14:paraId="3C5F04C3" w14:textId="730C54BD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CB5E66">
              <w:rPr>
                <w:rFonts w:ascii="Lucida Sans" w:eastAsia="Lucida Sans" w:hAnsi="Lucida Sans" w:cs="Lucida Sans"/>
              </w:rPr>
              <w:t>Print name: Ibrahim Zaidi</w:t>
            </w:r>
          </w:p>
        </w:tc>
        <w:tc>
          <w:tcPr>
            <w:tcW w:w="404" w:type="pct"/>
            <w:tcBorders>
              <w:top w:val="nil"/>
              <w:left w:val="nil"/>
            </w:tcBorders>
          </w:tcPr>
          <w:p w14:paraId="3C5F04C4" w14:textId="1395C2EA" w:rsidR="00E059F7" w:rsidRPr="00CB5E66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CB5E66">
              <w:rPr>
                <w:rFonts w:ascii="Lucida Sans" w:eastAsia="Lucida Sans" w:hAnsi="Lucida Sans" w:cs="Lucida Sans"/>
              </w:rPr>
              <w:t>Date: 17/02/26</w:t>
            </w:r>
          </w:p>
        </w:tc>
        <w:tc>
          <w:tcPr>
            <w:tcW w:w="1666" w:type="pct"/>
            <w:gridSpan w:val="2"/>
            <w:tcBorders>
              <w:top w:val="nil"/>
              <w:right w:val="nil"/>
            </w:tcBorders>
          </w:tcPr>
          <w:p w14:paraId="1EB8B69F" w14:textId="77777777" w:rsidR="00E059F7" w:rsidRPr="00CB5E66" w:rsidRDefault="00E059F7" w:rsidP="00E059F7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</w:t>
            </w:r>
            <w:r w:rsidRPr="00CB5E66">
              <w:rPr>
                <w:rFonts w:ascii="Lucida Sans" w:eastAsia="Lucida Sans" w:hAnsi="Lucida Sans" w:cs="Lucida Sans"/>
              </w:rPr>
              <w:t>name: Maya Kakkar</w:t>
            </w:r>
          </w:p>
          <w:p w14:paraId="2F42A6AA" w14:textId="77777777" w:rsidR="00E059F7" w:rsidRPr="00CB5E66" w:rsidRDefault="00E059F7" w:rsidP="00E059F7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B5E66">
              <w:rPr>
                <w:rFonts w:ascii="Lucida Sans" w:eastAsia="Lucida Sans" w:hAnsi="Lucida Sans" w:cs="Lucida Sans"/>
              </w:rPr>
              <w:t>Gavril Ierotheou</w:t>
            </w:r>
          </w:p>
          <w:p w14:paraId="3C5F04C5" w14:textId="2B008460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532" w:type="pct"/>
            <w:tcBorders>
              <w:top w:val="nil"/>
              <w:left w:val="nil"/>
            </w:tcBorders>
          </w:tcPr>
          <w:p w14:paraId="3C5F04C6" w14:textId="63EFD401" w:rsidR="00E059F7" w:rsidRPr="00957A37" w:rsidRDefault="00E059F7" w:rsidP="00E059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17/02/26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CBC7" w14:textId="77777777" w:rsidR="00C63663" w:rsidRDefault="00C63663" w:rsidP="00AC47B4">
      <w:pPr>
        <w:spacing w:after="0" w:line="240" w:lineRule="auto"/>
      </w:pPr>
      <w:r>
        <w:separator/>
      </w:r>
    </w:p>
  </w:endnote>
  <w:endnote w:type="continuationSeparator" w:id="0">
    <w:p w14:paraId="4CD0D027" w14:textId="77777777" w:rsidR="00C63663" w:rsidRDefault="00C6366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6772" w14:textId="77777777" w:rsidR="00C63663" w:rsidRDefault="00C63663" w:rsidP="00AC47B4">
      <w:pPr>
        <w:spacing w:after="0" w:line="240" w:lineRule="auto"/>
      </w:pPr>
      <w:r>
        <w:separator/>
      </w:r>
    </w:p>
  </w:footnote>
  <w:footnote w:type="continuationSeparator" w:id="0">
    <w:p w14:paraId="0C1669C0" w14:textId="77777777" w:rsidR="00C63663" w:rsidRDefault="00C6366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6112705A"/>
    <w:lvl w:ilvl="0" w:tplc="A7E6C1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7C6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C8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C0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C0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A7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2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8F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87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99FAB89C"/>
    <w:lvl w:ilvl="0" w:tplc="DE784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6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2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6A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0D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1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6F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45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252C597A"/>
    <w:lvl w:ilvl="0" w:tplc="EFFE7D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F8E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A3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E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07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0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6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EC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AC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67187">
    <w:abstractNumId w:val="9"/>
  </w:num>
  <w:num w:numId="2" w16cid:durableId="93979439">
    <w:abstractNumId w:val="11"/>
  </w:num>
  <w:num w:numId="3" w16cid:durableId="319038524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0E41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0A3B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4895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04A8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663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B5E66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65C5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59F7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2955</Words>
  <Characters>15900</Characters>
  <Application>Microsoft Office Word</Application>
  <DocSecurity>0</DocSecurity>
  <Lines>1325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Ibrahim Zaidi (iz1g22)</cp:lastModifiedBy>
  <cp:revision>14</cp:revision>
  <cp:lastPrinted>2016-04-18T12:10:00Z</cp:lastPrinted>
  <dcterms:created xsi:type="dcterms:W3CDTF">2023-05-31T12:18:00Z</dcterms:created>
  <dcterms:modified xsi:type="dcterms:W3CDTF">2026-02-19T00:21:00Z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