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0"/>
        <w:gridCol w:w="4945"/>
        <w:gridCol w:w="2653"/>
        <w:gridCol w:w="974"/>
        <w:gridCol w:w="2048"/>
      </w:tblGrid>
      <w:tr w:rsidR="00364C3F" w14:paraId="55B665CB" w14:textId="77777777">
        <w:tc>
          <w:tcPr>
            <w:tcW w:w="1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62F7C110" w14:textId="77777777" w:rsidR="00364C3F" w:rsidRDefault="003C379A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364C3F" w14:paraId="1490576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BF490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0C01E" w14:textId="45398402" w:rsidR="00364C3F" w:rsidRDefault="001B63E2" w:rsidP="00561815">
            <w:pPr>
              <w:pStyle w:val="ListParagraph"/>
              <w:ind w:left="170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Southampton Marrow Pumpkin Carving Fundraiser</w:t>
            </w:r>
          </w:p>
          <w:p w14:paraId="3F22BB9A" w14:textId="12E9340D" w:rsidR="00561815" w:rsidRPr="00561815" w:rsidRDefault="00AE4007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iCs/>
                <w:color w:val="FF0000"/>
              </w:rPr>
              <w:t>2</w:t>
            </w:r>
            <w:r w:rsidR="003A68F2">
              <w:rPr>
                <w:rFonts w:ascii="Verdana" w:eastAsia="Verdana" w:hAnsi="Verdana" w:cs="Verdana"/>
                <w:iCs/>
                <w:color w:val="FF0000"/>
              </w:rPr>
              <w:t>8</w:t>
            </w:r>
            <w:r>
              <w:rPr>
                <w:rFonts w:ascii="Verdana" w:eastAsia="Verdana" w:hAnsi="Verdana" w:cs="Verdana"/>
                <w:iCs/>
                <w:color w:val="FF0000"/>
              </w:rPr>
              <w:t>/10/2</w:t>
            </w:r>
            <w:r w:rsidR="003A68F2">
              <w:rPr>
                <w:rFonts w:ascii="Verdana" w:eastAsia="Verdana" w:hAnsi="Verdana" w:cs="Verdana"/>
                <w:iCs/>
                <w:color w:val="FF0000"/>
              </w:rPr>
              <w:t>5</w:t>
            </w:r>
            <w:r>
              <w:rPr>
                <w:rFonts w:ascii="Verdana" w:eastAsia="Verdana" w:hAnsi="Verdana" w:cs="Verdana"/>
                <w:iCs/>
                <w:color w:val="FF0000"/>
              </w:rPr>
              <w:t xml:space="preserve"> 1</w:t>
            </w:r>
            <w:r w:rsidR="003A68F2">
              <w:rPr>
                <w:rFonts w:ascii="Verdana" w:eastAsia="Verdana" w:hAnsi="Verdana" w:cs="Verdana"/>
                <w:iCs/>
                <w:color w:val="FF0000"/>
              </w:rPr>
              <w:t>6</w:t>
            </w:r>
            <w:r>
              <w:rPr>
                <w:rFonts w:ascii="Verdana" w:eastAsia="Verdana" w:hAnsi="Verdana" w:cs="Verdana"/>
                <w:iCs/>
                <w:color w:val="FF0000"/>
              </w:rPr>
              <w:t>:00-</w:t>
            </w:r>
            <w:r w:rsidR="003A68F2">
              <w:rPr>
                <w:rFonts w:ascii="Verdana" w:eastAsia="Verdana" w:hAnsi="Verdana" w:cs="Verdana"/>
                <w:iCs/>
                <w:color w:val="FF0000"/>
              </w:rPr>
              <w:t>18</w:t>
            </w:r>
            <w:r>
              <w:rPr>
                <w:rFonts w:ascii="Verdana" w:eastAsia="Verdana" w:hAnsi="Verdana" w:cs="Verdana"/>
                <w:iCs/>
                <w:color w:val="FF0000"/>
              </w:rPr>
              <w:t>:00 Highfield Campus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3C70E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84233" w14:textId="16FAA11D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>Last review date</w:t>
            </w:r>
            <w:r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</w:tc>
      </w:tr>
      <w:tr w:rsidR="00364C3F" w14:paraId="3F593968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5B8BA" w14:textId="707FC08D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Group name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C74C9" w14:textId="42B7C1A5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AE4007">
              <w:rPr>
                <w:rFonts w:ascii="Verdana" w:eastAsia="Verdana" w:hAnsi="Verdana" w:cs="Verdana"/>
                <w:b/>
                <w:color w:val="FF0000"/>
              </w:rPr>
              <w:t>Southampton Marrow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92C39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2468C" w14:textId="3849C2A4" w:rsidR="00364C3F" w:rsidRDefault="003A68F2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color w:val="FF0000"/>
              </w:rPr>
              <w:t>Molly Gulvin</w:t>
            </w:r>
          </w:p>
        </w:tc>
      </w:tr>
      <w:tr w:rsidR="00364C3F" w14:paraId="0EADE89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C2EBC" w14:textId="14715AF4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Supervisor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9C7F9" w14:textId="0EE3FAED" w:rsidR="00364C3F" w:rsidRPr="003A68F2" w:rsidRDefault="003A68F2">
            <w:pPr>
              <w:spacing w:after="0" w:line="240" w:lineRule="auto"/>
              <w:ind w:left="170"/>
              <w:rPr>
                <w:rFonts w:ascii="Verdana" w:hAnsi="Verdana"/>
                <w:b/>
                <w:bCs/>
              </w:rPr>
            </w:pPr>
            <w:r w:rsidRPr="003A68F2">
              <w:rPr>
                <w:rFonts w:ascii="Verdana" w:hAnsi="Verdana"/>
                <w:b/>
                <w:bCs/>
                <w:color w:val="EE0000"/>
              </w:rPr>
              <w:t>Bailey Deacon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987F5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BC052" w14:textId="00BCD9EF" w:rsidR="00364C3F" w:rsidRDefault="00364C3F">
            <w:pPr>
              <w:spacing w:after="0" w:line="240" w:lineRule="auto"/>
              <w:ind w:left="170"/>
            </w:pPr>
          </w:p>
        </w:tc>
      </w:tr>
    </w:tbl>
    <w:p w14:paraId="40C020A0" w14:textId="77777777" w:rsidR="00364C3F" w:rsidRDefault="00364C3F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4BB914D1" w14:textId="72F91BE2" w:rsidR="00561815" w:rsidRPr="00561815" w:rsidRDefault="00561815">
      <w:pPr>
        <w:spacing w:after="200" w:line="276" w:lineRule="auto"/>
        <w:rPr>
          <w:rFonts w:ascii="Verdana" w:eastAsia="Verdana" w:hAnsi="Verdana" w:cs="Verdana"/>
          <w:iCs/>
          <w:color w:val="FF0000"/>
        </w:rPr>
      </w:pPr>
    </w:p>
    <w:tbl>
      <w:tblPr>
        <w:tblW w:w="143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094"/>
        <w:gridCol w:w="567"/>
        <w:gridCol w:w="1021"/>
        <w:gridCol w:w="425"/>
        <w:gridCol w:w="425"/>
        <w:gridCol w:w="567"/>
        <w:gridCol w:w="2807"/>
        <w:gridCol w:w="9"/>
        <w:gridCol w:w="558"/>
        <w:gridCol w:w="9"/>
        <w:gridCol w:w="558"/>
        <w:gridCol w:w="9"/>
        <w:gridCol w:w="558"/>
        <w:gridCol w:w="9"/>
        <w:gridCol w:w="4276"/>
        <w:gridCol w:w="9"/>
      </w:tblGrid>
      <w:tr w:rsidR="00364C3F" w14:paraId="24F8727F" w14:textId="77777777" w:rsidTr="003C379A">
        <w:trPr>
          <w:trHeight w:val="1"/>
        </w:trPr>
        <w:tc>
          <w:tcPr>
            <w:tcW w:w="143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C8232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364C3F" w14:paraId="4EAF5389" w14:textId="77777777" w:rsidTr="00087CBD">
        <w:trPr>
          <w:trHeight w:val="1"/>
        </w:trPr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4D2C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C27D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943876E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364C3F" w14:paraId="74B98995" w14:textId="77777777" w:rsidTr="00087CBD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24A1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42B030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06DD3B8" w14:textId="77777777" w:rsidR="00364C3F" w:rsidRDefault="00364C3F">
            <w:pPr>
              <w:spacing w:after="0" w:line="240" w:lineRule="auto"/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5FE8C1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4A70DC5A" w14:textId="77777777" w:rsidR="00364C3F" w:rsidRDefault="00364C3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C23C6D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44950DF2" w14:textId="77777777" w:rsidR="00364C3F" w:rsidRDefault="00364C3F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44C9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EFD2C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7706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A4F714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3C379A" w14:paraId="1451CDDB" w14:textId="77777777" w:rsidTr="00087CBD">
        <w:trPr>
          <w:cantSplit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DFFC56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E0359B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751DED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B09E3C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5749C4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9CAFE8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71515C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F11323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178071F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4B60F32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71D052" w14:textId="77777777" w:rsidR="00364C3F" w:rsidRDefault="00364C3F">
            <w:pPr>
              <w:spacing w:after="200" w:line="276" w:lineRule="auto"/>
            </w:pPr>
          </w:p>
        </w:tc>
      </w:tr>
      <w:tr w:rsidR="00087CBD" w14:paraId="56A6B1D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242CB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D42F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26F6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C41907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11AB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6A3A4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4B0D10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940F307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4BB85A0A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7A630D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00EF86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4FF1D167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AFB419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0F601E" w14:textId="77777777" w:rsidR="00087CBD" w:rsidRDefault="00087CBD" w:rsidP="00087CB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E756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E2298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5F314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F31EF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84C04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3F88FE35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58D1F68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1FA9EB1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16A5F8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0127C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09A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1E535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70911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7B00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D637E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2B7C33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18487DEE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013DF4A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0569ECD5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BAF5DC7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21AD7030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B5B39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B651C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C67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DA1741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1BADD67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78CC6226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DE52AD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6DBD4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E9DCE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B900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6088A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662B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93615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0B63A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FB613A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36CDBA33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0D6CFEFD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297ED5D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DDD60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694E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F14F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9098BD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7A4055E3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112BD8DC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5A2B18E8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426763D5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087CBD" w14:paraId="6F034C1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2C03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9477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20B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6374277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1A676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EBC1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2324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D037B9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BF66AD4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376D30D1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2F687AE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C0228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F9B33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5D2FE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03927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1718D4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82053EF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2B40C647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087CBD" w14:paraId="54493912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0F1B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8BBD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2DE4EF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891D4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3834C65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BA9F5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223B75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261EC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78145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B1D34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02498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CC26AD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49F471C5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41BD71E0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BC67A04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43A48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0C786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75118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2EC57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59E9AD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6667952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33CC57FB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1F522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9FD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39F268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Crushing, falls, burns and smoke inhalation arising from induced panic, reduced space in buildings and external walkways, obstructed fire exits, build-up of flammable materials i.e. </w:t>
            </w:r>
            <w:proofErr w:type="gramStart"/>
            <w:r>
              <w:rPr>
                <w:rFonts w:ascii="Calibri" w:eastAsia="Calibri" w:hAnsi="Calibri" w:cs="Calibri"/>
              </w:rPr>
              <w:t>waste</w:t>
            </w:r>
            <w:proofErr w:type="gramEnd"/>
            <w:r>
              <w:rPr>
                <w:rFonts w:ascii="Calibri" w:eastAsia="Calibri" w:hAnsi="Calibri" w:cs="Calibri"/>
              </w:rPr>
              <w:t xml:space="preserve"> cardboard/boxes.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9677E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83288C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B742D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8C5D5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E4C823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43DECD24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70C38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0A0FF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149070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F5FA9F" w14:textId="77777777" w:rsidR="00087CBD" w:rsidRDefault="00087CBD" w:rsidP="007A49A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99C68C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6B5010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FEB4622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FEE7BC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B0ED9F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087CBD" w14:paraId="3CFBC7C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0B4D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Charity fundraiser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B7CA45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51D77382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51773624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64DC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79152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2E167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21D3F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CE603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584CCBA8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152DCB0B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food hygiene certificates and event risk assessment to be approved by activities team</w:t>
            </w:r>
          </w:p>
          <w:p w14:paraId="3B0E91A4" w14:textId="77777777" w:rsidR="00087CBD" w:rsidRDefault="00087CBD" w:rsidP="003A68F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F620C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54A18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C6729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26F8E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64286F6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7E47351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CCD59D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4BC8267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AD270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EF595" w14:textId="77777777" w:rsidR="00087CBD" w:rsidRDefault="00087CBD" w:rsidP="007A49A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E03E4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1176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AAE74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77CF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6EEE50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DB94B67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88E8E2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5FF1336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4EF00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5C34E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6690B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CB37B7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E2542E5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68415BE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4430FF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0F72D987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784B7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F402D4" w14:textId="77777777" w:rsidR="00087CBD" w:rsidRDefault="00087CBD" w:rsidP="007A49A3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D366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BC56B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57BA1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8BF2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E1D2CA" w14:textId="0245E2AC" w:rsidR="00087CBD" w:rsidRPr="00087CBD" w:rsidRDefault="00087CBD" w:rsidP="007A49A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601953BE" w14:textId="46354C46" w:rsidR="00087CBD" w:rsidRPr="00087CBD" w:rsidRDefault="00087CBD" w:rsidP="007A49A3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UoS Security Teams informed of the event</w:t>
            </w:r>
          </w:p>
          <w:p w14:paraId="2FEA54EC" w14:textId="505E88A7" w:rsidR="00087CBD" w:rsidRPr="00087CBD" w:rsidRDefault="00087CBD" w:rsidP="007A49A3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6CE81E0F" w14:textId="7C2FA446" w:rsidR="00087CBD" w:rsidRPr="00087CBD" w:rsidRDefault="00087CBD" w:rsidP="007A49A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1FD608E2" w14:textId="77777777" w:rsidR="00087CBD" w:rsidRDefault="00087CBD" w:rsidP="007A49A3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1F7B1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C171D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398C0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BE3F4B" w14:textId="77777777" w:rsidR="00087CBD" w:rsidRDefault="00087CBD" w:rsidP="007A49A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-University Security 24 hours – on campus 3311, off campus 02380 593311.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628EC3A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F60D8F" w14:textId="77777777" w:rsidR="00087CBD" w:rsidRDefault="00087CBD" w:rsidP="007A49A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UoS/SUSU communications team of the event- can brief others via SUSSSED </w:t>
            </w:r>
          </w:p>
        </w:tc>
      </w:tr>
      <w:tr w:rsidR="00087CBD" w14:paraId="58C237A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0FDAD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4A8EC5" w14:textId="77777777" w:rsidR="00087CBD" w:rsidRDefault="00087CBD" w:rsidP="007A49A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3E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90644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6315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2AEB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1C5568" w14:textId="06E158AD" w:rsidR="00087CBD" w:rsidRPr="003C379A" w:rsidRDefault="00087CBD" w:rsidP="007A49A3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7D642C77" w14:textId="5C0D767B" w:rsidR="00087CBD" w:rsidRPr="003C379A" w:rsidRDefault="00087CBD" w:rsidP="007A49A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316F883" w14:textId="4661209F" w:rsidR="00087CBD" w:rsidRPr="003C379A" w:rsidRDefault="00087CBD" w:rsidP="007A49A3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1DB8782C" w14:textId="10EBDDA3" w:rsidR="00087CBD" w:rsidRPr="003C379A" w:rsidRDefault="00087CBD" w:rsidP="007A49A3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48E6EFD3" w14:textId="77777777" w:rsidR="00087CBD" w:rsidRDefault="00087CBD" w:rsidP="007A49A3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Ensure that people are aware that this is an open space for discussion to discourage protest.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8B423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7782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D58E5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C34BEC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44450D0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BDCF841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72CB467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29117E5B" w14:textId="77777777" w:rsidR="00087CBD" w:rsidRDefault="00087CBD" w:rsidP="00087CB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291F9C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07AE602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7AB0EF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0869AA98" w14:textId="77777777" w:rsidR="00087CBD" w:rsidRDefault="00087CBD" w:rsidP="00087CBD">
            <w:pPr>
              <w:spacing w:after="0" w:line="240" w:lineRule="auto"/>
            </w:pPr>
          </w:p>
        </w:tc>
      </w:tr>
      <w:tr w:rsidR="00087CBD" w14:paraId="7E7AF263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09CC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Falling Objects e.g. banners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310E3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76DBB844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663906CE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701A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971DF6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654C5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EADF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D519C6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Tables to be safely secured by staff where possible – ask for support from facilities team</w:t>
            </w:r>
          </w:p>
          <w:p w14:paraId="514AA57C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 is secured and on a flat surface </w:t>
            </w:r>
          </w:p>
          <w:p w14:paraId="37BB56E5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290168A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18CA3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2DAB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CF7B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991175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E3FA2BF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A5373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6284E6B2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E27CC3" w14:textId="79178BFB" w:rsidR="00314311" w:rsidRDefault="00BF69CF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Sharp carving tools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E21FBF" w14:textId="77777777" w:rsidR="00314311" w:rsidRDefault="00BF69CF" w:rsidP="00314311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0D072217" w14:textId="77777777" w:rsidR="00BF69CF" w:rsidRDefault="00BF69CF" w:rsidP="00314311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Cuts </w:t>
            </w:r>
          </w:p>
          <w:p w14:paraId="2FD94ABD" w14:textId="508A788B" w:rsidR="00BF69CF" w:rsidRDefault="00BF69CF" w:rsidP="00BF69CF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Blood contamination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14FEEA" w14:textId="2741E93F" w:rsidR="00314311" w:rsidRDefault="00BF69CF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organisers, member, </w:t>
            </w:r>
            <w:r w:rsidR="002225CA">
              <w:rPr>
                <w:rFonts w:ascii="Calibri" w:eastAsia="Calibri" w:hAnsi="Calibri" w:cs="Calibri"/>
              </w:rPr>
              <w:t>participants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843112" w14:textId="1C5D2A3A" w:rsidR="00314311" w:rsidRDefault="002225CA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5B661D" w14:textId="6D7A194F" w:rsidR="00314311" w:rsidRDefault="00A562A0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6959ED" w14:textId="0029CB03" w:rsidR="00314311" w:rsidRDefault="00A562A0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8DE087" w14:textId="77777777" w:rsidR="00314311" w:rsidRPr="00EC062F" w:rsidRDefault="00A562A0" w:rsidP="00314311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 w:rsidRPr="00A562A0">
              <w:rPr>
                <w:rFonts w:ascii="Calibri" w:eastAsia="Calibri" w:hAnsi="Calibri" w:cs="Calibri"/>
                <w:sz w:val="20"/>
              </w:rPr>
              <w:t>Ensur</w:t>
            </w:r>
            <w:r>
              <w:rPr>
                <w:rFonts w:ascii="Calibri" w:eastAsia="Calibri" w:hAnsi="Calibri" w:cs="Calibri"/>
                <w:sz w:val="20"/>
              </w:rPr>
              <w:t xml:space="preserve">e that participants are aware of </w:t>
            </w:r>
            <w:r w:rsidR="00EC062F">
              <w:rPr>
                <w:rFonts w:ascii="Calibri" w:eastAsia="Calibri" w:hAnsi="Calibri" w:cs="Calibri"/>
                <w:sz w:val="20"/>
              </w:rPr>
              <w:t xml:space="preserve">the potential risk </w:t>
            </w:r>
          </w:p>
          <w:p w14:paraId="4C4AC47E" w14:textId="551D71B4" w:rsidR="00EC062F" w:rsidRPr="00EC062F" w:rsidRDefault="00EC062F" w:rsidP="00314311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Keep first aid supplies accessible </w:t>
            </w:r>
          </w:p>
          <w:p w14:paraId="75ABA872" w14:textId="037BAA4E" w:rsidR="00EC062F" w:rsidRDefault="00FA35DF" w:rsidP="00314311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Offer participants an option to decorate their pumpkin without carving tools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A04F7" w14:textId="5E6928F9" w:rsidR="00314311" w:rsidRDefault="00EC062F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4D52C4" w14:textId="0355B73F" w:rsidR="00314311" w:rsidRDefault="00EC062F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6D1DA5" w14:textId="0A6396C0" w:rsidR="00314311" w:rsidRDefault="00EC062F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1700C2" w14:textId="2B07D0B6" w:rsidR="00314311" w:rsidRDefault="00EC062F" w:rsidP="00314311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Keep numbers of first aid</w:t>
            </w:r>
            <w:r w:rsidR="00FA35DF">
              <w:rPr>
                <w:rFonts w:ascii="Calibri" w:eastAsia="Calibri" w:hAnsi="Calibri" w:cs="Calibri"/>
              </w:rPr>
              <w:t>ers in accessible places if necessary</w:t>
            </w:r>
          </w:p>
        </w:tc>
      </w:tr>
    </w:tbl>
    <w:p w14:paraId="4DB1C09E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37374298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850"/>
        <w:gridCol w:w="1632"/>
        <w:gridCol w:w="1217"/>
        <w:gridCol w:w="1290"/>
        <w:gridCol w:w="1021"/>
        <w:gridCol w:w="2722"/>
        <w:gridCol w:w="1438"/>
      </w:tblGrid>
      <w:tr w:rsidR="00364C3F" w14:paraId="2248DF8D" w14:textId="77777777" w:rsidTr="00210322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0288D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364C3F" w14:paraId="154AD9A0" w14:textId="77777777" w:rsidTr="00210322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DB38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lastRenderedPageBreak/>
              <w:t>Risk Assessment Action Plan</w:t>
            </w:r>
          </w:p>
        </w:tc>
      </w:tr>
      <w:tr w:rsidR="00314311" w14:paraId="7FAF7BDD" w14:textId="77777777" w:rsidTr="00314311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8B8046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C503A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28F741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CA24232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D239E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032BAD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14311" w14:paraId="298983CD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F4C2" w14:textId="0B965EE0" w:rsidR="00364C3F" w:rsidRDefault="00364C3F">
            <w:pPr>
              <w:spacing w:after="0" w:line="240" w:lineRule="auto"/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8142" w14:textId="2347911A" w:rsidR="00364C3F" w:rsidRDefault="003C379A" w:rsidP="003A68F2">
            <w:pPr>
              <w:spacing w:after="0" w:line="240" w:lineRule="auto"/>
              <w:ind w:left="360"/>
            </w:pPr>
            <w:r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7F17" w14:textId="22C27558" w:rsidR="00364C3F" w:rsidRDefault="00364C3F">
            <w:pPr>
              <w:spacing w:after="0" w:line="240" w:lineRule="auto"/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8573" w14:textId="123E8D08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5C6D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9EA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0A0B9F2C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11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D8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7201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8AC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7CD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894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10322" w14:paraId="2E140C1B" w14:textId="77777777" w:rsidTr="00314311">
        <w:trPr>
          <w:cantSplit/>
          <w:trHeight w:val="1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05D56" w14:textId="0CFCB23A" w:rsidR="00210322" w:rsidRPr="00957A37" w:rsidRDefault="00210322" w:rsidP="003A68F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3A68F2">
              <w:rPr>
                <w:rFonts w:ascii="Lucida Sans" w:eastAsia="Lucida Sans" w:hAnsi="Lucida Sans" w:cs="Lucida Sans"/>
                <w:color w:val="FF0000"/>
              </w:rPr>
              <w:t>Bailey Deacon</w:t>
            </w:r>
          </w:p>
          <w:p w14:paraId="1003CE92" w14:textId="77777777" w:rsidR="00210322" w:rsidRDefault="00210322" w:rsidP="00210322">
            <w:pPr>
              <w:spacing w:after="0" w:line="240" w:lineRule="auto"/>
            </w:pP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87381" w14:textId="18F2A92B" w:rsidR="00210322" w:rsidRDefault="003A68F2" w:rsidP="00210322">
            <w:pPr>
              <w:spacing w:after="0" w:line="240" w:lineRule="auto"/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Molly Gulvin</w:t>
            </w:r>
          </w:p>
        </w:tc>
      </w:tr>
      <w:tr w:rsidR="00210322" w14:paraId="7F507068" w14:textId="77777777" w:rsidTr="00314311">
        <w:trPr>
          <w:cantSplit/>
        </w:trPr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1458B" w14:textId="4BC63F55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3A68F2">
              <w:rPr>
                <w:rFonts w:ascii="Lucida Sans" w:eastAsia="Lucida Sans" w:hAnsi="Lucida Sans" w:cs="Lucida Sans"/>
                <w:color w:val="FF0000"/>
              </w:rPr>
              <w:t>Bailey Deacon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C840" w14:textId="3F13BB4C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3A68F2">
              <w:rPr>
                <w:rFonts w:ascii="Lucida Sans" w:eastAsia="Lucida Sans" w:hAnsi="Lucida Sans" w:cs="Lucida Sans"/>
                <w:color w:val="FF0000"/>
              </w:rPr>
              <w:t>22/10/25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2885" w14:textId="0C683DF3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3A68F2">
              <w:rPr>
                <w:rFonts w:ascii="Lucida Sans" w:eastAsia="Lucida Sans" w:hAnsi="Lucida Sans" w:cs="Lucida Sans"/>
                <w:color w:val="FF0000"/>
              </w:rPr>
              <w:t>Molly Gulvin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7E62" w14:textId="4FE9D8CF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3A68F2">
              <w:rPr>
                <w:rFonts w:ascii="Lucida Sans" w:eastAsia="Lucida Sans" w:hAnsi="Lucida Sans" w:cs="Lucida Sans"/>
                <w:color w:val="FF0000"/>
              </w:rPr>
              <w:t>22/10/25</w:t>
            </w:r>
          </w:p>
        </w:tc>
      </w:tr>
    </w:tbl>
    <w:p w14:paraId="5E8AA319" w14:textId="11D5F831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89F309D" w14:textId="6E18D571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9C14B28" w14:textId="176D2828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1AA4C37" w14:textId="0D3AB0FA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1FA415E1" w14:textId="74E80EE9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590E700" w14:textId="22FAA346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45677B8" w14:textId="043B85AB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A83B0F5" w14:textId="77777777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79FD877" w14:textId="77777777" w:rsidR="00364C3F" w:rsidRDefault="003C379A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417"/>
        <w:gridCol w:w="498"/>
        <w:gridCol w:w="522"/>
        <w:gridCol w:w="351"/>
        <w:gridCol w:w="171"/>
        <w:gridCol w:w="551"/>
        <w:gridCol w:w="550"/>
        <w:gridCol w:w="1881"/>
        <w:gridCol w:w="2875"/>
        <w:gridCol w:w="4777"/>
      </w:tblGrid>
      <w:tr w:rsidR="00364C3F" w14:paraId="44F28DD3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13AA" w14:textId="77777777" w:rsidR="00364C3F" w:rsidRDefault="003C379A" w:rsidP="007A49A3">
            <w:pPr>
              <w:numPr>
                <w:ilvl w:val="0"/>
                <w:numId w:val="5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30B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C6253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4EA70" w14:textId="4228B11E" w:rsidR="00364C3F" w:rsidRDefault="00C340E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E1F9DA6" wp14:editId="0DEFA34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179070</wp:posOffset>
                  </wp:positionV>
                  <wp:extent cx="2266950" cy="1457325"/>
                  <wp:effectExtent l="19050" t="0" r="38100" b="47625"/>
                  <wp:wrapTight wrapText="bothSides">
                    <wp:wrapPolygon edited="0">
                      <wp:start x="-182" y="0"/>
                      <wp:lineTo x="-182" y="565"/>
                      <wp:lineTo x="10346" y="22024"/>
                      <wp:lineTo x="11254" y="22024"/>
                      <wp:lineTo x="21782" y="282"/>
                      <wp:lineTo x="21782" y="0"/>
                      <wp:lineTo x="-182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4C3F" w14:paraId="4C8D1934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A7E7" w14:textId="77777777" w:rsidR="00364C3F" w:rsidRDefault="003C379A" w:rsidP="007A49A3">
            <w:pPr>
              <w:numPr>
                <w:ilvl w:val="0"/>
                <w:numId w:val="5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10F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FCC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092F" w14:textId="77777777" w:rsidR="00364C3F" w:rsidRDefault="00364C3F">
            <w:pPr>
              <w:spacing w:after="200" w:line="276" w:lineRule="auto"/>
            </w:pPr>
          </w:p>
        </w:tc>
      </w:tr>
      <w:tr w:rsidR="00364C3F" w14:paraId="3CCE325F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C485" w14:textId="77777777" w:rsidR="00364C3F" w:rsidRDefault="003C379A" w:rsidP="007A49A3">
            <w:pPr>
              <w:numPr>
                <w:ilvl w:val="0"/>
                <w:numId w:val="5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BF9F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FF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1187" w14:textId="77777777" w:rsidR="00364C3F" w:rsidRDefault="00364C3F">
            <w:pPr>
              <w:spacing w:after="200" w:line="276" w:lineRule="auto"/>
            </w:pPr>
          </w:p>
        </w:tc>
      </w:tr>
      <w:tr w:rsidR="00364C3F" w14:paraId="3F9CD199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478B" w14:textId="77777777" w:rsidR="00364C3F" w:rsidRDefault="003C379A" w:rsidP="007A49A3">
            <w:pPr>
              <w:numPr>
                <w:ilvl w:val="0"/>
                <w:numId w:val="5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881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E3B0A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E0D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64C3F" w14:paraId="7DBA2805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B757" w14:textId="77777777" w:rsidR="00364C3F" w:rsidRDefault="003C379A" w:rsidP="007A49A3">
            <w:pPr>
              <w:numPr>
                <w:ilvl w:val="0"/>
                <w:numId w:val="5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7FD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D137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3990" w14:textId="77777777" w:rsidR="00364C3F" w:rsidRDefault="00364C3F">
            <w:pPr>
              <w:spacing w:after="200" w:line="276" w:lineRule="auto"/>
            </w:pPr>
          </w:p>
        </w:tc>
      </w:tr>
      <w:tr w:rsidR="00364C3F" w14:paraId="373F8FB4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E386E" w14:textId="77777777" w:rsidR="00364C3F" w:rsidRDefault="003C379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7D47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CEA069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6ECCB9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54A30F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A459C3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B87E3E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364C3F" w14:paraId="30FCC22B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8C45C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1BA5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32668E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945DB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DDAD9A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FDC44F8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04E902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364C3F" w14:paraId="5AC62ED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1C695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C2F9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A5AE8F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A7D9D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E5C067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B70A70D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BC54A7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364C3F" w14:paraId="79A4E59A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BAC1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C775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36B674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A65CF62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ED1AC1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C468E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F9C26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364C3F" w14:paraId="3BF963AC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9378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36C1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A767D7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EB8AA5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D6B3FC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67A279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74D4FC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0A568F57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719F0A" w14:textId="77777777" w:rsidR="00364C3F" w:rsidRDefault="00364C3F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6EF2F8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0FE3EC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4BB4D1C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89E57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534EC3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75417F43" w14:textId="77777777" w:rsidTr="00C340EA">
        <w:trPr>
          <w:gridAfter w:val="3"/>
          <w:wAfter w:w="11389" w:type="dxa"/>
          <w:trHeight w:val="414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C5A73E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ADB68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6CBC1C28" w14:textId="77777777" w:rsidR="00364C3F" w:rsidRDefault="003C379A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278"/>
        <w:gridCol w:w="3069"/>
      </w:tblGrid>
      <w:tr w:rsidR="00364C3F" w14:paraId="0AF7F6AB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911D40" w14:textId="77777777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651BD752" w14:textId="77777777" w:rsidR="00364C3F" w:rsidRDefault="00364C3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20520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364C3F" w14:paraId="76642D0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EB80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4121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859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364C3F" w14:paraId="7E70572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3557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B35AD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1D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364C3F" w14:paraId="5F0BF55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D5A3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26B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AE9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364C3F" w14:paraId="43B9CC0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77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967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8D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364C3F" w14:paraId="39C3532E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A81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1771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5792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155AEF12" w14:textId="77777777" w:rsidR="00364C3F" w:rsidRDefault="00364C3F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5C923378" w14:textId="3F06017B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3811"/>
      </w:tblGrid>
      <w:tr w:rsidR="00364C3F" w14:paraId="365CA91B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CD69B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364C3F" w14:paraId="3808C086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049C0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A1588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364C3F" w14:paraId="120BD5C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9E69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F1CC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364C3F" w14:paraId="14610140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309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6BF2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364C3F" w14:paraId="267EBF8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9C206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54ED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364C3F" w14:paraId="6BCA905C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C967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95E1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635A98A0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3E3C4A25" w14:textId="07AF18E4" w:rsidR="00C340EA" w:rsidRPr="00185766" w:rsidRDefault="00C340EA" w:rsidP="00C340EA">
      <w:pPr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Risk process</w:t>
      </w:r>
    </w:p>
    <w:p w14:paraId="29F532D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impact and likelihood using the tables above.</w:t>
      </w:r>
    </w:p>
    <w:p w14:paraId="3EABAA22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risk rating by multiplying the Impact by the likelihood using the coloured matrix.</w:t>
      </w:r>
    </w:p>
    <w:p w14:paraId="5AAAC041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If the risk is amber or red – identify control measures to reduce the risk to as low as is reasonably practicable.</w:t>
      </w:r>
    </w:p>
    <w:p w14:paraId="639E58A6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green, additional controls are not necessary.  </w:t>
      </w:r>
    </w:p>
    <w:p w14:paraId="4CBBCCBE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amber the activity can continue but you must identify and implement further controls to reduce the risk to as low as reasonably practicable. </w:t>
      </w:r>
    </w:p>
    <w:p w14:paraId="5BAA793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red </w:t>
      </w:r>
      <w:r w:rsidRPr="00185766">
        <w:rPr>
          <w:rFonts w:ascii="Lucida Sans" w:hAnsi="Lucida Sans"/>
          <w:sz w:val="16"/>
          <w:szCs w:val="16"/>
          <w:u w:val="single"/>
        </w:rPr>
        <w:t>do not continue with the activity</w:t>
      </w:r>
      <w:r w:rsidRPr="00185766">
        <w:rPr>
          <w:rFonts w:ascii="Lucida Sans" w:hAnsi="Lucida Sans"/>
          <w:sz w:val="16"/>
          <w:szCs w:val="16"/>
        </w:rPr>
        <w:t xml:space="preserve"> until additional controls have been implemented and the risk is reduced.</w:t>
      </w:r>
    </w:p>
    <w:p w14:paraId="35F8941C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Control measures should follow the risk hierarchy, where appropriate as per the pyramid above.</w:t>
      </w:r>
    </w:p>
    <w:p w14:paraId="1C56D64F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The cost of implementing control measures can be </w:t>
      </w:r>
      <w:proofErr w:type="gramStart"/>
      <w:r w:rsidRPr="00185766">
        <w:rPr>
          <w:rFonts w:ascii="Lucida Sans" w:hAnsi="Lucida Sans"/>
          <w:sz w:val="16"/>
          <w:szCs w:val="16"/>
        </w:rPr>
        <w:t>taken into account</w:t>
      </w:r>
      <w:proofErr w:type="gramEnd"/>
      <w:r w:rsidRPr="00185766">
        <w:rPr>
          <w:rFonts w:ascii="Lucida Sans" w:hAnsi="Lucida Sans"/>
          <w:sz w:val="16"/>
          <w:szCs w:val="16"/>
        </w:rPr>
        <w:t xml:space="preserve"> but should be proportional to the risk i.e. a control to reduce low risk may not need to be carried out if the cost is high but a control to manage high risk means that even at high cost the control would be necessary.</w:t>
      </w:r>
    </w:p>
    <w:p w14:paraId="73B077D2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17E56EE7" w14:textId="77777777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364C3F" w:rsidSect="003C379A">
      <w:pgSz w:w="16838" w:h="11906" w:orient="landscape"/>
      <w:pgMar w:top="1135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54A96"/>
    <w:multiLevelType w:val="multilevel"/>
    <w:tmpl w:val="569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5268A"/>
    <w:multiLevelType w:val="multilevel"/>
    <w:tmpl w:val="6A942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00F0"/>
    <w:multiLevelType w:val="multilevel"/>
    <w:tmpl w:val="2C04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32C36"/>
    <w:multiLevelType w:val="multilevel"/>
    <w:tmpl w:val="B1D24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6513E"/>
    <w:multiLevelType w:val="multilevel"/>
    <w:tmpl w:val="0234B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4AF"/>
    <w:multiLevelType w:val="multilevel"/>
    <w:tmpl w:val="4EDA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8018F"/>
    <w:multiLevelType w:val="multilevel"/>
    <w:tmpl w:val="F526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14E0D"/>
    <w:multiLevelType w:val="multilevel"/>
    <w:tmpl w:val="291A1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97701"/>
    <w:multiLevelType w:val="multilevel"/>
    <w:tmpl w:val="7416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116FB"/>
    <w:multiLevelType w:val="multilevel"/>
    <w:tmpl w:val="C2CCA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02B85"/>
    <w:multiLevelType w:val="multilevel"/>
    <w:tmpl w:val="AC3CF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9B8"/>
    <w:multiLevelType w:val="multilevel"/>
    <w:tmpl w:val="EAFEC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232A5"/>
    <w:multiLevelType w:val="multilevel"/>
    <w:tmpl w:val="4AB2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5AD"/>
    <w:multiLevelType w:val="multilevel"/>
    <w:tmpl w:val="9D065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4899"/>
    <w:multiLevelType w:val="multilevel"/>
    <w:tmpl w:val="BCFA4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A0565"/>
    <w:multiLevelType w:val="multilevel"/>
    <w:tmpl w:val="21F8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471DE"/>
    <w:multiLevelType w:val="multilevel"/>
    <w:tmpl w:val="59BE5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96C53"/>
    <w:multiLevelType w:val="multilevel"/>
    <w:tmpl w:val="DFD6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B5B71"/>
    <w:multiLevelType w:val="multilevel"/>
    <w:tmpl w:val="6D6AF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E276E"/>
    <w:multiLevelType w:val="multilevel"/>
    <w:tmpl w:val="E578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E38E7"/>
    <w:multiLevelType w:val="multilevel"/>
    <w:tmpl w:val="882CA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D7375"/>
    <w:multiLevelType w:val="multilevel"/>
    <w:tmpl w:val="458E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D530EA"/>
    <w:multiLevelType w:val="multilevel"/>
    <w:tmpl w:val="941A4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7975B7"/>
    <w:multiLevelType w:val="multilevel"/>
    <w:tmpl w:val="9C304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B2D12"/>
    <w:multiLevelType w:val="multilevel"/>
    <w:tmpl w:val="95765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02D5B"/>
    <w:multiLevelType w:val="multilevel"/>
    <w:tmpl w:val="4B76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AD3F39"/>
    <w:multiLevelType w:val="multilevel"/>
    <w:tmpl w:val="6A7A4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179C"/>
    <w:multiLevelType w:val="multilevel"/>
    <w:tmpl w:val="E71CD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310D95"/>
    <w:multiLevelType w:val="multilevel"/>
    <w:tmpl w:val="9E1C0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381DEF"/>
    <w:multiLevelType w:val="multilevel"/>
    <w:tmpl w:val="05B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8C7582"/>
    <w:multiLevelType w:val="multilevel"/>
    <w:tmpl w:val="B4A21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1C1877"/>
    <w:multiLevelType w:val="multilevel"/>
    <w:tmpl w:val="6A84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067B3"/>
    <w:multiLevelType w:val="multilevel"/>
    <w:tmpl w:val="353C9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297D22"/>
    <w:multiLevelType w:val="multilevel"/>
    <w:tmpl w:val="B1049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4147F4"/>
    <w:multiLevelType w:val="multilevel"/>
    <w:tmpl w:val="2CC2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A54F38"/>
    <w:multiLevelType w:val="multilevel"/>
    <w:tmpl w:val="C4F8F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F708C"/>
    <w:multiLevelType w:val="multilevel"/>
    <w:tmpl w:val="0392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794C85"/>
    <w:multiLevelType w:val="multilevel"/>
    <w:tmpl w:val="AB2C5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EF14307"/>
    <w:multiLevelType w:val="multilevel"/>
    <w:tmpl w:val="52029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9749721">
    <w:abstractNumId w:val="44"/>
  </w:num>
  <w:num w:numId="2" w16cid:durableId="1285650614">
    <w:abstractNumId w:val="9"/>
  </w:num>
  <w:num w:numId="3" w16cid:durableId="370158012">
    <w:abstractNumId w:val="55"/>
  </w:num>
  <w:num w:numId="4" w16cid:durableId="1830317825">
    <w:abstractNumId w:val="13"/>
  </w:num>
  <w:num w:numId="5" w16cid:durableId="1372147796">
    <w:abstractNumId w:val="30"/>
  </w:num>
  <w:num w:numId="6" w16cid:durableId="224338795">
    <w:abstractNumId w:val="8"/>
  </w:num>
  <w:num w:numId="7" w16cid:durableId="1560358715">
    <w:abstractNumId w:val="15"/>
  </w:num>
  <w:num w:numId="8" w16cid:durableId="1008140913">
    <w:abstractNumId w:val="49"/>
  </w:num>
  <w:num w:numId="9" w16cid:durableId="518737328">
    <w:abstractNumId w:val="56"/>
  </w:num>
  <w:num w:numId="10" w16cid:durableId="246960185">
    <w:abstractNumId w:val="38"/>
  </w:num>
  <w:num w:numId="11" w16cid:durableId="735667912">
    <w:abstractNumId w:val="3"/>
  </w:num>
  <w:num w:numId="12" w16cid:durableId="341276594">
    <w:abstractNumId w:val="51"/>
  </w:num>
  <w:num w:numId="13" w16cid:durableId="767194624">
    <w:abstractNumId w:val="10"/>
  </w:num>
  <w:num w:numId="14" w16cid:durableId="253517154">
    <w:abstractNumId w:val="46"/>
  </w:num>
  <w:num w:numId="15" w16cid:durableId="1616329069">
    <w:abstractNumId w:val="16"/>
  </w:num>
  <w:num w:numId="16" w16cid:durableId="1543900709">
    <w:abstractNumId w:val="21"/>
  </w:num>
  <w:num w:numId="17" w16cid:durableId="1525291263">
    <w:abstractNumId w:val="22"/>
  </w:num>
  <w:num w:numId="18" w16cid:durableId="1151631246">
    <w:abstractNumId w:val="7"/>
  </w:num>
  <w:num w:numId="19" w16cid:durableId="179470174">
    <w:abstractNumId w:val="28"/>
  </w:num>
  <w:num w:numId="20" w16cid:durableId="1886527645">
    <w:abstractNumId w:val="40"/>
  </w:num>
  <w:num w:numId="21" w16cid:durableId="1037435500">
    <w:abstractNumId w:val="24"/>
  </w:num>
  <w:num w:numId="22" w16cid:durableId="959143013">
    <w:abstractNumId w:val="27"/>
  </w:num>
  <w:num w:numId="23" w16cid:durableId="418526202">
    <w:abstractNumId w:val="36"/>
  </w:num>
  <w:num w:numId="24" w16cid:durableId="176967826">
    <w:abstractNumId w:val="32"/>
  </w:num>
  <w:num w:numId="25" w16cid:durableId="825514444">
    <w:abstractNumId w:val="0"/>
  </w:num>
  <w:num w:numId="26" w16cid:durableId="209652619">
    <w:abstractNumId w:val="53"/>
  </w:num>
  <w:num w:numId="27" w16cid:durableId="922832385">
    <w:abstractNumId w:val="50"/>
  </w:num>
  <w:num w:numId="28" w16cid:durableId="1993286815">
    <w:abstractNumId w:val="26"/>
  </w:num>
  <w:num w:numId="29" w16cid:durableId="1606619358">
    <w:abstractNumId w:val="17"/>
  </w:num>
  <w:num w:numId="30" w16cid:durableId="1381203284">
    <w:abstractNumId w:val="18"/>
  </w:num>
  <w:num w:numId="31" w16cid:durableId="1900626839">
    <w:abstractNumId w:val="12"/>
  </w:num>
  <w:num w:numId="32" w16cid:durableId="1615870326">
    <w:abstractNumId w:val="23"/>
  </w:num>
  <w:num w:numId="33" w16cid:durableId="1815177026">
    <w:abstractNumId w:val="29"/>
  </w:num>
  <w:num w:numId="34" w16cid:durableId="901713690">
    <w:abstractNumId w:val="48"/>
  </w:num>
  <w:num w:numId="35" w16cid:durableId="951861716">
    <w:abstractNumId w:val="54"/>
  </w:num>
  <w:num w:numId="36" w16cid:durableId="1382437898">
    <w:abstractNumId w:val="20"/>
  </w:num>
  <w:num w:numId="37" w16cid:durableId="891188506">
    <w:abstractNumId w:val="37"/>
  </w:num>
  <w:num w:numId="38" w16cid:durableId="1445735899">
    <w:abstractNumId w:val="39"/>
  </w:num>
  <w:num w:numId="39" w16cid:durableId="2014912202">
    <w:abstractNumId w:val="4"/>
  </w:num>
  <w:num w:numId="40" w16cid:durableId="63920512">
    <w:abstractNumId w:val="5"/>
  </w:num>
  <w:num w:numId="41" w16cid:durableId="1437673842">
    <w:abstractNumId w:val="25"/>
  </w:num>
  <w:num w:numId="42" w16cid:durableId="2087726494">
    <w:abstractNumId w:val="35"/>
  </w:num>
  <w:num w:numId="43" w16cid:durableId="180166471">
    <w:abstractNumId w:val="34"/>
  </w:num>
  <w:num w:numId="44" w16cid:durableId="47191835">
    <w:abstractNumId w:val="42"/>
  </w:num>
  <w:num w:numId="45" w16cid:durableId="857936647">
    <w:abstractNumId w:val="11"/>
  </w:num>
  <w:num w:numId="46" w16cid:durableId="1901137554">
    <w:abstractNumId w:val="43"/>
  </w:num>
  <w:num w:numId="47" w16cid:durableId="1498769275">
    <w:abstractNumId w:val="31"/>
  </w:num>
  <w:num w:numId="48" w16cid:durableId="1150901598">
    <w:abstractNumId w:val="2"/>
  </w:num>
  <w:num w:numId="49" w16cid:durableId="429855640">
    <w:abstractNumId w:val="1"/>
  </w:num>
  <w:num w:numId="50" w16cid:durableId="1683312999">
    <w:abstractNumId w:val="47"/>
  </w:num>
  <w:num w:numId="51" w16cid:durableId="358820538">
    <w:abstractNumId w:val="19"/>
  </w:num>
  <w:num w:numId="52" w16cid:durableId="556669203">
    <w:abstractNumId w:val="33"/>
  </w:num>
  <w:num w:numId="53" w16cid:durableId="640235092">
    <w:abstractNumId w:val="6"/>
  </w:num>
  <w:num w:numId="54" w16cid:durableId="1672951262">
    <w:abstractNumId w:val="14"/>
  </w:num>
  <w:num w:numId="55" w16cid:durableId="1495995754">
    <w:abstractNumId w:val="41"/>
  </w:num>
  <w:num w:numId="56" w16cid:durableId="814220078">
    <w:abstractNumId w:val="45"/>
  </w:num>
  <w:num w:numId="57" w16cid:durableId="701981468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F"/>
    <w:rsid w:val="00087CBD"/>
    <w:rsid w:val="001650D0"/>
    <w:rsid w:val="001B63E2"/>
    <w:rsid w:val="00210322"/>
    <w:rsid w:val="002225CA"/>
    <w:rsid w:val="00254ADA"/>
    <w:rsid w:val="002717D8"/>
    <w:rsid w:val="00314311"/>
    <w:rsid w:val="00364C3F"/>
    <w:rsid w:val="003A68F2"/>
    <w:rsid w:val="003C379A"/>
    <w:rsid w:val="00561815"/>
    <w:rsid w:val="00720DDC"/>
    <w:rsid w:val="00791885"/>
    <w:rsid w:val="007A49A3"/>
    <w:rsid w:val="00A562A0"/>
    <w:rsid w:val="00A64FF1"/>
    <w:rsid w:val="00AE4007"/>
    <w:rsid w:val="00B361C7"/>
    <w:rsid w:val="00BF69CF"/>
    <w:rsid w:val="00C340EA"/>
    <w:rsid w:val="00DE0618"/>
    <w:rsid w:val="00E106C1"/>
    <w:rsid w:val="00EC062F"/>
    <w:rsid w:val="00F17088"/>
    <w:rsid w:val="00FA35DF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B0F"/>
  <w15:docId w15:val="{E914A7F0-CAA0-468E-BDEB-3C871D7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81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2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mailto:unisecurity@soton.ac.uk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nisecurity@soton.ac.uk" TargetMode="Externa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styles" Target="styles.xml"/><Relationship Id="rId15" Type="http://schemas.openxmlformats.org/officeDocument/2006/relationships/diagramLayout" Target="diagrams/layout1.xm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5" ma:contentTypeDescription="Create a new document." ma:contentTypeScope="" ma:versionID="dc8de3ea433b9b126c59a461a6541c5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d84e3ffdf47839f04ad5d588f179686b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010EF-EC9D-409C-9FE9-022CB58EE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58898-25C6-4511-91FD-1F118181F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F9C16-28CF-4FB0-8A76-D0A4094DB3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1977</Words>
  <Characters>10499</Characters>
  <Application>Microsoft Office Word</Application>
  <DocSecurity>0</DocSecurity>
  <Lines>874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Bailey Deacon (bd4g22)</cp:lastModifiedBy>
  <cp:revision>2</cp:revision>
  <dcterms:created xsi:type="dcterms:W3CDTF">2025-10-22T13:16:00Z</dcterms:created>
  <dcterms:modified xsi:type="dcterms:W3CDTF">2025-10-22T13:16:00Z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