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5A6F3182" w:rsidR="008A6B6B" w:rsidRPr="00A156C3" w:rsidRDefault="00117759" w:rsidP="008A6B6B">
            <w:pPr>
              <w:pStyle w:val="ListParagraph"/>
              <w:ind w:left="170"/>
              <w:rPr>
                <w:rFonts w:ascii="Verdana" w:eastAsia="Times New Roman" w:hAnsi="Verdana" w:cs="Times New Roman"/>
                <w:b/>
                <w:lang w:eastAsia="en-GB"/>
              </w:rPr>
            </w:pPr>
            <w:r w:rsidRPr="007C6081">
              <w:rPr>
                <w:rFonts w:ascii="Verdana" w:eastAsia="Times New Roman" w:hAnsi="Verdana" w:cs="Times New Roman"/>
                <w:bCs/>
                <w:color w:val="000000" w:themeColor="text1"/>
              </w:rPr>
              <w:t xml:space="preserve">Law Society </w:t>
            </w:r>
            <w:r w:rsidR="00B278CA" w:rsidRPr="007C6081">
              <w:rPr>
                <w:rFonts w:ascii="Verdana" w:eastAsia="Times New Roman" w:hAnsi="Verdana" w:cs="Times New Roman"/>
                <w:bCs/>
                <w:color w:val="000000" w:themeColor="text1"/>
              </w:rPr>
              <w:t>Badminton</w:t>
            </w:r>
            <w:r w:rsidR="008A6B6B" w:rsidRPr="007C6081">
              <w:rPr>
                <w:rFonts w:ascii="Verdana" w:eastAsia="Times New Roman" w:hAnsi="Verdana" w:cs="Times New Roman"/>
                <w:bCs/>
                <w:i/>
                <w:iCs/>
                <w:color w:val="000000" w:themeColor="text1"/>
              </w:rPr>
              <w:t xml:space="preserve"> </w:t>
            </w:r>
            <w:r w:rsidR="008A6B6B" w:rsidRPr="00A919A0">
              <w:rPr>
                <w:rFonts w:ascii="Verdana" w:eastAsia="Times New Roman" w:hAnsi="Verdana" w:cs="Times New Roman"/>
                <w:bCs/>
              </w:rPr>
              <w:t>Generic Risk Assessment</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09488057" w:rsidR="008A6B6B" w:rsidRPr="007C6081" w:rsidRDefault="00FE0EB6" w:rsidP="008A6B6B">
            <w:pPr>
              <w:pStyle w:val="ListParagraph"/>
              <w:ind w:left="170"/>
              <w:rPr>
                <w:rFonts w:ascii="Verdana" w:eastAsia="Times New Roman" w:hAnsi="Verdana" w:cs="Times New Roman"/>
                <w:b/>
                <w:lang w:eastAsia="en-GB"/>
              </w:rPr>
            </w:pPr>
            <w:r w:rsidRPr="007C6081">
              <w:rPr>
                <w:rFonts w:ascii="Verdana" w:eastAsia="Times New Roman" w:hAnsi="Verdana" w:cs="Times New Roman"/>
                <w:bCs/>
                <w:color w:val="000000" w:themeColor="text1"/>
              </w:rPr>
              <w:t xml:space="preserve">August </w:t>
            </w:r>
            <w:proofErr w:type="gramStart"/>
            <w:r w:rsidR="00572580">
              <w:rPr>
                <w:rFonts w:ascii="Verdana" w:eastAsia="Times New Roman" w:hAnsi="Verdana" w:cs="Times New Roman"/>
                <w:bCs/>
                <w:color w:val="000000" w:themeColor="text1"/>
              </w:rPr>
              <w:t>21</w:t>
            </w:r>
            <w:r w:rsidRPr="007C6081">
              <w:rPr>
                <w:rFonts w:ascii="Verdana" w:eastAsia="Times New Roman" w:hAnsi="Verdana" w:cs="Times New Roman"/>
                <w:bCs/>
                <w:color w:val="000000" w:themeColor="text1"/>
                <w:vertAlign w:val="superscript"/>
              </w:rPr>
              <w:t>th</w:t>
            </w:r>
            <w:proofErr w:type="gramEnd"/>
            <w:r w:rsidRPr="007C6081">
              <w:rPr>
                <w:rFonts w:ascii="Verdana" w:eastAsia="Times New Roman" w:hAnsi="Verdana" w:cs="Times New Roman"/>
                <w:bCs/>
                <w:color w:val="000000" w:themeColor="text1"/>
              </w:rPr>
              <w:t xml:space="preserve"> 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7AE6294" w:rsidR="00E4228F" w:rsidRPr="002122A2" w:rsidRDefault="002122A2"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Society</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56201454" w:rsidR="00E4228F" w:rsidRPr="00496293" w:rsidRDefault="00496293" w:rsidP="00E4228F">
            <w:pPr>
              <w:pStyle w:val="ListParagraph"/>
              <w:ind w:left="170"/>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Akars</w:t>
            </w:r>
            <w:r w:rsidR="00555BFD">
              <w:rPr>
                <w:rFonts w:ascii="Verdana" w:eastAsia="Times New Roman" w:hAnsi="Verdana" w:cs="Times New Roman"/>
                <w:bCs/>
                <w:color w:val="000000" w:themeColor="text1"/>
                <w:lang w:eastAsia="en-GB"/>
              </w:rPr>
              <w:t>ha Bhargava</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2279A400" w:rsidR="00E4228F" w:rsidRPr="00555BFD" w:rsidRDefault="00E428E7" w:rsidP="00E4228F">
            <w:pPr>
              <w:rPr>
                <w:rFonts w:ascii="Verdana" w:eastAsia="Times New Roman" w:hAnsi="Verdana" w:cs="Times New Roman"/>
                <w:b/>
                <w:iCs/>
                <w:lang w:eastAsia="en-GB"/>
              </w:rPr>
            </w:pPr>
            <w:r w:rsidRPr="00555BFD">
              <w:rPr>
                <w:rFonts w:ascii="Verdana" w:eastAsia="Times New Roman" w:hAnsi="Verdana" w:cs="Times New Roman"/>
                <w:bCs/>
                <w:iCs/>
                <w:color w:val="000000" w:themeColor="text1"/>
              </w:rPr>
              <w:t>Anahat Chhin</w:t>
            </w:r>
            <w:r w:rsidR="00555BFD">
              <w:rPr>
                <w:rFonts w:ascii="Verdana" w:eastAsia="Times New Roman" w:hAnsi="Verdana" w:cs="Times New Roman"/>
                <w:bCs/>
                <w:iCs/>
                <w:color w:val="000000" w:themeColor="text1"/>
              </w:rPr>
              <w:t xml:space="preserve">a- Badminton Officer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72CC13E2" w:rsidR="00E4228F" w:rsidRPr="00496293" w:rsidRDefault="00090CBA" w:rsidP="00E4228F">
            <w:pPr>
              <w:pStyle w:val="ListParagraph"/>
              <w:ind w:left="170"/>
              <w:rPr>
                <w:rFonts w:ascii="Verdana" w:eastAsia="Times New Roman" w:hAnsi="Verdana" w:cs="Times New Roman"/>
                <w:b/>
                <w:iCs/>
                <w:lang w:eastAsia="en-GB"/>
              </w:rPr>
            </w:pPr>
            <w:r w:rsidRPr="00090CBA">
              <w:rPr>
                <w:rFonts w:ascii="Times New Roman" w:eastAsia="Times New Roman" w:hAnsi="Times New Roman" w:cs="Times New Roman"/>
                <w:noProof/>
                <w:color w:val="000000"/>
                <w:sz w:val="24"/>
                <w:szCs w:val="24"/>
              </w:rPr>
              <w:drawing>
                <wp:inline distT="0" distB="0" distL="0" distR="0" wp14:anchorId="1A23BFE9" wp14:editId="13862062">
                  <wp:extent cx="1803639" cy="396254"/>
                  <wp:effectExtent l="0" t="0" r="0" b="0"/>
                  <wp:docPr id="22124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38125" cy="403830"/>
                          </a:xfrm>
                          <a:prstGeom prst="rect">
                            <a:avLst/>
                          </a:prstGeom>
                        </pic:spPr>
                      </pic:pic>
                    </a:graphicData>
                  </a:graphic>
                </wp:inline>
              </w:drawing>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Pr="0046130B" w:rsidRDefault="00D24761" w:rsidP="00E4228F">
            <w:pPr>
              <w:pStyle w:val="ListParagraph"/>
              <w:ind w:left="170"/>
              <w:rPr>
                <w:rFonts w:ascii="Verdana" w:eastAsia="Times New Roman" w:hAnsi="Verdana" w:cs="Times New Roman"/>
                <w:b/>
                <w:i/>
                <w:sz w:val="24"/>
                <w:szCs w:val="24"/>
                <w:lang w:eastAsia="en-GB"/>
              </w:rPr>
            </w:pPr>
          </w:p>
          <w:p w14:paraId="1FCA0B25" w14:textId="77777777" w:rsidR="002A31A5" w:rsidRPr="0046130B" w:rsidRDefault="002A31A5" w:rsidP="00B0462D">
            <w:pPr>
              <w:pStyle w:val="Standard"/>
              <w:rPr>
                <w:rFonts w:ascii="Times" w:hAnsi="Times" w:hint="eastAsia"/>
                <w:color w:val="000000"/>
                <w:sz w:val="24"/>
                <w:szCs w:val="24"/>
              </w:rPr>
            </w:pPr>
            <w:r w:rsidRPr="0046130B">
              <w:rPr>
                <w:rFonts w:ascii="Times" w:hAnsi="Times"/>
                <w:color w:val="000000"/>
                <w:sz w:val="24"/>
                <w:szCs w:val="24"/>
              </w:rPr>
              <w:t xml:space="preserve">The Law Society at the University of Southampton organises weekly badminton sessions and participates in inter-mural (IM) competitions. These sessions are held regularly and involve various physical activities with potential risks such as injuries from equipment, over-exertion, trips and falls, and unsuitable participant attire. </w:t>
            </w:r>
          </w:p>
          <w:p w14:paraId="6DFCEE7F" w14:textId="78BAE33F" w:rsidR="004566ED" w:rsidRPr="006F3978" w:rsidRDefault="002A31A5" w:rsidP="002A31A5">
            <w:pPr>
              <w:pStyle w:val="Standard"/>
              <w:numPr>
                <w:ilvl w:val="0"/>
                <w:numId w:val="17"/>
              </w:numPr>
              <w:rPr>
                <w:rFonts w:ascii="Times" w:hAnsi="Times" w:hint="eastAsia"/>
                <w:b/>
                <w:bCs/>
                <w:color w:val="000000"/>
                <w:sz w:val="24"/>
                <w:szCs w:val="24"/>
              </w:rPr>
            </w:pPr>
            <w:r w:rsidRPr="006F3978">
              <w:rPr>
                <w:rFonts w:ascii="Times" w:hAnsi="Times"/>
                <w:b/>
                <w:bCs/>
                <w:color w:val="000000"/>
                <w:sz w:val="24"/>
                <w:szCs w:val="24"/>
              </w:rPr>
              <w:t xml:space="preserve">Responsibilities </w:t>
            </w:r>
          </w:p>
          <w:p w14:paraId="08368ADB" w14:textId="494436F4" w:rsidR="004566ED" w:rsidRPr="0046130B" w:rsidRDefault="002A31A5" w:rsidP="004566ED">
            <w:pPr>
              <w:pStyle w:val="Standard"/>
              <w:numPr>
                <w:ilvl w:val="0"/>
                <w:numId w:val="18"/>
              </w:numPr>
              <w:rPr>
                <w:rFonts w:ascii="Times" w:hAnsi="Times" w:hint="eastAsia"/>
                <w:color w:val="000000"/>
                <w:sz w:val="24"/>
                <w:szCs w:val="24"/>
              </w:rPr>
            </w:pPr>
            <w:r w:rsidRPr="0046130B">
              <w:rPr>
                <w:rFonts w:ascii="Times" w:hAnsi="Times"/>
                <w:b/>
                <w:bCs/>
                <w:color w:val="000000"/>
                <w:sz w:val="24"/>
                <w:szCs w:val="24"/>
              </w:rPr>
              <w:t>Organisers</w:t>
            </w:r>
            <w:r w:rsidRPr="0046130B">
              <w:rPr>
                <w:rFonts w:ascii="Times" w:hAnsi="Times"/>
                <w:color w:val="000000"/>
                <w:sz w:val="24"/>
                <w:szCs w:val="24"/>
              </w:rPr>
              <w:t xml:space="preserve">: The Law Society committee is responsible for the overall organisation and safety of the badminton sessions. This includes securing the venue, arranging equipment, and ensuring adherence to safety protocols. · </w:t>
            </w:r>
          </w:p>
          <w:p w14:paraId="683ADF40" w14:textId="60C6C86F" w:rsidR="004566ED" w:rsidRPr="0046130B" w:rsidRDefault="002A31A5" w:rsidP="004566ED">
            <w:pPr>
              <w:pStyle w:val="Standard"/>
              <w:numPr>
                <w:ilvl w:val="0"/>
                <w:numId w:val="18"/>
              </w:numPr>
              <w:rPr>
                <w:rFonts w:ascii="Times" w:hAnsi="Times" w:hint="eastAsia"/>
                <w:color w:val="000000"/>
                <w:sz w:val="24"/>
                <w:szCs w:val="24"/>
              </w:rPr>
            </w:pPr>
            <w:r w:rsidRPr="0046130B">
              <w:rPr>
                <w:rFonts w:ascii="Times" w:hAnsi="Times"/>
                <w:b/>
                <w:bCs/>
                <w:color w:val="000000"/>
                <w:sz w:val="24"/>
                <w:szCs w:val="24"/>
              </w:rPr>
              <w:t>Participants</w:t>
            </w:r>
            <w:r w:rsidRPr="0046130B">
              <w:rPr>
                <w:rFonts w:ascii="Times" w:hAnsi="Times"/>
                <w:color w:val="000000"/>
                <w:sz w:val="24"/>
                <w:szCs w:val="24"/>
              </w:rPr>
              <w:t xml:space="preserve">: Attendees must follow safety guidelines, use appropriate attire, and report any issues or concerns to the organisers. </w:t>
            </w:r>
          </w:p>
          <w:p w14:paraId="7D63F3E8" w14:textId="45044210" w:rsidR="002A31A5" w:rsidRPr="0046130B" w:rsidRDefault="002A31A5" w:rsidP="004566ED">
            <w:pPr>
              <w:pStyle w:val="Standard"/>
              <w:numPr>
                <w:ilvl w:val="0"/>
                <w:numId w:val="18"/>
              </w:numPr>
              <w:rPr>
                <w:rFonts w:ascii="Times" w:hAnsi="Times" w:hint="eastAsia"/>
                <w:color w:val="000000"/>
                <w:sz w:val="24"/>
                <w:szCs w:val="24"/>
              </w:rPr>
            </w:pPr>
            <w:r w:rsidRPr="0046130B">
              <w:rPr>
                <w:rFonts w:ascii="Times" w:hAnsi="Times"/>
                <w:b/>
                <w:bCs/>
                <w:color w:val="000000"/>
                <w:sz w:val="24"/>
                <w:szCs w:val="24"/>
              </w:rPr>
              <w:t>Venue Staff</w:t>
            </w:r>
            <w:r w:rsidRPr="0046130B">
              <w:rPr>
                <w:rFonts w:ascii="Times" w:hAnsi="Times"/>
                <w:color w:val="000000"/>
                <w:sz w:val="24"/>
                <w:szCs w:val="24"/>
              </w:rPr>
              <w:t>: Venue staff are responsible for maintaining the facilities, ensuring the courts are in good condition, and addressing any immediate hazards</w:t>
            </w:r>
            <w:r w:rsidR="004566ED" w:rsidRPr="0046130B">
              <w:rPr>
                <w:rFonts w:ascii="Times" w:hAnsi="Times"/>
                <w:color w:val="000000"/>
                <w:sz w:val="24"/>
                <w:szCs w:val="24"/>
              </w:rPr>
              <w:t>.</w:t>
            </w:r>
          </w:p>
          <w:p w14:paraId="21FCC944" w14:textId="0436966B" w:rsidR="00BD48CA" w:rsidRPr="006F3978" w:rsidRDefault="002A31A5" w:rsidP="00BD48CA">
            <w:pPr>
              <w:pStyle w:val="Standard"/>
              <w:numPr>
                <w:ilvl w:val="0"/>
                <w:numId w:val="17"/>
              </w:numPr>
              <w:rPr>
                <w:rFonts w:ascii="Times" w:hAnsi="Times" w:hint="eastAsia"/>
                <w:b/>
                <w:bCs/>
                <w:color w:val="000000"/>
                <w:sz w:val="24"/>
                <w:szCs w:val="24"/>
              </w:rPr>
            </w:pPr>
            <w:r w:rsidRPr="006F3978">
              <w:rPr>
                <w:rFonts w:ascii="Times" w:hAnsi="Times"/>
                <w:b/>
                <w:bCs/>
                <w:color w:val="000000"/>
                <w:sz w:val="24"/>
                <w:szCs w:val="24"/>
              </w:rPr>
              <w:t xml:space="preserve">Safety Measures </w:t>
            </w:r>
          </w:p>
          <w:p w14:paraId="5EBBD9B2" w14:textId="4E0C75CB" w:rsidR="00BD48CA" w:rsidRPr="0046130B" w:rsidRDefault="002A31A5" w:rsidP="00BD48CA">
            <w:pPr>
              <w:pStyle w:val="Standard"/>
              <w:numPr>
                <w:ilvl w:val="0"/>
                <w:numId w:val="21"/>
              </w:numPr>
              <w:rPr>
                <w:b/>
                <w:bCs/>
                <w:color w:val="FF0000"/>
                <w:sz w:val="24"/>
                <w:szCs w:val="24"/>
              </w:rPr>
            </w:pPr>
            <w:r w:rsidRPr="0046130B">
              <w:rPr>
                <w:rFonts w:ascii="Times" w:hAnsi="Times"/>
                <w:b/>
                <w:bCs/>
                <w:color w:val="000000"/>
                <w:sz w:val="24"/>
                <w:szCs w:val="24"/>
              </w:rPr>
              <w:t>Pre-Session Briefing:</w:t>
            </w:r>
            <w:r w:rsidRPr="0046130B">
              <w:rPr>
                <w:rFonts w:ascii="Times" w:hAnsi="Times"/>
                <w:color w:val="000000"/>
                <w:sz w:val="24"/>
                <w:szCs w:val="24"/>
              </w:rPr>
              <w:t xml:space="preserve"> Participants will receive a briefing on safety procedures, including proper equipment use and conduct expectations. This briefing will be provided both verbally and in writing at the beginning of each session. </w:t>
            </w:r>
          </w:p>
          <w:p w14:paraId="7C08B3AD" w14:textId="6C5D9F79" w:rsidR="00B0462D" w:rsidRPr="0046130B" w:rsidRDefault="002A31A5" w:rsidP="00BD48CA">
            <w:pPr>
              <w:pStyle w:val="Standard"/>
              <w:numPr>
                <w:ilvl w:val="0"/>
                <w:numId w:val="21"/>
              </w:numPr>
              <w:rPr>
                <w:b/>
                <w:bCs/>
                <w:color w:val="FF0000"/>
                <w:sz w:val="24"/>
                <w:szCs w:val="24"/>
              </w:rPr>
            </w:pPr>
            <w:r w:rsidRPr="0046130B">
              <w:rPr>
                <w:rFonts w:ascii="Times" w:hAnsi="Times"/>
                <w:color w:val="000000"/>
                <w:sz w:val="24"/>
                <w:szCs w:val="24"/>
              </w:rPr>
              <w:t>Equipment Checks: Regularly inspect badminton equipment (rackets, shuttlecocks) for damage before use. Ensure all equipment is safe and in good working condition.</w:t>
            </w:r>
          </w:p>
          <w:p w14:paraId="0DBE333F" w14:textId="54C0A84A" w:rsidR="007E1D10" w:rsidRPr="006F3978" w:rsidRDefault="005D5D3E" w:rsidP="007E1D10">
            <w:pPr>
              <w:pStyle w:val="Standard"/>
              <w:numPr>
                <w:ilvl w:val="0"/>
                <w:numId w:val="17"/>
              </w:numPr>
              <w:rPr>
                <w:rFonts w:ascii="Times" w:hAnsi="Times" w:hint="eastAsia"/>
                <w:b/>
                <w:bCs/>
                <w:color w:val="000000"/>
                <w:sz w:val="24"/>
                <w:szCs w:val="24"/>
              </w:rPr>
            </w:pPr>
            <w:r w:rsidRPr="006F3978">
              <w:rPr>
                <w:rFonts w:ascii="Times" w:hAnsi="Times"/>
                <w:b/>
                <w:bCs/>
                <w:color w:val="000000"/>
                <w:sz w:val="24"/>
                <w:szCs w:val="24"/>
              </w:rPr>
              <w:t xml:space="preserve">Risk Management  </w:t>
            </w:r>
          </w:p>
          <w:p w14:paraId="70DE28F3" w14:textId="77777777" w:rsidR="00162C9E" w:rsidRPr="0046130B" w:rsidRDefault="005D5D3E" w:rsidP="007E1D10">
            <w:pPr>
              <w:pStyle w:val="Standard"/>
              <w:numPr>
                <w:ilvl w:val="0"/>
                <w:numId w:val="22"/>
              </w:numPr>
              <w:rPr>
                <w:b/>
                <w:bCs/>
                <w:color w:val="FF0000"/>
                <w:sz w:val="24"/>
                <w:szCs w:val="24"/>
              </w:rPr>
            </w:pPr>
            <w:r w:rsidRPr="0046130B">
              <w:rPr>
                <w:rFonts w:ascii="Times" w:hAnsi="Times"/>
                <w:b/>
                <w:bCs/>
                <w:color w:val="000000"/>
                <w:sz w:val="24"/>
                <w:szCs w:val="24"/>
              </w:rPr>
              <w:t>Monitor Physical Exertion</w:t>
            </w:r>
            <w:r w:rsidRPr="0046130B">
              <w:rPr>
                <w:rFonts w:ascii="Times" w:hAnsi="Times"/>
                <w:color w:val="000000"/>
                <w:sz w:val="24"/>
                <w:szCs w:val="24"/>
              </w:rPr>
              <w:t xml:space="preserve">: Encourage participants to take breaks and stay hydrated to prevent over-exertion. Provide water stations and allow rest periods. </w:t>
            </w:r>
          </w:p>
          <w:p w14:paraId="766F21EE" w14:textId="74B8CEB0" w:rsidR="007E1D10" w:rsidRPr="0046130B" w:rsidRDefault="005D5D3E" w:rsidP="007E1D10">
            <w:pPr>
              <w:pStyle w:val="Standard"/>
              <w:numPr>
                <w:ilvl w:val="0"/>
                <w:numId w:val="22"/>
              </w:numPr>
              <w:rPr>
                <w:b/>
                <w:bCs/>
                <w:color w:val="FF0000"/>
                <w:sz w:val="24"/>
                <w:szCs w:val="24"/>
              </w:rPr>
            </w:pPr>
            <w:r w:rsidRPr="0046130B">
              <w:rPr>
                <w:rFonts w:ascii="Times" w:hAnsi="Times"/>
                <w:color w:val="000000"/>
                <w:sz w:val="24"/>
                <w:szCs w:val="24"/>
              </w:rPr>
              <w:t xml:space="preserve"> Trip and Fall Prevention: Keep the area around the courts clear of obstructions and ensure the floor is clean and dry. Use caution signs if needed. </w:t>
            </w:r>
          </w:p>
          <w:p w14:paraId="634B3107" w14:textId="1843A71F" w:rsidR="005D5D3E" w:rsidRPr="0046130B" w:rsidRDefault="005D5D3E" w:rsidP="007E1D10">
            <w:pPr>
              <w:pStyle w:val="Standard"/>
              <w:numPr>
                <w:ilvl w:val="0"/>
                <w:numId w:val="22"/>
              </w:numPr>
              <w:rPr>
                <w:b/>
                <w:bCs/>
                <w:color w:val="FF0000"/>
                <w:sz w:val="24"/>
                <w:szCs w:val="24"/>
              </w:rPr>
            </w:pPr>
            <w:r w:rsidRPr="006F3978">
              <w:rPr>
                <w:rFonts w:ascii="Times" w:hAnsi="Times"/>
                <w:b/>
                <w:bCs/>
                <w:color w:val="000000"/>
                <w:sz w:val="24"/>
                <w:szCs w:val="24"/>
              </w:rPr>
              <w:lastRenderedPageBreak/>
              <w:t>Injury Reporting</w:t>
            </w:r>
            <w:r w:rsidRPr="0046130B">
              <w:rPr>
                <w:rFonts w:ascii="Times" w:hAnsi="Times"/>
                <w:color w:val="000000"/>
                <w:sz w:val="24"/>
                <w:szCs w:val="24"/>
              </w:rPr>
              <w:t>: Establish a procedure for reporting and documenting any injuries or incidents. This should include immediate first aid and follow-up steps. For further information on risk management, please visit: HSE Simple Health and Safety Risk Management.</w:t>
            </w:r>
          </w:p>
          <w:p w14:paraId="1AEC4D71" w14:textId="77777777" w:rsidR="00B0462D" w:rsidRPr="0046130B" w:rsidRDefault="00B0462D" w:rsidP="00B0462D">
            <w:pPr>
              <w:pStyle w:val="Standard"/>
              <w:rPr>
                <w:b/>
                <w:bCs/>
                <w:color w:val="FF0000"/>
                <w:sz w:val="24"/>
                <w:szCs w:val="24"/>
              </w:rPr>
            </w:pPr>
          </w:p>
          <w:p w14:paraId="4BA1F519" w14:textId="77777777" w:rsidR="00D24761" w:rsidRPr="0046130B" w:rsidRDefault="00D24761" w:rsidP="00E4228F">
            <w:pPr>
              <w:pStyle w:val="ListParagraph"/>
              <w:ind w:left="170"/>
              <w:rPr>
                <w:rFonts w:ascii="Verdana" w:eastAsia="Times New Roman" w:hAnsi="Verdana" w:cs="Times New Roman"/>
                <w:b/>
                <w:i/>
                <w:sz w:val="24"/>
                <w:szCs w:val="24"/>
                <w:lang w:eastAsia="en-GB"/>
              </w:rPr>
            </w:pPr>
          </w:p>
          <w:p w14:paraId="6D19701E" w14:textId="77777777" w:rsidR="00D24761" w:rsidRPr="0046130B" w:rsidRDefault="00D24761" w:rsidP="00B0462D">
            <w:pPr>
              <w:rPr>
                <w:rFonts w:ascii="Verdana" w:eastAsia="Times New Roman" w:hAnsi="Verdana" w:cs="Times New Roman"/>
                <w:b/>
                <w:i/>
                <w:sz w:val="24"/>
                <w:szCs w:val="24"/>
                <w:lang w:eastAsia="en-GB"/>
              </w:rPr>
            </w:pPr>
          </w:p>
          <w:p w14:paraId="0506A2C9" w14:textId="77777777" w:rsidR="00D24761" w:rsidRPr="0046130B" w:rsidRDefault="00D24761" w:rsidP="00E4228F">
            <w:pPr>
              <w:pStyle w:val="ListParagraph"/>
              <w:ind w:left="170"/>
              <w:rPr>
                <w:rFonts w:ascii="Verdana" w:eastAsia="Times New Roman" w:hAnsi="Verdana" w:cs="Times New Roman"/>
                <w:b/>
                <w:i/>
                <w:sz w:val="24"/>
                <w:szCs w:val="24"/>
                <w:lang w:eastAsia="en-GB"/>
              </w:rPr>
            </w:pPr>
          </w:p>
          <w:p w14:paraId="0C5B6249" w14:textId="77777777" w:rsidR="00D24761" w:rsidRPr="0046130B" w:rsidRDefault="00D24761" w:rsidP="00E4228F">
            <w:pPr>
              <w:pStyle w:val="ListParagraph"/>
              <w:ind w:left="170"/>
              <w:rPr>
                <w:rFonts w:ascii="Verdana" w:eastAsia="Times New Roman" w:hAnsi="Verdana" w:cs="Times New Roman"/>
                <w:b/>
                <w:i/>
                <w:sz w:val="24"/>
                <w:szCs w:val="24"/>
                <w:lang w:eastAsia="en-GB"/>
              </w:rPr>
            </w:pPr>
          </w:p>
          <w:p w14:paraId="763F5428" w14:textId="77777777" w:rsidR="00D24761" w:rsidRPr="0046130B" w:rsidRDefault="00D24761" w:rsidP="00D24761">
            <w:pPr>
              <w:rPr>
                <w:rFonts w:ascii="Verdana" w:eastAsia="Times New Roman" w:hAnsi="Verdana" w:cs="Times New Roman"/>
                <w:b/>
                <w:i/>
                <w:sz w:val="24"/>
                <w:szCs w:val="24"/>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5159F9CB">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009B463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18A1E90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5CAE63C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3FB139EE" w:rsidR="00C642F4" w:rsidRPr="00957A37" w:rsidRDefault="00B13364" w:rsidP="00124F67">
            <w:pPr>
              <w:autoSpaceDE w:val="0"/>
              <w:autoSpaceDN w:val="0"/>
              <w:adjustRightInd w:val="0"/>
              <w:spacing w:after="0" w:line="240" w:lineRule="auto"/>
              <w:outlineLvl w:val="0"/>
              <w:rPr>
                <w:rFonts w:ascii="Lucida Sans" w:eastAsia="Times New Roman" w:hAnsi="Lucida Sans" w:cs="Arial"/>
                <w:color w:val="000000"/>
                <w:szCs w:val="20"/>
              </w:rPr>
            </w:pPr>
            <w:r w:rsidRPr="00B13364">
              <w:rPr>
                <w:rFonts w:ascii="Lucida Sans" w:eastAsia="Times New Roman" w:hAnsi="Lucida Sans" w:cs="Arial"/>
                <w:color w:val="000000"/>
                <w:szCs w:val="20"/>
              </w:rPr>
              <w:drawing>
                <wp:inline distT="0" distB="0" distL="0" distR="0" wp14:anchorId="0D082DC4" wp14:editId="67399F57">
                  <wp:extent cx="1677659" cy="494570"/>
                  <wp:effectExtent l="0" t="0" r="0" b="1270"/>
                  <wp:docPr id="580888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88066" name=""/>
                          <pic:cNvPicPr/>
                        </pic:nvPicPr>
                        <pic:blipFill>
                          <a:blip r:embed="rId30"/>
                          <a:stretch>
                            <a:fillRect/>
                          </a:stretch>
                        </pic:blipFill>
                        <pic:spPr>
                          <a:xfrm>
                            <a:off x="0" y="0"/>
                            <a:ext cx="1727700" cy="509322"/>
                          </a:xfrm>
                          <a:prstGeom prst="rect">
                            <a:avLst/>
                          </a:prstGeom>
                        </pic:spPr>
                      </pic:pic>
                    </a:graphicData>
                  </a:graphic>
                </wp:inline>
              </w:drawing>
            </w:r>
          </w:p>
        </w:tc>
        <w:tc>
          <w:tcPr>
            <w:tcW w:w="2325" w:type="pct"/>
            <w:gridSpan w:val="3"/>
            <w:tcBorders>
              <w:bottom w:val="nil"/>
            </w:tcBorders>
          </w:tcPr>
          <w:p w14:paraId="3C5F04C1" w14:textId="4252BD8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90CBA">
              <w:rPr>
                <w:rFonts w:ascii="Lucida Sans" w:eastAsia="Times New Roman" w:hAnsi="Lucida Sans" w:cs="Arial"/>
                <w:color w:val="000000"/>
                <w:szCs w:val="20"/>
              </w:rPr>
              <w:t xml:space="preserve"> </w:t>
            </w:r>
            <w:r w:rsidR="00090CBA" w:rsidRPr="00F4562B">
              <w:rPr>
                <w:rFonts w:ascii="Times New Roman" w:eastAsia="Times New Roman" w:hAnsi="Times New Roman" w:cs="Times New Roman"/>
                <w:noProof/>
                <w:color w:val="000000"/>
                <w:sz w:val="24"/>
                <w:szCs w:val="24"/>
              </w:rPr>
              <w:drawing>
                <wp:inline distT="0" distB="0" distL="0" distR="0" wp14:anchorId="7B3D67B6" wp14:editId="7DC0AD7F">
                  <wp:extent cx="2813812" cy="618186"/>
                  <wp:effectExtent l="0" t="0" r="0" b="4445"/>
                  <wp:docPr id="943786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49904" cy="626115"/>
                          </a:xfrm>
                          <a:prstGeom prst="rect">
                            <a:avLst/>
                          </a:prstGeom>
                        </pic:spPr>
                      </pic:pic>
                    </a:graphicData>
                  </a:graphic>
                </wp:inline>
              </w:drawing>
            </w:r>
          </w:p>
        </w:tc>
      </w:tr>
      <w:tr w:rsidR="00C642F4" w:rsidRPr="00957A37" w14:paraId="3C5F04C7" w14:textId="77777777" w:rsidTr="008C216A">
        <w:trPr>
          <w:cantSplit/>
          <w:trHeight w:val="606"/>
        </w:trPr>
        <w:tc>
          <w:tcPr>
            <w:tcW w:w="2421" w:type="pct"/>
            <w:gridSpan w:val="4"/>
            <w:tcBorders>
              <w:top w:val="nil"/>
              <w:right w:val="nil"/>
            </w:tcBorders>
          </w:tcPr>
          <w:p w14:paraId="3555D158" w14:textId="308F0288"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82624B">
              <w:rPr>
                <w:rFonts w:ascii="Lucida Sans" w:eastAsia="Times New Roman" w:hAnsi="Lucida Sans" w:cs="Arial"/>
                <w:color w:val="000000"/>
                <w:szCs w:val="20"/>
              </w:rPr>
              <w:t xml:space="preserve"> Anahat Chhi</w:t>
            </w:r>
            <w:r w:rsidR="00BA78E3">
              <w:rPr>
                <w:rFonts w:ascii="Lucida Sans" w:eastAsia="Times New Roman" w:hAnsi="Lucida Sans" w:cs="Arial"/>
                <w:color w:val="000000"/>
                <w:szCs w:val="20"/>
              </w:rPr>
              <w:t>na</w:t>
            </w:r>
          </w:p>
          <w:p w14:paraId="7D0C84B4" w14:textId="6FD068BE" w:rsidR="0082624B" w:rsidRDefault="0082624B"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3" w14:textId="17F657DC" w:rsidR="0082624B" w:rsidRPr="00957A37" w:rsidRDefault="007012D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59265" behindDoc="0" locked="0" layoutInCell="1" allowOverlap="1" wp14:anchorId="609554B5" wp14:editId="2AE0F491">
                      <wp:simplePos x="0" y="0"/>
                      <wp:positionH relativeFrom="column">
                        <wp:posOffset>2844608</wp:posOffset>
                      </wp:positionH>
                      <wp:positionV relativeFrom="paragraph">
                        <wp:posOffset>52645</wp:posOffset>
                      </wp:positionV>
                      <wp:extent cx="360" cy="360"/>
                      <wp:effectExtent l="38100" t="38100" r="38100" b="38100"/>
                      <wp:wrapNone/>
                      <wp:docPr id="1069434803" name="Ink 2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type w14:anchorId="72C624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223.5pt;margin-top:3.65pt;width:1.05pt;height:1.05pt;z-index:251659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">
                      <v:imagedata r:id="rId32" o:title=""/>
                    </v:shape>
                  </w:pict>
                </mc:Fallback>
              </mc:AlternateContent>
            </w:r>
          </w:p>
        </w:tc>
        <w:tc>
          <w:tcPr>
            <w:tcW w:w="254" w:type="pct"/>
            <w:tcBorders>
              <w:top w:val="nil"/>
              <w:left w:val="nil"/>
            </w:tcBorders>
          </w:tcPr>
          <w:p w14:paraId="670D586C" w14:textId="77777777" w:rsidR="00BA78E3"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A78E3">
              <w:rPr>
                <w:rFonts w:ascii="Lucida Sans" w:eastAsia="Times New Roman" w:hAnsi="Lucida Sans" w:cs="Arial"/>
                <w:color w:val="000000"/>
                <w:szCs w:val="20"/>
              </w:rPr>
              <w:t>:</w:t>
            </w:r>
          </w:p>
          <w:p w14:paraId="3C5F04C4" w14:textId="4E9940B0" w:rsidR="00C642F4" w:rsidRPr="00957A37" w:rsidRDefault="00BA78E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22/08/2025</w:t>
            </w:r>
          </w:p>
        </w:tc>
        <w:tc>
          <w:tcPr>
            <w:tcW w:w="1745" w:type="pct"/>
            <w:gridSpan w:val="2"/>
            <w:tcBorders>
              <w:top w:val="nil"/>
              <w:right w:val="nil"/>
            </w:tcBorders>
          </w:tcPr>
          <w:p w14:paraId="3C5F04C5" w14:textId="543F630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Print </w:t>
            </w:r>
            <w:proofErr w:type="spellStart"/>
            <w:proofErr w:type="gramStart"/>
            <w:r w:rsidRPr="00957A37">
              <w:rPr>
                <w:rFonts w:ascii="Lucida Sans" w:eastAsia="Times New Roman" w:hAnsi="Lucida Sans" w:cs="Arial"/>
                <w:color w:val="000000"/>
                <w:szCs w:val="20"/>
              </w:rPr>
              <w:t>name:</w:t>
            </w:r>
            <w:r w:rsidR="00090CBA">
              <w:rPr>
                <w:rFonts w:ascii="Lucida Sans" w:eastAsia="Times New Roman" w:hAnsi="Lucida Sans" w:cs="Arial"/>
                <w:color w:val="000000"/>
                <w:szCs w:val="20"/>
              </w:rPr>
              <w:t>Akarsha</w:t>
            </w:r>
            <w:proofErr w:type="spellEnd"/>
            <w:proofErr w:type="gramEnd"/>
            <w:r w:rsidR="00090CBA">
              <w:rPr>
                <w:rFonts w:ascii="Lucida Sans" w:eastAsia="Times New Roman" w:hAnsi="Lucida Sans" w:cs="Arial"/>
                <w:color w:val="000000"/>
                <w:szCs w:val="20"/>
              </w:rPr>
              <w:t xml:space="preserve"> Bhargava</w:t>
            </w:r>
          </w:p>
        </w:tc>
        <w:tc>
          <w:tcPr>
            <w:tcW w:w="580" w:type="pct"/>
            <w:tcBorders>
              <w:top w:val="nil"/>
              <w:left w:val="nil"/>
            </w:tcBorders>
          </w:tcPr>
          <w:p w14:paraId="3C5F04C6" w14:textId="1800BC1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90CBA">
              <w:rPr>
                <w:rFonts w:ascii="Lucida Sans" w:eastAsia="Times New Roman" w:hAnsi="Lucida Sans" w:cs="Arial"/>
                <w:color w:val="000000"/>
                <w:szCs w:val="20"/>
              </w:rPr>
              <w:t>: 22/08/2025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CC9D" w14:textId="77777777" w:rsidR="00804933" w:rsidRDefault="00804933" w:rsidP="00AC47B4">
      <w:pPr>
        <w:spacing w:after="0" w:line="240" w:lineRule="auto"/>
      </w:pPr>
      <w:r>
        <w:separator/>
      </w:r>
    </w:p>
  </w:endnote>
  <w:endnote w:type="continuationSeparator" w:id="0">
    <w:p w14:paraId="42731A27" w14:textId="77777777" w:rsidR="00804933" w:rsidRDefault="00804933" w:rsidP="00AC47B4">
      <w:pPr>
        <w:spacing w:after="0" w:line="240" w:lineRule="auto"/>
      </w:pPr>
      <w:r>
        <w:continuationSeparator/>
      </w:r>
    </w:p>
  </w:endnote>
  <w:endnote w:type="continuationNotice" w:id="1">
    <w:p w14:paraId="4422CEE8" w14:textId="77777777" w:rsidR="00804933" w:rsidRDefault="00804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Time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1E74" w14:textId="77777777" w:rsidR="00804933" w:rsidRDefault="00804933" w:rsidP="00AC47B4">
      <w:pPr>
        <w:spacing w:after="0" w:line="240" w:lineRule="auto"/>
      </w:pPr>
      <w:r>
        <w:separator/>
      </w:r>
    </w:p>
  </w:footnote>
  <w:footnote w:type="continuationSeparator" w:id="0">
    <w:p w14:paraId="1DCFFCFC" w14:textId="77777777" w:rsidR="00804933" w:rsidRDefault="00804933" w:rsidP="00AC47B4">
      <w:pPr>
        <w:spacing w:after="0" w:line="240" w:lineRule="auto"/>
      </w:pPr>
      <w:r>
        <w:continuationSeparator/>
      </w:r>
    </w:p>
  </w:footnote>
  <w:footnote w:type="continuationNotice" w:id="1">
    <w:p w14:paraId="770C04D1" w14:textId="77777777" w:rsidR="00804933" w:rsidRDefault="00804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05DA"/>
    <w:multiLevelType w:val="hybridMultilevel"/>
    <w:tmpl w:val="A31037BC"/>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324131EF"/>
    <w:multiLevelType w:val="hybridMultilevel"/>
    <w:tmpl w:val="BD4EF0C6"/>
    <w:lvl w:ilvl="0" w:tplc="04090001">
      <w:start w:val="1"/>
      <w:numFmt w:val="bullet"/>
      <w:lvlText w:val=""/>
      <w:lvlJc w:val="left"/>
      <w:pPr>
        <w:ind w:left="1208" w:hanging="360"/>
      </w:pPr>
      <w:rPr>
        <w:rFonts w:ascii="Symbol" w:hAnsi="Symbol" w:hint="default"/>
      </w:rPr>
    </w:lvl>
    <w:lvl w:ilvl="1" w:tplc="08090003" w:tentative="1">
      <w:start w:val="1"/>
      <w:numFmt w:val="bullet"/>
      <w:lvlText w:val="o"/>
      <w:lvlJc w:val="left"/>
      <w:pPr>
        <w:ind w:left="1928" w:hanging="360"/>
      </w:pPr>
      <w:rPr>
        <w:rFonts w:ascii="Courier New" w:hAnsi="Courier New" w:cs="Courier New" w:hint="default"/>
      </w:rPr>
    </w:lvl>
    <w:lvl w:ilvl="2" w:tplc="08090005" w:tentative="1">
      <w:start w:val="1"/>
      <w:numFmt w:val="bullet"/>
      <w:lvlText w:val=""/>
      <w:lvlJc w:val="left"/>
      <w:pPr>
        <w:ind w:left="2648" w:hanging="360"/>
      </w:pPr>
      <w:rPr>
        <w:rFonts w:ascii="Wingdings" w:hAnsi="Wingdings" w:hint="default"/>
      </w:rPr>
    </w:lvl>
    <w:lvl w:ilvl="3" w:tplc="08090001" w:tentative="1">
      <w:start w:val="1"/>
      <w:numFmt w:val="bullet"/>
      <w:lvlText w:val=""/>
      <w:lvlJc w:val="left"/>
      <w:pPr>
        <w:ind w:left="3368" w:hanging="360"/>
      </w:pPr>
      <w:rPr>
        <w:rFonts w:ascii="Symbol" w:hAnsi="Symbol" w:hint="default"/>
      </w:rPr>
    </w:lvl>
    <w:lvl w:ilvl="4" w:tplc="08090003" w:tentative="1">
      <w:start w:val="1"/>
      <w:numFmt w:val="bullet"/>
      <w:lvlText w:val="o"/>
      <w:lvlJc w:val="left"/>
      <w:pPr>
        <w:ind w:left="4088" w:hanging="360"/>
      </w:pPr>
      <w:rPr>
        <w:rFonts w:ascii="Courier New" w:hAnsi="Courier New" w:cs="Courier New" w:hint="default"/>
      </w:rPr>
    </w:lvl>
    <w:lvl w:ilvl="5" w:tplc="08090005" w:tentative="1">
      <w:start w:val="1"/>
      <w:numFmt w:val="bullet"/>
      <w:lvlText w:val=""/>
      <w:lvlJc w:val="left"/>
      <w:pPr>
        <w:ind w:left="4808" w:hanging="360"/>
      </w:pPr>
      <w:rPr>
        <w:rFonts w:ascii="Wingdings" w:hAnsi="Wingdings" w:hint="default"/>
      </w:rPr>
    </w:lvl>
    <w:lvl w:ilvl="6" w:tplc="08090001" w:tentative="1">
      <w:start w:val="1"/>
      <w:numFmt w:val="bullet"/>
      <w:lvlText w:val=""/>
      <w:lvlJc w:val="left"/>
      <w:pPr>
        <w:ind w:left="5528" w:hanging="360"/>
      </w:pPr>
      <w:rPr>
        <w:rFonts w:ascii="Symbol" w:hAnsi="Symbol" w:hint="default"/>
      </w:rPr>
    </w:lvl>
    <w:lvl w:ilvl="7" w:tplc="08090003" w:tentative="1">
      <w:start w:val="1"/>
      <w:numFmt w:val="bullet"/>
      <w:lvlText w:val="o"/>
      <w:lvlJc w:val="left"/>
      <w:pPr>
        <w:ind w:left="6248" w:hanging="360"/>
      </w:pPr>
      <w:rPr>
        <w:rFonts w:ascii="Courier New" w:hAnsi="Courier New" w:cs="Courier New" w:hint="default"/>
      </w:rPr>
    </w:lvl>
    <w:lvl w:ilvl="8" w:tplc="08090005" w:tentative="1">
      <w:start w:val="1"/>
      <w:numFmt w:val="bullet"/>
      <w:lvlText w:val=""/>
      <w:lvlJc w:val="left"/>
      <w:pPr>
        <w:ind w:left="6968" w:hanging="360"/>
      </w:pPr>
      <w:rPr>
        <w:rFonts w:ascii="Wingdings" w:hAnsi="Wingdings" w:hint="default"/>
      </w:rPr>
    </w:lvl>
  </w:abstractNum>
  <w:abstractNum w:abstractNumId="4" w15:restartNumberingAfterBreak="0">
    <w:nsid w:val="3F5159FC"/>
    <w:multiLevelType w:val="hybridMultilevel"/>
    <w:tmpl w:val="9588092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B6692"/>
    <w:multiLevelType w:val="hybridMultilevel"/>
    <w:tmpl w:val="9A6E11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8"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9"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5" w15:restartNumberingAfterBreak="0">
    <w:nsid w:val="6A9475DF"/>
    <w:multiLevelType w:val="hybridMultilevel"/>
    <w:tmpl w:val="3FC6FD88"/>
    <w:lvl w:ilvl="0" w:tplc="04090001">
      <w:start w:val="1"/>
      <w:numFmt w:val="bullet"/>
      <w:lvlText w:val=""/>
      <w:lvlJc w:val="left"/>
      <w:pPr>
        <w:ind w:left="1208" w:hanging="360"/>
      </w:pPr>
      <w:rPr>
        <w:rFonts w:ascii="Symbol" w:hAnsi="Symbol" w:hint="default"/>
      </w:rPr>
    </w:lvl>
    <w:lvl w:ilvl="1" w:tplc="08090003" w:tentative="1">
      <w:start w:val="1"/>
      <w:numFmt w:val="bullet"/>
      <w:lvlText w:val="o"/>
      <w:lvlJc w:val="left"/>
      <w:pPr>
        <w:ind w:left="1928" w:hanging="360"/>
      </w:pPr>
      <w:rPr>
        <w:rFonts w:ascii="Courier New" w:hAnsi="Courier New" w:cs="Courier New" w:hint="default"/>
      </w:rPr>
    </w:lvl>
    <w:lvl w:ilvl="2" w:tplc="08090005" w:tentative="1">
      <w:start w:val="1"/>
      <w:numFmt w:val="bullet"/>
      <w:lvlText w:val=""/>
      <w:lvlJc w:val="left"/>
      <w:pPr>
        <w:ind w:left="2648" w:hanging="360"/>
      </w:pPr>
      <w:rPr>
        <w:rFonts w:ascii="Wingdings" w:hAnsi="Wingdings" w:hint="default"/>
      </w:rPr>
    </w:lvl>
    <w:lvl w:ilvl="3" w:tplc="08090001" w:tentative="1">
      <w:start w:val="1"/>
      <w:numFmt w:val="bullet"/>
      <w:lvlText w:val=""/>
      <w:lvlJc w:val="left"/>
      <w:pPr>
        <w:ind w:left="3368" w:hanging="360"/>
      </w:pPr>
      <w:rPr>
        <w:rFonts w:ascii="Symbol" w:hAnsi="Symbol" w:hint="default"/>
      </w:rPr>
    </w:lvl>
    <w:lvl w:ilvl="4" w:tplc="08090003" w:tentative="1">
      <w:start w:val="1"/>
      <w:numFmt w:val="bullet"/>
      <w:lvlText w:val="o"/>
      <w:lvlJc w:val="left"/>
      <w:pPr>
        <w:ind w:left="4088" w:hanging="360"/>
      </w:pPr>
      <w:rPr>
        <w:rFonts w:ascii="Courier New" w:hAnsi="Courier New" w:cs="Courier New" w:hint="default"/>
      </w:rPr>
    </w:lvl>
    <w:lvl w:ilvl="5" w:tplc="08090005" w:tentative="1">
      <w:start w:val="1"/>
      <w:numFmt w:val="bullet"/>
      <w:lvlText w:val=""/>
      <w:lvlJc w:val="left"/>
      <w:pPr>
        <w:ind w:left="4808" w:hanging="360"/>
      </w:pPr>
      <w:rPr>
        <w:rFonts w:ascii="Wingdings" w:hAnsi="Wingdings" w:hint="default"/>
      </w:rPr>
    </w:lvl>
    <w:lvl w:ilvl="6" w:tplc="08090001" w:tentative="1">
      <w:start w:val="1"/>
      <w:numFmt w:val="bullet"/>
      <w:lvlText w:val=""/>
      <w:lvlJc w:val="left"/>
      <w:pPr>
        <w:ind w:left="5528" w:hanging="360"/>
      </w:pPr>
      <w:rPr>
        <w:rFonts w:ascii="Symbol" w:hAnsi="Symbol" w:hint="default"/>
      </w:rPr>
    </w:lvl>
    <w:lvl w:ilvl="7" w:tplc="08090003" w:tentative="1">
      <w:start w:val="1"/>
      <w:numFmt w:val="bullet"/>
      <w:lvlText w:val="o"/>
      <w:lvlJc w:val="left"/>
      <w:pPr>
        <w:ind w:left="6248" w:hanging="360"/>
      </w:pPr>
      <w:rPr>
        <w:rFonts w:ascii="Courier New" w:hAnsi="Courier New" w:cs="Courier New" w:hint="default"/>
      </w:rPr>
    </w:lvl>
    <w:lvl w:ilvl="8" w:tplc="08090005" w:tentative="1">
      <w:start w:val="1"/>
      <w:numFmt w:val="bullet"/>
      <w:lvlText w:val=""/>
      <w:lvlJc w:val="left"/>
      <w:pPr>
        <w:ind w:left="6968" w:hanging="360"/>
      </w:pPr>
      <w:rPr>
        <w:rFonts w:ascii="Wingdings" w:hAnsi="Wingdings" w:hint="default"/>
      </w:rPr>
    </w:lvl>
  </w:abstractNum>
  <w:abstractNum w:abstractNumId="1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D07D0B"/>
    <w:multiLevelType w:val="hybridMultilevel"/>
    <w:tmpl w:val="A176DD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943929">
    <w:abstractNumId w:val="20"/>
  </w:num>
  <w:num w:numId="2" w16cid:durableId="1950314761">
    <w:abstractNumId w:val="18"/>
  </w:num>
  <w:num w:numId="3" w16cid:durableId="1055158776">
    <w:abstractNumId w:val="14"/>
  </w:num>
  <w:num w:numId="4" w16cid:durableId="126709444">
    <w:abstractNumId w:val="9"/>
  </w:num>
  <w:num w:numId="5" w16cid:durableId="1116633794">
    <w:abstractNumId w:val="2"/>
  </w:num>
  <w:num w:numId="6" w16cid:durableId="627008510">
    <w:abstractNumId w:val="17"/>
  </w:num>
  <w:num w:numId="7" w16cid:durableId="684673244">
    <w:abstractNumId w:val="8"/>
  </w:num>
  <w:num w:numId="8" w16cid:durableId="1242332424">
    <w:abstractNumId w:val="7"/>
  </w:num>
  <w:num w:numId="9" w16cid:durableId="1826583252">
    <w:abstractNumId w:val="6"/>
  </w:num>
  <w:num w:numId="10" w16cid:durableId="719019825">
    <w:abstractNumId w:val="12"/>
  </w:num>
  <w:num w:numId="11" w16cid:durableId="484518661">
    <w:abstractNumId w:val="19"/>
  </w:num>
  <w:num w:numId="12" w16cid:durableId="566384092">
    <w:abstractNumId w:val="1"/>
  </w:num>
  <w:num w:numId="13" w16cid:durableId="1585797748">
    <w:abstractNumId w:val="10"/>
  </w:num>
  <w:num w:numId="14" w16cid:durableId="1758404252">
    <w:abstractNumId w:val="13"/>
  </w:num>
  <w:num w:numId="15" w16cid:durableId="138309872">
    <w:abstractNumId w:val="16"/>
  </w:num>
  <w:num w:numId="16" w16cid:durableId="1093933284">
    <w:abstractNumId w:val="11"/>
  </w:num>
  <w:num w:numId="17" w16cid:durableId="758067878">
    <w:abstractNumId w:val="4"/>
  </w:num>
  <w:num w:numId="18" w16cid:durableId="136118674">
    <w:abstractNumId w:val="15"/>
  </w:num>
  <w:num w:numId="19" w16cid:durableId="87963809">
    <w:abstractNumId w:val="3"/>
  </w:num>
  <w:num w:numId="20" w16cid:durableId="1735465938">
    <w:abstractNumId w:val="21"/>
  </w:num>
  <w:num w:numId="21" w16cid:durableId="350880591">
    <w:abstractNumId w:val="0"/>
  </w:num>
  <w:num w:numId="22" w16cid:durableId="120849520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47A88"/>
    <w:rsid w:val="00055796"/>
    <w:rsid w:val="00060C22"/>
    <w:rsid w:val="000618BF"/>
    <w:rsid w:val="0006375A"/>
    <w:rsid w:val="000670A4"/>
    <w:rsid w:val="00070D24"/>
    <w:rsid w:val="000727D3"/>
    <w:rsid w:val="00073C24"/>
    <w:rsid w:val="0007414A"/>
    <w:rsid w:val="000742F8"/>
    <w:rsid w:val="000749DF"/>
    <w:rsid w:val="00082AB9"/>
    <w:rsid w:val="0008455A"/>
    <w:rsid w:val="00085806"/>
    <w:rsid w:val="00085B98"/>
    <w:rsid w:val="00090CBA"/>
    <w:rsid w:val="00094F71"/>
    <w:rsid w:val="00097293"/>
    <w:rsid w:val="000A248D"/>
    <w:rsid w:val="000A2D02"/>
    <w:rsid w:val="000A4A11"/>
    <w:rsid w:val="000A5636"/>
    <w:rsid w:val="000A6E7E"/>
    <w:rsid w:val="000B0F92"/>
    <w:rsid w:val="000B1DB1"/>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27B4"/>
    <w:rsid w:val="000F3A6A"/>
    <w:rsid w:val="000F7BD4"/>
    <w:rsid w:val="0010289E"/>
    <w:rsid w:val="00105A0F"/>
    <w:rsid w:val="00105B57"/>
    <w:rsid w:val="00107CDC"/>
    <w:rsid w:val="00114030"/>
    <w:rsid w:val="00116D9B"/>
    <w:rsid w:val="0011721E"/>
    <w:rsid w:val="00117759"/>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2C9E"/>
    <w:rsid w:val="001638F0"/>
    <w:rsid w:val="00163937"/>
    <w:rsid w:val="00166A4C"/>
    <w:rsid w:val="001674E1"/>
    <w:rsid w:val="00170B84"/>
    <w:rsid w:val="00171BAC"/>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2C77"/>
    <w:rsid w:val="00204367"/>
    <w:rsid w:val="00206901"/>
    <w:rsid w:val="00206B86"/>
    <w:rsid w:val="00210954"/>
    <w:rsid w:val="002122A2"/>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6AF9"/>
    <w:rsid w:val="00297339"/>
    <w:rsid w:val="002A2D8C"/>
    <w:rsid w:val="002A31A5"/>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08D6"/>
    <w:rsid w:val="00363BC7"/>
    <w:rsid w:val="003758D3"/>
    <w:rsid w:val="00376463"/>
    <w:rsid w:val="003769A8"/>
    <w:rsid w:val="00382484"/>
    <w:rsid w:val="00383268"/>
    <w:rsid w:val="003845C5"/>
    <w:rsid w:val="0038742E"/>
    <w:rsid w:val="003A1818"/>
    <w:rsid w:val="003B4F4C"/>
    <w:rsid w:val="003B62E8"/>
    <w:rsid w:val="003B6BD9"/>
    <w:rsid w:val="003C6B63"/>
    <w:rsid w:val="003C6C87"/>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05C65"/>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566ED"/>
    <w:rsid w:val="0046130B"/>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293"/>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66E"/>
    <w:rsid w:val="00543E4A"/>
    <w:rsid w:val="0054687F"/>
    <w:rsid w:val="00555BFD"/>
    <w:rsid w:val="0056022D"/>
    <w:rsid w:val="00567BD2"/>
    <w:rsid w:val="00572580"/>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5D3E"/>
    <w:rsid w:val="005D772F"/>
    <w:rsid w:val="005D7866"/>
    <w:rsid w:val="005E0DEF"/>
    <w:rsid w:val="005E205D"/>
    <w:rsid w:val="005E442E"/>
    <w:rsid w:val="005E50D2"/>
    <w:rsid w:val="005F0267"/>
    <w:rsid w:val="005F20B4"/>
    <w:rsid w:val="005F5505"/>
    <w:rsid w:val="006003C7"/>
    <w:rsid w:val="00600D37"/>
    <w:rsid w:val="00601544"/>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0C6"/>
    <w:rsid w:val="006619CB"/>
    <w:rsid w:val="006621F2"/>
    <w:rsid w:val="00662342"/>
    <w:rsid w:val="0066407A"/>
    <w:rsid w:val="006706C1"/>
    <w:rsid w:val="00671D3B"/>
    <w:rsid w:val="0067220D"/>
    <w:rsid w:val="0067375F"/>
    <w:rsid w:val="006764BF"/>
    <w:rsid w:val="00676FA5"/>
    <w:rsid w:val="00677C90"/>
    <w:rsid w:val="006819C1"/>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3978"/>
    <w:rsid w:val="007012D6"/>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622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C6081"/>
    <w:rsid w:val="007D3D09"/>
    <w:rsid w:val="007D4F69"/>
    <w:rsid w:val="007D5007"/>
    <w:rsid w:val="007D5D55"/>
    <w:rsid w:val="007E1D10"/>
    <w:rsid w:val="007E2445"/>
    <w:rsid w:val="007E39CC"/>
    <w:rsid w:val="007F1D5A"/>
    <w:rsid w:val="007F633E"/>
    <w:rsid w:val="00800795"/>
    <w:rsid w:val="0080233A"/>
    <w:rsid w:val="00804933"/>
    <w:rsid w:val="00806B3D"/>
    <w:rsid w:val="00815A9A"/>
    <w:rsid w:val="00815D63"/>
    <w:rsid w:val="0081625B"/>
    <w:rsid w:val="00824EA1"/>
    <w:rsid w:val="0082624B"/>
    <w:rsid w:val="00834223"/>
    <w:rsid w:val="008415D4"/>
    <w:rsid w:val="00844F2E"/>
    <w:rsid w:val="00847448"/>
    <w:rsid w:val="00847485"/>
    <w:rsid w:val="00851186"/>
    <w:rsid w:val="00853926"/>
    <w:rsid w:val="0085609A"/>
    <w:rsid w:val="008561C9"/>
    <w:rsid w:val="0085740C"/>
    <w:rsid w:val="00860115"/>
    <w:rsid w:val="00860E74"/>
    <w:rsid w:val="008632B2"/>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5FD"/>
    <w:rsid w:val="008C6C52"/>
    <w:rsid w:val="008D0BAD"/>
    <w:rsid w:val="008D11DE"/>
    <w:rsid w:val="008D40F1"/>
    <w:rsid w:val="008D7EA7"/>
    <w:rsid w:val="008F0C2A"/>
    <w:rsid w:val="008F326F"/>
    <w:rsid w:val="008F37C0"/>
    <w:rsid w:val="008F3AA5"/>
    <w:rsid w:val="009001C6"/>
    <w:rsid w:val="00904F4D"/>
    <w:rsid w:val="009117F1"/>
    <w:rsid w:val="00911FF4"/>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47B48"/>
    <w:rsid w:val="00A52552"/>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698A"/>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3364"/>
    <w:rsid w:val="00B14945"/>
    <w:rsid w:val="00B16CCA"/>
    <w:rsid w:val="00B17ED6"/>
    <w:rsid w:val="00B218CA"/>
    <w:rsid w:val="00B24B7C"/>
    <w:rsid w:val="00B260CF"/>
    <w:rsid w:val="00B278CA"/>
    <w:rsid w:val="00B466FD"/>
    <w:rsid w:val="00B468E7"/>
    <w:rsid w:val="00B50C1E"/>
    <w:rsid w:val="00B5426F"/>
    <w:rsid w:val="00B55DCE"/>
    <w:rsid w:val="00B56E78"/>
    <w:rsid w:val="00B62F5C"/>
    <w:rsid w:val="00B637BD"/>
    <w:rsid w:val="00B64A95"/>
    <w:rsid w:val="00B65069"/>
    <w:rsid w:val="00B6727D"/>
    <w:rsid w:val="00B817BD"/>
    <w:rsid w:val="00B82814"/>
    <w:rsid w:val="00B82D46"/>
    <w:rsid w:val="00B8363D"/>
    <w:rsid w:val="00B845B8"/>
    <w:rsid w:val="00B84D79"/>
    <w:rsid w:val="00B9117A"/>
    <w:rsid w:val="00B91535"/>
    <w:rsid w:val="00B97B27"/>
    <w:rsid w:val="00BA20A6"/>
    <w:rsid w:val="00BA78E3"/>
    <w:rsid w:val="00BC25C1"/>
    <w:rsid w:val="00BC4701"/>
    <w:rsid w:val="00BC5128"/>
    <w:rsid w:val="00BC55D0"/>
    <w:rsid w:val="00BD0504"/>
    <w:rsid w:val="00BD47D4"/>
    <w:rsid w:val="00BD48CA"/>
    <w:rsid w:val="00BD558D"/>
    <w:rsid w:val="00BD5887"/>
    <w:rsid w:val="00BD67DC"/>
    <w:rsid w:val="00BD6E5C"/>
    <w:rsid w:val="00BE3310"/>
    <w:rsid w:val="00BE6D59"/>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21F7"/>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5F27"/>
    <w:rsid w:val="00CB7ACF"/>
    <w:rsid w:val="00CC1151"/>
    <w:rsid w:val="00CC1F52"/>
    <w:rsid w:val="00CC228A"/>
    <w:rsid w:val="00CC2B66"/>
    <w:rsid w:val="00CD3884"/>
    <w:rsid w:val="00CD7904"/>
    <w:rsid w:val="00CE066B"/>
    <w:rsid w:val="00CE0971"/>
    <w:rsid w:val="00CE1091"/>
    <w:rsid w:val="00CE1A5E"/>
    <w:rsid w:val="00CE1AAA"/>
    <w:rsid w:val="00CE521C"/>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1971"/>
    <w:rsid w:val="00D5311F"/>
    <w:rsid w:val="00D53DC4"/>
    <w:rsid w:val="00D53E0A"/>
    <w:rsid w:val="00D613DF"/>
    <w:rsid w:val="00D667A6"/>
    <w:rsid w:val="00D67CA5"/>
    <w:rsid w:val="00D71B15"/>
    <w:rsid w:val="00D735E7"/>
    <w:rsid w:val="00D73AD9"/>
    <w:rsid w:val="00D760E5"/>
    <w:rsid w:val="00D77BD4"/>
    <w:rsid w:val="00D77D5E"/>
    <w:rsid w:val="00D8031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8E7"/>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B6481"/>
    <w:rsid w:val="00EC0230"/>
    <w:rsid w:val="00EC06FF"/>
    <w:rsid w:val="00EC07A6"/>
    <w:rsid w:val="00EC282F"/>
    <w:rsid w:val="00EC3E46"/>
    <w:rsid w:val="00EC3FA2"/>
    <w:rsid w:val="00EC657E"/>
    <w:rsid w:val="00ED014D"/>
    <w:rsid w:val="00ED1A8F"/>
    <w:rsid w:val="00ED3485"/>
    <w:rsid w:val="00ED68D3"/>
    <w:rsid w:val="00ED6CED"/>
    <w:rsid w:val="00ED752A"/>
    <w:rsid w:val="00EE0394"/>
    <w:rsid w:val="00EE11BF"/>
    <w:rsid w:val="00EE1602"/>
    <w:rsid w:val="00EE51A1"/>
    <w:rsid w:val="00EE5A8F"/>
    <w:rsid w:val="00EE7D6C"/>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0EB6"/>
    <w:rsid w:val="00FE1C0E"/>
    <w:rsid w:val="00FF04DE"/>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681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usu.org/downloads/SUSU-Expect-Respect-Policy.pdf" TargetMode="External"/><Relationship Id="rId32" Type="http://schemas.openxmlformats.org/officeDocument/2006/relationships/image" Target="media/image3.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2.png"/><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2T07:24:02.422"/>
    </inkml:context>
    <inkml:brush xml:id="br0">
      <inkml:brushProperty name="width" value="0.035" units="cm"/>
      <inkml:brushProperty name="height" value="0.03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5363</Words>
  <Characters>30573</Characters>
  <Application>Microsoft Office Word</Application>
  <DocSecurity>0</DocSecurity>
  <Lines>254</Lines>
  <Paragraphs>71</Paragraphs>
  <ScaleCrop>false</ScaleCrop>
  <Company>University of Southampton</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Anahat Chhina (ac4u24)</cp:lastModifiedBy>
  <cp:revision>2</cp:revision>
  <cp:lastPrinted>2016-04-18T12:10:00Z</cp:lastPrinted>
  <dcterms:created xsi:type="dcterms:W3CDTF">2025-08-22T07:33:00Z</dcterms:created>
  <dcterms:modified xsi:type="dcterms:W3CDTF">2025-08-22T07:33:00Z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