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397A301A" w:rsidR="00A156C3" w:rsidRPr="005075F4" w:rsidRDefault="005075F4" w:rsidP="00FF358C">
            <w:pPr>
              <w:pStyle w:val="ListParagraph"/>
              <w:ind w:left="170"/>
              <w:rPr>
                <w:rFonts w:ascii="Verdana" w:hAnsi="Verdana"/>
                <w:b/>
              </w:rPr>
            </w:pPr>
            <w:r w:rsidRPr="005075F4">
              <w:rPr>
                <w:rFonts w:ascii="Verdana" w:hAnsi="Verdana"/>
                <w:b/>
              </w:rPr>
              <w:t xml:space="preserve">Darts </w:t>
            </w:r>
            <w:r w:rsidR="009C07DB" w:rsidRPr="005075F4">
              <w:rPr>
                <w:rFonts w:ascii="Verdana" w:hAnsi="Verdana"/>
                <w:b/>
              </w:rPr>
              <w:t>T</w:t>
            </w:r>
            <w:r w:rsidR="00F22F73" w:rsidRPr="005075F4">
              <w:rPr>
                <w:rFonts w:ascii="Verdana" w:hAnsi="Verdana"/>
                <w:b/>
              </w:rPr>
              <w:t>rip/Tour</w:t>
            </w:r>
          </w:p>
          <w:p w14:paraId="3C5F03FD" w14:textId="688E5D11" w:rsidR="00F22F73" w:rsidRPr="005075F4" w:rsidRDefault="005075F4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5075F4">
              <w:rPr>
                <w:rFonts w:ascii="Verdana" w:eastAsia="Verdana" w:hAnsi="Verdana" w:cs="Verdana"/>
              </w:rPr>
              <w:t>Split 14/06/26 – 18/06/26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BD2FF03" w:rsidR="00A156C3" w:rsidRPr="006762D2" w:rsidRDefault="005075F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16/05/26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FBED06F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5075F4">
              <w:rPr>
                <w:rFonts w:ascii="Verdana" w:eastAsia="Verdana" w:hAnsi="Verdana" w:cs="Verdana"/>
                <w:b/>
              </w:rPr>
              <w:t>Darts club</w:t>
            </w:r>
          </w:p>
        </w:tc>
        <w:tc>
          <w:tcPr>
            <w:tcW w:w="956" w:type="pct"/>
          </w:tcPr>
          <w:p w14:paraId="3C5F0403" w14:textId="77777777" w:rsidR="00A156C3" w:rsidRPr="005075F4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5075F4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A004F4F" w:rsidR="00A156C3" w:rsidRPr="005075F4" w:rsidRDefault="005075F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5075F4">
              <w:rPr>
                <w:rFonts w:ascii="Verdana" w:eastAsia="Verdana" w:hAnsi="Verdana" w:cs="Verdana"/>
                <w:b/>
              </w:rPr>
              <w:t>Dylan Renouf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5521A0C" w:rsidR="00EB5320" w:rsidRPr="00795D2B" w:rsidRDefault="005075F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5075F4">
              <w:rPr>
                <w:rFonts w:ascii="Verdana" w:eastAsia="Verdana" w:hAnsi="Verdana" w:cs="Verdana"/>
                <w:b/>
                <w:iCs/>
              </w:rPr>
              <w:t>Samuel Lowe</w:t>
            </w:r>
          </w:p>
        </w:tc>
        <w:tc>
          <w:tcPr>
            <w:tcW w:w="956" w:type="pct"/>
          </w:tcPr>
          <w:p w14:paraId="3C5F0408" w14:textId="77777777" w:rsidR="00EB5320" w:rsidRPr="005075F4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5075F4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5075F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005075F4">
              <w:rPr>
                <w:rFonts w:ascii="Verdana" w:eastAsia="Verdana" w:hAnsi="Verdana" w:cs="Verdana"/>
              </w:rPr>
              <w:t xml:space="preserve">N/A, please upload to </w:t>
            </w:r>
            <w:proofErr w:type="spellStart"/>
            <w:r w:rsidRPr="005075F4">
              <w:rPr>
                <w:rFonts w:ascii="Verdana" w:eastAsia="Verdana" w:hAnsi="Verdana" w:cs="Verdana"/>
              </w:rPr>
              <w:t>groupshub</w:t>
            </w:r>
            <w:proofErr w:type="spellEnd"/>
            <w:r w:rsidRPr="005075F4">
              <w:rPr>
                <w:rFonts w:ascii="Verdana" w:eastAsia="Verdana" w:hAnsi="Verdana" w:cs="Verdana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Pr="005075F4" w:rsidRDefault="00777628"/>
    <w:p w14:paraId="266C561F" w14:textId="41C436AE" w:rsidR="00321A91" w:rsidRPr="005075F4" w:rsidRDefault="005075F4" w:rsidP="005075F4">
      <w:pPr>
        <w:pStyle w:val="ListParagraph"/>
        <w:numPr>
          <w:ilvl w:val="0"/>
          <w:numId w:val="18"/>
        </w:numPr>
        <w:rPr>
          <w:b/>
        </w:rPr>
      </w:pPr>
      <w:r w:rsidRPr="005075F4">
        <w:rPr>
          <w:b/>
        </w:rPr>
        <w:t xml:space="preserve">We are visiting Split and </w:t>
      </w:r>
      <w:proofErr w:type="spellStart"/>
      <w:r w:rsidRPr="005075F4">
        <w:rPr>
          <w:b/>
        </w:rPr>
        <w:t>Trogir</w:t>
      </w:r>
      <w:proofErr w:type="spellEnd"/>
      <w:r w:rsidRPr="005075F4">
        <w:rPr>
          <w:b/>
        </w:rPr>
        <w:t xml:space="preserve"> in Croatia</w:t>
      </w:r>
    </w:p>
    <w:p w14:paraId="06535A29" w14:textId="0D22F94D" w:rsidR="005075F4" w:rsidRPr="005075F4" w:rsidRDefault="005075F4" w:rsidP="005075F4">
      <w:pPr>
        <w:pStyle w:val="ListParagraph"/>
        <w:numPr>
          <w:ilvl w:val="0"/>
          <w:numId w:val="18"/>
        </w:numPr>
        <w:rPr>
          <w:b/>
        </w:rPr>
      </w:pPr>
      <w:r w:rsidRPr="005075F4">
        <w:rPr>
          <w:b/>
        </w:rPr>
        <w:t xml:space="preserve">We are staying in </w:t>
      </w:r>
      <w:proofErr w:type="spellStart"/>
      <w:r w:rsidRPr="005075F4">
        <w:rPr>
          <w:b/>
        </w:rPr>
        <w:t>Trogir</w:t>
      </w:r>
      <w:proofErr w:type="spellEnd"/>
      <w:r w:rsidRPr="005075F4">
        <w:rPr>
          <w:b/>
        </w:rPr>
        <w:t xml:space="preserve"> at the Apartments and Rooms </w:t>
      </w:r>
      <w:proofErr w:type="spellStart"/>
      <w:r w:rsidRPr="005075F4">
        <w:rPr>
          <w:b/>
        </w:rPr>
        <w:t>Zaja</w:t>
      </w:r>
      <w:proofErr w:type="spellEnd"/>
      <w:r w:rsidRPr="005075F4">
        <w:rPr>
          <w:b/>
        </w:rPr>
        <w:t xml:space="preserve"> </w:t>
      </w:r>
      <w:r w:rsidRPr="005075F4">
        <w:rPr>
          <w:b/>
        </w:rPr>
        <w:t xml:space="preserve">Ul. </w:t>
      </w:r>
      <w:proofErr w:type="spellStart"/>
      <w:r w:rsidRPr="005075F4">
        <w:rPr>
          <w:b/>
        </w:rPr>
        <w:t>Gospe</w:t>
      </w:r>
      <w:proofErr w:type="spellEnd"/>
      <w:r w:rsidRPr="005075F4">
        <w:rPr>
          <w:b/>
        </w:rPr>
        <w:t xml:space="preserve"> </w:t>
      </w:r>
      <w:proofErr w:type="spellStart"/>
      <w:r w:rsidRPr="005075F4">
        <w:rPr>
          <w:b/>
        </w:rPr>
        <w:t>kraj</w:t>
      </w:r>
      <w:proofErr w:type="spellEnd"/>
      <w:r w:rsidRPr="005075F4">
        <w:rPr>
          <w:b/>
        </w:rPr>
        <w:t xml:space="preserve"> mora 4, 21220, </w:t>
      </w:r>
      <w:proofErr w:type="spellStart"/>
      <w:r w:rsidRPr="005075F4">
        <w:rPr>
          <w:b/>
        </w:rPr>
        <w:t>Trogir</w:t>
      </w:r>
      <w:proofErr w:type="spellEnd"/>
      <w:r w:rsidRPr="005075F4">
        <w:rPr>
          <w:b/>
        </w:rPr>
        <w:t>, Croatia</w:t>
      </w:r>
    </w:p>
    <w:p w14:paraId="75C331C2" w14:textId="1801028D" w:rsidR="005075F4" w:rsidRPr="005075F4" w:rsidRDefault="005075F4" w:rsidP="005075F4">
      <w:pPr>
        <w:pStyle w:val="ListParagraph"/>
        <w:numPr>
          <w:ilvl w:val="0"/>
          <w:numId w:val="18"/>
        </w:numPr>
        <w:rPr>
          <w:b/>
        </w:rPr>
      </w:pPr>
      <w:r w:rsidRPr="005075F4">
        <w:rPr>
          <w:b/>
        </w:rPr>
        <w:t>We are a group of 13</w:t>
      </w: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0B90699C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B90699C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B90699C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B90699C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25703D33" w14:textId="77777777" w:rsidR="00486BA2" w:rsidRPr="005075F4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  <w:p w14:paraId="631546F9" w14:textId="205C1325" w:rsidR="005075F4" w:rsidRPr="005A607F" w:rsidRDefault="005075F4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Theme="minorEastAsia" w:hAnsi="Calibri" w:cs="Times New Roman"/>
                <w:color w:val="000000" w:themeColor="text1"/>
                <w:lang w:eastAsia="en-GB"/>
              </w:rPr>
              <w:t>Insurance on all trains to and from airport.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B90699C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</w:t>
            </w:r>
            <w:proofErr w:type="gramStart"/>
            <w:r w:rsidRPr="321BD48B">
              <w:rPr>
                <w:rFonts w:eastAsiaTheme="minorEastAsia"/>
              </w:rPr>
              <w:t>to give</w:t>
            </w:r>
            <w:proofErr w:type="gramEnd"/>
            <w:r w:rsidRPr="321BD48B">
              <w:rPr>
                <w:rFonts w:eastAsiaTheme="minorEastAsia"/>
              </w:rPr>
              <w:t xml:space="preserve">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23036F6" w:rsidR="00CE1AAA" w:rsidRPr="00957A37" w:rsidRDefault="00704A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DE2A518" w:rsidR="00CE1AAA" w:rsidRPr="00957A37" w:rsidRDefault="00704A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16F92460" w:rsidP="00F22F73">
            <w:pPr>
              <w:pStyle w:val="ListParagraph"/>
              <w:numPr>
                <w:ilvl w:val="0"/>
                <w:numId w:val="19"/>
              </w:numPr>
            </w:pPr>
            <w:r w:rsidRPr="16F92460">
              <w:rPr>
                <w:rFonts w:eastAsiaTheme="minorEastAsia"/>
              </w:rPr>
              <w:t xml:space="preserve">In case of an incident follow </w:t>
            </w:r>
            <w:hyperlink r:id="rId15">
              <w:r w:rsidRPr="16F92460">
                <w:rPr>
                  <w:rFonts w:ascii="Calibri" w:eastAsia="Calibri" w:hAnsi="Calibri" w:cs="Calibri"/>
                  <w:b/>
                  <w:bCs/>
                </w:rPr>
                <w:t xml:space="preserve">Run, Hide, </w:t>
              </w:r>
              <w:proofErr w:type="gramStart"/>
              <w:r w:rsidRPr="16F92460">
                <w:rPr>
                  <w:rFonts w:ascii="Calibri" w:eastAsia="Calibri" w:hAnsi="Calibri" w:cs="Calibri"/>
                  <w:b/>
                  <w:bCs/>
                </w:rPr>
                <w:t>Tell</w:t>
              </w:r>
              <w:proofErr w:type="gramEnd"/>
              <w:r w:rsidRPr="16F92460">
                <w:rPr>
                  <w:rFonts w:ascii="Calibri" w:eastAsia="Calibri" w:hAnsi="Calibri" w:cs="Calibri"/>
                  <w:b/>
                  <w:bCs/>
                </w:rPr>
                <w:t xml:space="preserve"> guidance</w:t>
              </w:r>
              <w:r w:rsidRPr="16F92460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Pr="16F92460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0B90699C" w14:paraId="765F234C" w14:textId="77777777" w:rsidTr="0B90699C">
        <w:trPr>
          <w:cantSplit/>
          <w:trHeight w:val="1296"/>
        </w:trPr>
        <w:tc>
          <w:tcPr>
            <w:tcW w:w="2330" w:type="dxa"/>
            <w:shd w:val="clear" w:color="auto" w:fill="FFFFFF" w:themeFill="background1"/>
          </w:tcPr>
          <w:p w14:paraId="10B1C6B4" w14:textId="4008FA7A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846" w:type="dxa"/>
            <w:shd w:val="clear" w:color="auto" w:fill="FFFFFF" w:themeFill="background1"/>
          </w:tcPr>
          <w:p w14:paraId="35BCDE20" w14:textId="0FB33626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798" w:type="dxa"/>
            <w:shd w:val="clear" w:color="auto" w:fill="FFFFFF" w:themeFill="background1"/>
          </w:tcPr>
          <w:p w14:paraId="25EE28A1" w14:textId="1801AB9D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88" w:type="dxa"/>
            <w:shd w:val="clear" w:color="auto" w:fill="FFFFFF" w:themeFill="background1"/>
          </w:tcPr>
          <w:p w14:paraId="3F21BE89" w14:textId="3E376E73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45FC394" w14:textId="7F17D6D6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598E5F6E" w14:textId="6E3D57E5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092" w:type="dxa"/>
            <w:shd w:val="clear" w:color="auto" w:fill="FFFFFF" w:themeFill="background1"/>
          </w:tcPr>
          <w:p w14:paraId="48F0289D" w14:textId="36FDCD8A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5ECCD50E" w14:textId="0B2CDFAA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9C1DFF" w14:textId="723F00FA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Bouncers/trained staff in pubs should watch for excessive drinking and watch people who are believed to have consumed a lot of alcohol. </w:t>
            </w:r>
          </w:p>
          <w:p w14:paraId="4B3C39B7" w14:textId="24E5087E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4FC16A" w14:textId="37AF8516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4E44284F" w14:textId="08D19B04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FA3AA3" w14:textId="7C2188A1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65E683B1" w14:textId="33D2A959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37C017" w14:textId="31701351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organisers (Part B).</w:t>
            </w:r>
          </w:p>
          <w:p w14:paraId="2D1E9C8A" w14:textId="137C4E5C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06D7BA" w14:textId="0A6B24EC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B90699C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1A5CEA50" w14:textId="3A021347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050094" w14:textId="0F315487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6B75A5FD" w14:textId="5D127A08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299DFD1" w14:textId="6F1A5EE9" w:rsidR="0B90699C" w:rsidRDefault="0B90699C" w:rsidP="0B90699C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Games involving binge drinking or the consumption of excessive amounts of alcohol are not to be </w:t>
            </w:r>
            <w:proofErr w:type="gramStart"/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undertaken.-</w:t>
            </w:r>
            <w:proofErr w:type="gramEnd"/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Society to follow Code of conduct/</w:t>
            </w:r>
            <w:hyperlink r:id="rId19">
              <w:r w:rsidRPr="0B90699C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2CBB210E" w14:textId="04C64572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75AC9532" w14:textId="22AA9311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F51C13D" w14:textId="73F2DD70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6B4F9EB4" w14:textId="177930E9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395" w:type="dxa"/>
            <w:shd w:val="clear" w:color="auto" w:fill="FFFFFF" w:themeFill="background1"/>
          </w:tcPr>
          <w:p w14:paraId="7C2511B2" w14:textId="2DAF83C9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2EFCB480" w14:textId="159ED8BC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</w:t>
            </w:r>
            <w:r w:rsidRPr="0B90699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they should return home rather than </w:t>
            </w:r>
            <w:proofErr w:type="gramStart"/>
            <w:r w:rsidRPr="0B90699C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386EAAE2" w14:textId="55C46984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If they need to go to the </w:t>
            </w:r>
            <w:proofErr w:type="gramStart"/>
            <w:r w:rsidRPr="0B90699C">
              <w:rPr>
                <w:rFonts w:ascii="Calibri" w:eastAsia="Calibri" w:hAnsi="Calibri" w:cs="Calibri"/>
                <w:color w:val="000000" w:themeColor="text1"/>
              </w:rPr>
              <w:t>hospital</w:t>
            </w:r>
            <w:proofErr w:type="gramEnd"/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5B7B687D" w14:textId="51F082B7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Participants advised </w:t>
            </w:r>
            <w:proofErr w:type="gramStart"/>
            <w:r w:rsidRPr="0B90699C">
              <w:rPr>
                <w:rFonts w:ascii="Calibri" w:eastAsia="Calibri" w:hAnsi="Calibri" w:cs="Calibri"/>
                <w:color w:val="000000" w:themeColor="text1"/>
              </w:rPr>
              <w:t>to avoid</w:t>
            </w:r>
            <w:proofErr w:type="gramEnd"/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 leaving drinks unattended and if you think anything has been added to a drink; report it; try and retain the drink for testing.</w:t>
            </w:r>
          </w:p>
          <w:p w14:paraId="22370386" w14:textId="7AE9454F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3A8BCD74" w14:textId="0CCAB4A8" w:rsidR="0B90699C" w:rsidRDefault="0B90699C" w:rsidP="0B90699C">
            <w:pPr>
              <w:rPr>
                <w:rFonts w:ascii="Calibri" w:eastAsia="Calibri" w:hAnsi="Calibri" w:cs="Calibri"/>
                <w:color w:val="0000FF"/>
              </w:rPr>
            </w:pPr>
            <w:r w:rsidRPr="0B90699C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0B90699C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1364EFB7" w14:textId="28E7FA66" w:rsidR="0B90699C" w:rsidRDefault="0B90699C" w:rsidP="0B9069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21BD48B" w14:paraId="7A159773" w14:textId="77777777" w:rsidTr="0B90699C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1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B90699C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  <w:tr w:rsidR="0B90699C" w14:paraId="2F17F8C8" w14:textId="77777777" w:rsidTr="0B90699C">
        <w:trPr>
          <w:cantSplit/>
          <w:trHeight w:val="775"/>
        </w:trPr>
        <w:tc>
          <w:tcPr>
            <w:tcW w:w="15389" w:type="dxa"/>
            <w:gridSpan w:val="11"/>
            <w:shd w:val="clear" w:color="auto" w:fill="FFFFFF" w:themeFill="background1"/>
          </w:tcPr>
          <w:p w14:paraId="780E5771" w14:textId="7AE4856C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  <w:b/>
                <w:bCs/>
              </w:rPr>
              <w:t>B</w:t>
            </w:r>
            <w:r w:rsidR="6B8CAE23" w:rsidRPr="00704A6F">
              <w:rPr>
                <w:rFonts w:ascii="Calibri" w:eastAsia="Calibri" w:hAnsi="Calibri" w:cs="Calibri"/>
                <w:b/>
                <w:bCs/>
              </w:rPr>
              <w:t>oat p</w:t>
            </w:r>
            <w:r w:rsidRPr="00704A6F">
              <w:rPr>
                <w:rFonts w:ascii="Calibri" w:eastAsia="Calibri" w:hAnsi="Calibri" w:cs="Calibri"/>
                <w:b/>
                <w:bCs/>
              </w:rPr>
              <w:t>art</w:t>
            </w:r>
            <w:r w:rsidR="5D6CE11D" w:rsidRPr="00704A6F">
              <w:rPr>
                <w:rFonts w:ascii="Calibri" w:eastAsia="Calibri" w:hAnsi="Calibri" w:cs="Calibri"/>
                <w:b/>
                <w:bCs/>
              </w:rPr>
              <w:t>y /</w:t>
            </w:r>
            <w:r w:rsidR="7FE3B7A0" w:rsidRPr="00704A6F">
              <w:rPr>
                <w:rFonts w:ascii="Calibri" w:eastAsia="Calibri" w:hAnsi="Calibri" w:cs="Calibri"/>
                <w:b/>
                <w:bCs/>
              </w:rPr>
              <w:t xml:space="preserve"> “booze cruise”</w:t>
            </w:r>
            <w:r w:rsidR="68BDC43C" w:rsidRPr="00704A6F">
              <w:rPr>
                <w:rFonts w:ascii="Calibri" w:eastAsia="Calibri" w:hAnsi="Calibri" w:cs="Calibri"/>
                <w:b/>
                <w:bCs/>
              </w:rPr>
              <w:t xml:space="preserve"> risks</w:t>
            </w:r>
            <w:r w:rsidRPr="00704A6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B90699C" w14:paraId="23FB1A1D" w14:textId="77777777" w:rsidTr="0B90699C">
        <w:trPr>
          <w:cantSplit/>
          <w:trHeight w:val="775"/>
        </w:trPr>
        <w:tc>
          <w:tcPr>
            <w:tcW w:w="2330" w:type="dxa"/>
            <w:shd w:val="clear" w:color="auto" w:fill="FFFFFF" w:themeFill="background1"/>
          </w:tcPr>
          <w:p w14:paraId="2AAEC359" w14:textId="4819CE56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Falling overboard</w:t>
            </w:r>
          </w:p>
        </w:tc>
        <w:tc>
          <w:tcPr>
            <w:tcW w:w="1846" w:type="dxa"/>
            <w:shd w:val="clear" w:color="auto" w:fill="FFFFFF" w:themeFill="background1"/>
          </w:tcPr>
          <w:p w14:paraId="164A7036" w14:textId="13D23157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Hypo- or hyperthermia, illness, injury, drowning</w:t>
            </w:r>
          </w:p>
        </w:tc>
        <w:tc>
          <w:tcPr>
            <w:tcW w:w="1798" w:type="dxa"/>
            <w:shd w:val="clear" w:color="auto" w:fill="FFFFFF" w:themeFill="background1"/>
          </w:tcPr>
          <w:p w14:paraId="1E607C0F" w14:textId="6038743E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Event organisers + attendees</w:t>
            </w:r>
          </w:p>
        </w:tc>
        <w:tc>
          <w:tcPr>
            <w:tcW w:w="488" w:type="dxa"/>
            <w:shd w:val="clear" w:color="auto" w:fill="FFFFFF" w:themeFill="background1"/>
          </w:tcPr>
          <w:p w14:paraId="74A2A142" w14:textId="3E25DBA0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745AA9D" w14:textId="133F63C1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49C321CE" w14:textId="7D1E5791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3092" w:type="dxa"/>
            <w:shd w:val="clear" w:color="auto" w:fill="FFFFFF" w:themeFill="background1"/>
          </w:tcPr>
          <w:p w14:paraId="3C1557FF" w14:textId="53F4F176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Lifejackets and emergency equipment on board </w:t>
            </w:r>
          </w:p>
          <w:p w14:paraId="5418249A" w14:textId="5786635A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Ensure there are trained staff onboard to deal with emergencies </w:t>
            </w:r>
          </w:p>
          <w:p w14:paraId="40DBEF0D" w14:textId="155061EB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Safety briefing to attendees prior to departure</w:t>
            </w:r>
          </w:p>
          <w:p w14:paraId="5EBFFC01" w14:textId="093A94A0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Remain in guest area </w:t>
            </w:r>
          </w:p>
          <w:p w14:paraId="3A4262F8" w14:textId="21602BCE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Obey and follow boat safety rules </w:t>
            </w:r>
          </w:p>
          <w:p w14:paraId="2312F928" w14:textId="49C39A89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Boarding and disembarking in controlled manner</w:t>
            </w:r>
          </w:p>
        </w:tc>
        <w:tc>
          <w:tcPr>
            <w:tcW w:w="488" w:type="dxa"/>
            <w:shd w:val="clear" w:color="auto" w:fill="FFFFFF" w:themeFill="background1"/>
          </w:tcPr>
          <w:p w14:paraId="34B0DC0D" w14:textId="34E8DCA8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F2B5D78" w14:textId="326C921B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0AF4C0F1" w14:textId="4DDC4ABD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395" w:type="dxa"/>
            <w:shd w:val="clear" w:color="auto" w:fill="FFFFFF" w:themeFill="background1"/>
          </w:tcPr>
          <w:p w14:paraId="689A019A" w14:textId="26DB09CF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Call 999 if someone goes overboard immediately. </w:t>
            </w:r>
          </w:p>
          <w:p w14:paraId="6461D6F6" w14:textId="4BE33608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Report immediately to staff on board as they should be trained to deal with emergency situations </w:t>
            </w:r>
          </w:p>
          <w:p w14:paraId="70E79F96" w14:textId="76A52E1B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Make sure no other attendee tries to go in to rescue </w:t>
            </w:r>
          </w:p>
          <w:p w14:paraId="5FD29A60" w14:textId="395FB9D6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Ensure reporting and emergency procedures directed by crew </w:t>
            </w:r>
          </w:p>
          <w:p w14:paraId="7D291F97" w14:textId="74402D2F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Report to SUSU via incident report</w:t>
            </w:r>
          </w:p>
        </w:tc>
      </w:tr>
      <w:tr w:rsidR="0B90699C" w14:paraId="31D854FE" w14:textId="77777777" w:rsidTr="0B90699C">
        <w:trPr>
          <w:cantSplit/>
          <w:trHeight w:val="775"/>
        </w:trPr>
        <w:tc>
          <w:tcPr>
            <w:tcW w:w="2330" w:type="dxa"/>
            <w:shd w:val="clear" w:color="auto" w:fill="FFFFFF" w:themeFill="background1"/>
          </w:tcPr>
          <w:p w14:paraId="643432C9" w14:textId="7307DE03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lastRenderedPageBreak/>
              <w:t>Water conditions</w:t>
            </w:r>
          </w:p>
        </w:tc>
        <w:tc>
          <w:tcPr>
            <w:tcW w:w="1846" w:type="dxa"/>
            <w:shd w:val="clear" w:color="auto" w:fill="FFFFFF" w:themeFill="background1"/>
          </w:tcPr>
          <w:p w14:paraId="1FC215CA" w14:textId="5B4F2279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Sickness, slips and falls, potential damage to boat</w:t>
            </w:r>
          </w:p>
        </w:tc>
        <w:tc>
          <w:tcPr>
            <w:tcW w:w="1798" w:type="dxa"/>
            <w:shd w:val="clear" w:color="auto" w:fill="FFFFFF" w:themeFill="background1"/>
          </w:tcPr>
          <w:p w14:paraId="03F7C2D0" w14:textId="5A1741EA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Boat company, organisers and all attendees </w:t>
            </w:r>
          </w:p>
        </w:tc>
        <w:tc>
          <w:tcPr>
            <w:tcW w:w="488" w:type="dxa"/>
            <w:shd w:val="clear" w:color="auto" w:fill="FFFFFF" w:themeFill="background1"/>
          </w:tcPr>
          <w:p w14:paraId="426E7A92" w14:textId="698EC8A0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A295442" w14:textId="3F77280F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8F1BAE3" w14:textId="71B5CA4F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6</w:t>
            </w:r>
          </w:p>
        </w:tc>
        <w:tc>
          <w:tcPr>
            <w:tcW w:w="3092" w:type="dxa"/>
            <w:shd w:val="clear" w:color="auto" w:fill="FFFFFF" w:themeFill="background1"/>
          </w:tcPr>
          <w:p w14:paraId="341DADCC" w14:textId="66F2A2F8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Conditions are monitored prior to event by boat/cruise company</w:t>
            </w:r>
          </w:p>
          <w:p w14:paraId="383F01ED" w14:textId="0437CA6E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43E34C" w14:textId="4AA55713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They will make informed decision if conditions are safe</w:t>
            </w:r>
          </w:p>
          <w:p w14:paraId="566CFA6B" w14:textId="43A83C28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EB3DA2" w14:textId="1ABB8154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Life jackets and safety equipment available on board</w:t>
            </w:r>
          </w:p>
          <w:p w14:paraId="11D453E0" w14:textId="5D90ED9B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3C329F" w14:textId="1134D80C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Follow procedures directed by staff</w:t>
            </w:r>
          </w:p>
        </w:tc>
        <w:tc>
          <w:tcPr>
            <w:tcW w:w="488" w:type="dxa"/>
            <w:shd w:val="clear" w:color="auto" w:fill="FFFFFF" w:themeFill="background1"/>
          </w:tcPr>
          <w:p w14:paraId="55712159" w14:textId="0D73BFD3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EC832E8" w14:textId="71CCD298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4CF63A8C" w14:textId="23F0DE06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8</w:t>
            </w:r>
          </w:p>
        </w:tc>
        <w:tc>
          <w:tcPr>
            <w:tcW w:w="3395" w:type="dxa"/>
            <w:shd w:val="clear" w:color="auto" w:fill="FFFFFF" w:themeFill="background1"/>
          </w:tcPr>
          <w:p w14:paraId="1D297B2B" w14:textId="57EE18AF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Crew on boat can decide about conditions while on trip and can turn around back to dock if conditions are unsuitable</w:t>
            </w:r>
          </w:p>
        </w:tc>
      </w:tr>
      <w:tr w:rsidR="0B90699C" w14:paraId="1B4A67A0" w14:textId="77777777" w:rsidTr="0B90699C">
        <w:trPr>
          <w:cantSplit/>
          <w:trHeight w:val="775"/>
        </w:trPr>
        <w:tc>
          <w:tcPr>
            <w:tcW w:w="2330" w:type="dxa"/>
            <w:shd w:val="clear" w:color="auto" w:fill="FFFFFF" w:themeFill="background1"/>
          </w:tcPr>
          <w:p w14:paraId="46FC4D61" w14:textId="4994393B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Drowning </w:t>
            </w:r>
          </w:p>
        </w:tc>
        <w:tc>
          <w:tcPr>
            <w:tcW w:w="1846" w:type="dxa"/>
            <w:shd w:val="clear" w:color="auto" w:fill="FFFFFF" w:themeFill="background1"/>
          </w:tcPr>
          <w:p w14:paraId="59D7DCBC" w14:textId="61D77C0F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Hospitalization, risk of death</w:t>
            </w:r>
          </w:p>
        </w:tc>
        <w:tc>
          <w:tcPr>
            <w:tcW w:w="1798" w:type="dxa"/>
            <w:shd w:val="clear" w:color="auto" w:fill="FFFFFF" w:themeFill="background1"/>
          </w:tcPr>
          <w:p w14:paraId="3E848BE8" w14:textId="7FA0E53C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Event organisers + attendees + boat company</w:t>
            </w:r>
          </w:p>
        </w:tc>
        <w:tc>
          <w:tcPr>
            <w:tcW w:w="488" w:type="dxa"/>
            <w:shd w:val="clear" w:color="auto" w:fill="FFFFFF" w:themeFill="background1"/>
          </w:tcPr>
          <w:p w14:paraId="0B94B9D2" w14:textId="13D62CC3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EBC51C2" w14:textId="124C6DDD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70ACE59E" w14:textId="0CC20357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3092" w:type="dxa"/>
            <w:shd w:val="clear" w:color="auto" w:fill="FFFFFF" w:themeFill="background1"/>
          </w:tcPr>
          <w:p w14:paraId="4969EB05" w14:textId="1D52FCBC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Safety equipment available on the boat </w:t>
            </w:r>
          </w:p>
          <w:p w14:paraId="74E8C0BF" w14:textId="70637813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A0834B" w14:textId="51B0DF5D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Ensure there are lifejackets and appropriate safety equipment on board </w:t>
            </w:r>
          </w:p>
          <w:p w14:paraId="3EEBFF10" w14:textId="7CF34B51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C3F25A" w14:textId="6EA4ADDB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Boat staff trained to deal with emergencies </w:t>
            </w:r>
          </w:p>
          <w:p w14:paraId="2D319D52" w14:textId="62DC3C1C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57F589" w14:textId="61B0DFF6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>Follow procedures directed by staff</w:t>
            </w:r>
          </w:p>
        </w:tc>
        <w:tc>
          <w:tcPr>
            <w:tcW w:w="488" w:type="dxa"/>
            <w:shd w:val="clear" w:color="auto" w:fill="FFFFFF" w:themeFill="background1"/>
          </w:tcPr>
          <w:p w14:paraId="7C51A203" w14:textId="439F9F92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1B26CD5" w14:textId="28ACE095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246CF479" w14:textId="74460053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395" w:type="dxa"/>
            <w:shd w:val="clear" w:color="auto" w:fill="FFFFFF" w:themeFill="background1"/>
          </w:tcPr>
          <w:p w14:paraId="049DDF42" w14:textId="6CAE2903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Call 999 immediately if someone goes overboard Inform staff straight away of emergency</w:t>
            </w:r>
          </w:p>
          <w:p w14:paraId="0BC57A46" w14:textId="385A7CCD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Make sure no other attendee tries to go in to rescue</w:t>
            </w:r>
          </w:p>
          <w:p w14:paraId="67FE33AC" w14:textId="63FE08B2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</w:p>
          <w:p w14:paraId="60185527" w14:textId="10D3FA49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Report to SUSU via incident report</w:t>
            </w:r>
          </w:p>
          <w:p w14:paraId="319AEA6B" w14:textId="476C4FEA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</w:p>
        </w:tc>
      </w:tr>
      <w:tr w:rsidR="0B90699C" w14:paraId="6B0281E1" w14:textId="77777777" w:rsidTr="0B90699C">
        <w:trPr>
          <w:cantSplit/>
          <w:trHeight w:val="775"/>
        </w:trPr>
        <w:tc>
          <w:tcPr>
            <w:tcW w:w="2330" w:type="dxa"/>
            <w:shd w:val="clear" w:color="auto" w:fill="FFFFFF" w:themeFill="background1"/>
          </w:tcPr>
          <w:p w14:paraId="524F8044" w14:textId="590F229A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lastRenderedPageBreak/>
              <w:t>Loss of valuables whilst on board</w:t>
            </w:r>
          </w:p>
        </w:tc>
        <w:tc>
          <w:tcPr>
            <w:tcW w:w="1846" w:type="dxa"/>
            <w:shd w:val="clear" w:color="auto" w:fill="FFFFFF" w:themeFill="background1"/>
          </w:tcPr>
          <w:p w14:paraId="3EF1FAD6" w14:textId="701EAC24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Personal or club/society items and equipment of high value damaged or lost</w:t>
            </w:r>
          </w:p>
        </w:tc>
        <w:tc>
          <w:tcPr>
            <w:tcW w:w="1798" w:type="dxa"/>
            <w:shd w:val="clear" w:color="auto" w:fill="FFFFFF" w:themeFill="background1"/>
          </w:tcPr>
          <w:p w14:paraId="60441633" w14:textId="7490C74D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Attendees + organisers and any potential stakeholders</w:t>
            </w:r>
          </w:p>
        </w:tc>
        <w:tc>
          <w:tcPr>
            <w:tcW w:w="488" w:type="dxa"/>
            <w:shd w:val="clear" w:color="auto" w:fill="FFFFFF" w:themeFill="background1"/>
          </w:tcPr>
          <w:p w14:paraId="08246A5B" w14:textId="7623735E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216239DD" w14:textId="63B221F2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9289E7B" w14:textId="20911239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092" w:type="dxa"/>
            <w:shd w:val="clear" w:color="auto" w:fill="FFFFFF" w:themeFill="background1"/>
          </w:tcPr>
          <w:p w14:paraId="76B1DB68" w14:textId="7CCE8E00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sz w:val="20"/>
                <w:szCs w:val="20"/>
              </w:rPr>
              <w:t xml:space="preserve">Advise attendees to bring valuables at own discretion </w:t>
            </w:r>
          </w:p>
          <w:p w14:paraId="06ED70BD" w14:textId="1E190AEC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7826AE" w14:textId="223B809A" w:rsidR="0B90699C" w:rsidRPr="00704A6F" w:rsidRDefault="0B90699C" w:rsidP="0B90699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4A6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DJ performers informed of risk before bringing equipment on board</w:t>
            </w:r>
          </w:p>
        </w:tc>
        <w:tc>
          <w:tcPr>
            <w:tcW w:w="488" w:type="dxa"/>
            <w:shd w:val="clear" w:color="auto" w:fill="FFFFFF" w:themeFill="background1"/>
          </w:tcPr>
          <w:p w14:paraId="22B24572" w14:textId="1C74D3F9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99E236F" w14:textId="2624F359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D26D77F" w14:textId="445804E2" w:rsidR="0B90699C" w:rsidRPr="00704A6F" w:rsidRDefault="0B90699C" w:rsidP="0B90699C">
            <w:pPr>
              <w:rPr>
                <w:rFonts w:ascii="Lucida Sans" w:eastAsia="Lucida Sans" w:hAnsi="Lucida Sans" w:cs="Lucida Sans"/>
              </w:rPr>
            </w:pPr>
            <w:r w:rsidRPr="00704A6F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395" w:type="dxa"/>
            <w:shd w:val="clear" w:color="auto" w:fill="FFFFFF" w:themeFill="background1"/>
          </w:tcPr>
          <w:p w14:paraId="4B4413B5" w14:textId="2E3DB056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  <w:i/>
                <w:iCs/>
              </w:rPr>
              <w:t>Make sure DJ equipment is on stable surface</w:t>
            </w:r>
          </w:p>
          <w:p w14:paraId="51487599" w14:textId="7F43378F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</w:p>
          <w:p w14:paraId="096E03D7" w14:textId="08BD2784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Valuables should be secured on person or stored in safe place like a bag</w:t>
            </w:r>
          </w:p>
        </w:tc>
      </w:tr>
      <w:tr w:rsidR="0B90699C" w14:paraId="1F7CD823" w14:textId="77777777" w:rsidTr="0B90699C">
        <w:trPr>
          <w:cantSplit/>
          <w:trHeight w:val="775"/>
        </w:trPr>
        <w:tc>
          <w:tcPr>
            <w:tcW w:w="2330" w:type="dxa"/>
            <w:shd w:val="clear" w:color="auto" w:fill="FFFFFF" w:themeFill="background1"/>
          </w:tcPr>
          <w:p w14:paraId="4E3564B3" w14:textId="4FD07CAC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lastRenderedPageBreak/>
              <w:t>Emergency situations on board (e.g. fire, need for evacuation, or other maritime incidents) requiring rapid response and compliance with safety procedures.</w:t>
            </w:r>
          </w:p>
        </w:tc>
        <w:tc>
          <w:tcPr>
            <w:tcW w:w="1846" w:type="dxa"/>
            <w:shd w:val="clear" w:color="auto" w:fill="FFFFFF" w:themeFill="background1"/>
          </w:tcPr>
          <w:p w14:paraId="797F091D" w14:textId="6E760283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Panic, delayed evacuation, injury, or serious harm if emergency procedures are not followed correctly.</w:t>
            </w:r>
          </w:p>
        </w:tc>
        <w:tc>
          <w:tcPr>
            <w:tcW w:w="1798" w:type="dxa"/>
            <w:shd w:val="clear" w:color="auto" w:fill="FFFFFF" w:themeFill="background1"/>
          </w:tcPr>
          <w:p w14:paraId="6BA249A5" w14:textId="3FA73FED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Committee, attendees, staff and security</w:t>
            </w:r>
          </w:p>
        </w:tc>
        <w:tc>
          <w:tcPr>
            <w:tcW w:w="488" w:type="dxa"/>
            <w:shd w:val="clear" w:color="auto" w:fill="FFFFFF" w:themeFill="background1"/>
          </w:tcPr>
          <w:p w14:paraId="741141F8" w14:textId="56D41443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F18B6A1" w14:textId="5FCF4C75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58ABB5AE" w14:textId="7D8A2930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092" w:type="dxa"/>
            <w:shd w:val="clear" w:color="auto" w:fill="FFFFFF" w:themeFill="background1"/>
          </w:tcPr>
          <w:p w14:paraId="3E0A228C" w14:textId="0DD61D4D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In the event of a fire or any other emergency, the boat captain and trained boat staff will take full control of the situation and lead all evacuation and safety procedures. </w:t>
            </w:r>
            <w:r w:rsidRPr="00704A6F">
              <w:br/>
            </w:r>
            <w:r w:rsidRPr="00704A6F">
              <w:br/>
            </w:r>
            <w:r w:rsidRPr="00704A6F">
              <w:rPr>
                <w:rFonts w:ascii="Calibri" w:eastAsia="Calibri" w:hAnsi="Calibri" w:cs="Calibri"/>
              </w:rPr>
              <w:t xml:space="preserve">Committee members will assist by directing attendees calmly, preventing crowding on stairways and exits, and ensuring instructions from boat staff and security are followed. </w:t>
            </w:r>
            <w:r w:rsidRPr="00704A6F">
              <w:br/>
            </w:r>
            <w:r w:rsidRPr="00704A6F">
              <w:br/>
            </w:r>
            <w:r w:rsidRPr="00704A6F">
              <w:rPr>
                <w:rFonts w:ascii="Calibri" w:eastAsia="Calibri" w:hAnsi="Calibri" w:cs="Calibri"/>
              </w:rPr>
              <w:t xml:space="preserve">Attendees will be reminded that all instructions from the captain, trained boat staff must be </w:t>
            </w:r>
            <w:proofErr w:type="gramStart"/>
            <w:r w:rsidRPr="00704A6F">
              <w:rPr>
                <w:rFonts w:ascii="Calibri" w:eastAsia="Calibri" w:hAnsi="Calibri" w:cs="Calibri"/>
              </w:rPr>
              <w:t>followed at all times</w:t>
            </w:r>
            <w:proofErr w:type="gramEnd"/>
            <w:r w:rsidRPr="00704A6F">
              <w:rPr>
                <w:rFonts w:ascii="Calibri" w:eastAsia="Calibri" w:hAnsi="Calibri" w:cs="Calibri"/>
              </w:rPr>
              <w:t xml:space="preserve"> during any emergency.</w:t>
            </w:r>
          </w:p>
        </w:tc>
        <w:tc>
          <w:tcPr>
            <w:tcW w:w="488" w:type="dxa"/>
            <w:shd w:val="clear" w:color="auto" w:fill="FFFFFF" w:themeFill="background1"/>
          </w:tcPr>
          <w:p w14:paraId="0C249D2C" w14:textId="5292A7DC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16047" w14:textId="009DCB04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2E2D6CF2" w14:textId="7706D6DA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395" w:type="dxa"/>
            <w:shd w:val="clear" w:color="auto" w:fill="FFFFFF" w:themeFill="background1"/>
          </w:tcPr>
          <w:p w14:paraId="1430CDB9" w14:textId="1E53997A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7CC3573A" w14:textId="75EFC884" w:rsidR="0B90699C" w:rsidRPr="00704A6F" w:rsidRDefault="0B90699C" w:rsidP="0B90699C">
            <w:pPr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 </w:t>
            </w:r>
          </w:p>
          <w:p w14:paraId="7671451F" w14:textId="5809063E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78D045F5" w14:textId="73786FB8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58F79FF7" w14:textId="01004A62" w:rsidR="0B90699C" w:rsidRPr="00704A6F" w:rsidRDefault="0B90699C" w:rsidP="0B90699C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0704A6F">
              <w:rPr>
                <w:rFonts w:ascii="Calibri" w:eastAsia="Calibri" w:hAnsi="Calibri" w:cs="Calibri"/>
              </w:rPr>
              <w:t>Follow SUSU incident report policy.</w:t>
            </w: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558"/>
        <w:gridCol w:w="1990"/>
        <w:gridCol w:w="59"/>
        <w:gridCol w:w="1270"/>
        <w:gridCol w:w="1115"/>
        <w:gridCol w:w="4438"/>
        <w:gridCol w:w="177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704A6F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95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2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39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704A6F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95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2">
              <w:r w:rsidR="19936F1B" w:rsidRPr="321BD48B">
                <w:rPr>
                  <w:rStyle w:val="Hyperlink"/>
                  <w:rFonts w:eastAsiaTheme="minorEastAsia"/>
                </w:rPr>
                <w:t>https://www.g</w:t>
              </w:r>
              <w:r w:rsidR="19936F1B" w:rsidRPr="321BD48B">
                <w:rPr>
                  <w:rStyle w:val="Hyperlink"/>
                  <w:rFonts w:eastAsiaTheme="minorEastAsia"/>
                </w:rPr>
                <w:t>o</w:t>
              </w:r>
              <w:r w:rsidR="19936F1B" w:rsidRPr="321BD48B">
                <w:rPr>
                  <w:rStyle w:val="Hyperlink"/>
                  <w:rFonts w:eastAsiaTheme="minorEastAsia"/>
                </w:rPr>
                <w:t>v.uk/foreign-travel-advice</w:t>
              </w:r>
            </w:hyperlink>
          </w:p>
        </w:tc>
        <w:tc>
          <w:tcPr>
            <w:tcW w:w="682" w:type="pct"/>
          </w:tcPr>
          <w:p w14:paraId="3C5F048F" w14:textId="5725D8D8" w:rsidR="00C642F4" w:rsidRPr="00957A37" w:rsidRDefault="00704A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90" w14:textId="04354333" w:rsidR="00C642F4" w:rsidRPr="00957A37" w:rsidRDefault="00704A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1" w14:textId="1C7EAA90" w:rsidR="00C642F4" w:rsidRPr="00957A37" w:rsidRDefault="00704A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18DAD39F" w14:textId="381385EF" w:rsidR="00C642F4" w:rsidRDefault="00EF15A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- </w:t>
            </w:r>
            <w:r w:rsidR="00704A6F">
              <w:rPr>
                <w:rFonts w:eastAsiaTheme="minorEastAsia"/>
                <w:color w:val="000000"/>
              </w:rPr>
              <w:t>No recent history of terrorism in the country</w:t>
            </w:r>
          </w:p>
          <w:p w14:paraId="2587F103" w14:textId="77777777" w:rsidR="00704A6F" w:rsidRDefault="00704A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- Crime levels are low and violent crime is rare</w:t>
            </w:r>
          </w:p>
          <w:p w14:paraId="3C5F0492" w14:textId="08ED4B6F" w:rsidR="00704A6F" w:rsidRPr="00957A37" w:rsidRDefault="00704A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- Strict punishments for antisocial behaviour so everyone will be responsible in the group.</w:t>
            </w:r>
          </w:p>
        </w:tc>
      </w:tr>
      <w:tr w:rsidR="00704A6F" w:rsidRPr="00957A37" w14:paraId="3C5F049A" w14:textId="77777777" w:rsidTr="00704A6F">
        <w:trPr>
          <w:trHeight w:val="574"/>
        </w:trPr>
        <w:tc>
          <w:tcPr>
            <w:tcW w:w="189" w:type="pct"/>
          </w:tcPr>
          <w:p w14:paraId="3C5F0494" w14:textId="22B6ED51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5" w:type="pct"/>
          </w:tcPr>
          <w:p w14:paraId="3C5F0495" w14:textId="02954A7D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2" w:type="pct"/>
          </w:tcPr>
          <w:p w14:paraId="3C5F0496" w14:textId="7DB0079F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97" w14:textId="686AE8E6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8" w14:textId="6B46720F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99" w14:textId="509ACD2A" w:rsidR="00704A6F" w:rsidRPr="00EF15AC" w:rsidRDefault="00EF15AC" w:rsidP="00EF15A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EF15AC">
              <w:rPr>
                <w:rFonts w:eastAsiaTheme="minorEastAsia"/>
                <w:color w:val="000000"/>
              </w:rPr>
              <w:t>All members have purchased appropriate insurance plans for the trip.</w:t>
            </w:r>
          </w:p>
        </w:tc>
      </w:tr>
      <w:tr w:rsidR="00704A6F" w:rsidRPr="00957A37" w14:paraId="3C5F04A1" w14:textId="77777777" w:rsidTr="00704A6F">
        <w:trPr>
          <w:trHeight w:val="574"/>
        </w:trPr>
        <w:tc>
          <w:tcPr>
            <w:tcW w:w="189" w:type="pct"/>
          </w:tcPr>
          <w:p w14:paraId="3C5F049B" w14:textId="0D91AA2A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95" w:type="pct"/>
          </w:tcPr>
          <w:p w14:paraId="3C5F049C" w14:textId="3BB47824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2" w:type="pct"/>
          </w:tcPr>
          <w:p w14:paraId="3C5F049D" w14:textId="2134154E" w:rsidR="00704A6F" w:rsidRPr="00957A37" w:rsidRDefault="00E321EA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9E" w14:textId="26626940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F" w14:textId="297D018A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A0" w14:textId="3902B041" w:rsidR="00704A6F" w:rsidRPr="00EF15AC" w:rsidRDefault="00EF15AC" w:rsidP="00EF15A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Participants have been given all the relevant information about the location and what’s expected of them.</w:t>
            </w:r>
          </w:p>
        </w:tc>
      </w:tr>
      <w:tr w:rsidR="00704A6F" w:rsidRPr="00957A37" w14:paraId="3C5F04A8" w14:textId="77777777" w:rsidTr="00704A6F">
        <w:trPr>
          <w:trHeight w:val="574"/>
        </w:trPr>
        <w:tc>
          <w:tcPr>
            <w:tcW w:w="189" w:type="pct"/>
          </w:tcPr>
          <w:p w14:paraId="3C5F04A2" w14:textId="5EE00D46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5" w:type="pct"/>
          </w:tcPr>
          <w:p w14:paraId="3C5F04A3" w14:textId="2EC04FC2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2" w:type="pct"/>
          </w:tcPr>
          <w:p w14:paraId="3C5F04A4" w14:textId="45C2C755" w:rsidR="00704A6F" w:rsidRPr="00957A37" w:rsidRDefault="00E321EA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A5" w14:textId="45ECF92A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</w:t>
            </w:r>
            <w:r>
              <w:rPr>
                <w:rFonts w:eastAsiaTheme="minorEastAsia"/>
                <w:color w:val="000000"/>
              </w:rPr>
              <w:t>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6" w14:textId="5FE8B942" w:rsidR="00704A6F" w:rsidRPr="00957A37" w:rsidRDefault="00704A6F" w:rsidP="00704A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</w:t>
            </w:r>
            <w:r>
              <w:rPr>
                <w:rFonts w:eastAsiaTheme="minorEastAsia"/>
                <w:color w:val="000000"/>
              </w:rPr>
              <w:t>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A7" w14:textId="44E0357C" w:rsidR="00704A6F" w:rsidRPr="00EF15AC" w:rsidRDefault="00EF15AC" w:rsidP="00EF15A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Full itinerary and travel details have been made available to everyone attending</w:t>
            </w:r>
          </w:p>
        </w:tc>
      </w:tr>
      <w:tr w:rsidR="00EF15AC" w:rsidRPr="00957A37" w14:paraId="3C5F04AF" w14:textId="77777777" w:rsidTr="00704A6F">
        <w:trPr>
          <w:trHeight w:val="574"/>
        </w:trPr>
        <w:tc>
          <w:tcPr>
            <w:tcW w:w="189" w:type="pct"/>
          </w:tcPr>
          <w:p w14:paraId="3C5F04A9" w14:textId="3768632F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5" w:type="pct"/>
          </w:tcPr>
          <w:p w14:paraId="3C5F04AA" w14:textId="526966EE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2" w:type="pct"/>
          </w:tcPr>
          <w:p w14:paraId="3C5F04AB" w14:textId="4C9F555C" w:rsidR="00EF15AC" w:rsidRPr="00957A37" w:rsidRDefault="00E321EA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AC" w14:textId="09E3186E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D" w14:textId="162C0256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AE" w14:textId="061D27E5" w:rsidR="00EF15AC" w:rsidRPr="00EF15AC" w:rsidRDefault="00EF15AC" w:rsidP="00EF15A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participants have shared emergency contacts shared in an accessible spreadsheet all members have access to</w:t>
            </w:r>
          </w:p>
        </w:tc>
      </w:tr>
      <w:tr w:rsidR="00EF15AC" w:rsidRPr="00957A37" w14:paraId="3C5F04B6" w14:textId="77777777" w:rsidTr="00704A6F">
        <w:trPr>
          <w:trHeight w:val="574"/>
        </w:trPr>
        <w:tc>
          <w:tcPr>
            <w:tcW w:w="189" w:type="pct"/>
          </w:tcPr>
          <w:p w14:paraId="3C5F04B0" w14:textId="64644D06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5" w:type="pct"/>
          </w:tcPr>
          <w:p w14:paraId="3C5F04B1" w14:textId="7D7D1E4F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2" w:type="pct"/>
          </w:tcPr>
          <w:p w14:paraId="3C5F04B2" w14:textId="1D2FD742" w:rsidR="00EF15AC" w:rsidRPr="00957A37" w:rsidRDefault="00E321EA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B3" w14:textId="7765AE43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4" w14:textId="06775C0E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B5" w14:textId="5948467C" w:rsidR="00EF15AC" w:rsidRPr="00EF15AC" w:rsidRDefault="00EF15AC" w:rsidP="00EF15A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First aid kit has been obtained and will be brought on the day of travel</w:t>
            </w:r>
          </w:p>
        </w:tc>
      </w:tr>
      <w:tr w:rsidR="00EF15AC" w:rsidRPr="00957A37" w14:paraId="3C5F04BE" w14:textId="77777777" w:rsidTr="00704A6F">
        <w:trPr>
          <w:trHeight w:val="574"/>
        </w:trPr>
        <w:tc>
          <w:tcPr>
            <w:tcW w:w="189" w:type="pct"/>
          </w:tcPr>
          <w:p w14:paraId="3C5F04B7" w14:textId="6648F8A4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5" w:type="pct"/>
          </w:tcPr>
          <w:p w14:paraId="24D54169" w14:textId="304F8391" w:rsidR="00EF15AC" w:rsidRDefault="00EF15AC" w:rsidP="00EF15AC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2" w:type="pct"/>
          </w:tcPr>
          <w:p w14:paraId="3C5F04BA" w14:textId="720D9D8D" w:rsidR="00EF15AC" w:rsidRPr="00957A37" w:rsidRDefault="00E321EA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3C5F04BB" w14:textId="08D727CB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10/06/26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C" w14:textId="350EBDC6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10/06/26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3C5F04BD" w14:textId="0A09DEEC" w:rsidR="00EF15AC" w:rsidRPr="00EF15AC" w:rsidRDefault="00EF15AC" w:rsidP="00EF15A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Will be conducted closer to the time of departure</w:t>
            </w:r>
          </w:p>
        </w:tc>
      </w:tr>
      <w:tr w:rsidR="00EF15AC" w14:paraId="33616803" w14:textId="77777777" w:rsidTr="00704A6F">
        <w:trPr>
          <w:trHeight w:val="574"/>
        </w:trPr>
        <w:tc>
          <w:tcPr>
            <w:tcW w:w="189" w:type="pct"/>
          </w:tcPr>
          <w:p w14:paraId="55F43283" w14:textId="26BF61D3" w:rsidR="00EF15AC" w:rsidRDefault="00EF15AC" w:rsidP="00EF15A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5" w:type="pct"/>
          </w:tcPr>
          <w:p w14:paraId="76987CEE" w14:textId="672AC4CB" w:rsidR="00EF15AC" w:rsidRDefault="00EF15AC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EF15AC" w:rsidRDefault="00EF15AC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2" w:type="pct"/>
          </w:tcPr>
          <w:p w14:paraId="6C84193F" w14:textId="42B4F859" w:rsidR="00EF15AC" w:rsidRDefault="00E321EA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443EC4A5" w14:textId="33F4F8AB" w:rsidR="00EF15AC" w:rsidRDefault="00EF15AC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6C6D53A7" w14:textId="60CA243B" w:rsidR="00EF15AC" w:rsidRDefault="00EF15AC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06AFF6C4" w14:textId="2CC12AE9" w:rsidR="00EF15AC" w:rsidRPr="00EF15AC" w:rsidRDefault="00EF15AC" w:rsidP="00EF15A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Nobody on the trip will be driving </w:t>
            </w:r>
          </w:p>
        </w:tc>
      </w:tr>
      <w:tr w:rsidR="00EF15AC" w14:paraId="0F01EFF8" w14:textId="77777777" w:rsidTr="00704A6F">
        <w:trPr>
          <w:trHeight w:val="300"/>
        </w:trPr>
        <w:tc>
          <w:tcPr>
            <w:tcW w:w="189" w:type="pct"/>
          </w:tcPr>
          <w:p w14:paraId="0A75DEC4" w14:textId="17D625D3" w:rsidR="00EF15AC" w:rsidRDefault="00EF15AC" w:rsidP="00EF15A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1495" w:type="pct"/>
          </w:tcPr>
          <w:p w14:paraId="505245BB" w14:textId="679CD298" w:rsidR="00EF15AC" w:rsidRDefault="00EF15AC" w:rsidP="00EF15AC">
            <w:r w:rsidRPr="643F9554">
              <w:t>Ensure you have a few key phrases printed on laminated card to take with you in case of an incident</w:t>
            </w:r>
          </w:p>
        </w:tc>
        <w:tc>
          <w:tcPr>
            <w:tcW w:w="682" w:type="pct"/>
          </w:tcPr>
          <w:p w14:paraId="364FC9FE" w14:textId="6D158615" w:rsidR="00EF15AC" w:rsidRDefault="00E321EA" w:rsidP="00E321EA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Dylan Renouf</w:t>
            </w:r>
          </w:p>
        </w:tc>
        <w:tc>
          <w:tcPr>
            <w:tcW w:w="439" w:type="pct"/>
            <w:gridSpan w:val="2"/>
          </w:tcPr>
          <w:p w14:paraId="4F4B9867" w14:textId="162EDFCD" w:rsidR="00EF15AC" w:rsidRDefault="00EF15AC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16/05/26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4E08A1A2" w14:textId="4E8B5C70" w:rsidR="00EF15AC" w:rsidRDefault="00EF15AC" w:rsidP="00EF15A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16/05/26</w:t>
            </w:r>
          </w:p>
        </w:tc>
        <w:tc>
          <w:tcPr>
            <w:tcW w:w="1861" w:type="pct"/>
            <w:gridSpan w:val="2"/>
            <w:tcBorders>
              <w:left w:val="single" w:sz="18" w:space="0" w:color="auto"/>
            </w:tcBorders>
          </w:tcPr>
          <w:p w14:paraId="02D892FE" w14:textId="1F31E13F" w:rsidR="00EF15AC" w:rsidRPr="00EF15AC" w:rsidRDefault="00EF15AC" w:rsidP="00EF15A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Cards with local dialect are prepared</w:t>
            </w:r>
          </w:p>
        </w:tc>
      </w:tr>
      <w:tr w:rsidR="00EF15AC" w:rsidRPr="00957A37" w14:paraId="3C5F04C2" w14:textId="77777777" w:rsidTr="00704A6F">
        <w:trPr>
          <w:cantSplit/>
        </w:trPr>
        <w:tc>
          <w:tcPr>
            <w:tcW w:w="2805" w:type="pct"/>
            <w:gridSpan w:val="5"/>
            <w:tcBorders>
              <w:bottom w:val="nil"/>
            </w:tcBorders>
          </w:tcPr>
          <w:p w14:paraId="1066F705" w14:textId="6EBFBBB8" w:rsidR="00EF15AC" w:rsidRDefault="00EF15AC" w:rsidP="00EF15AC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E321EA" w:rsidRPr="00E321EA">
              <w:rPr>
                <w:rFonts w:ascii="Lucida Sans" w:eastAsia="Lucida Sans" w:hAnsi="Lucida Sans" w:cs="Lucida Sans"/>
                <w:color w:val="000000"/>
              </w:rPr>
              <w:drawing>
                <wp:inline distT="0" distB="0" distL="0" distR="0" wp14:anchorId="4C91771B" wp14:editId="03932AFE">
                  <wp:extent cx="3381847" cy="2429214"/>
                  <wp:effectExtent l="0" t="0" r="9525" b="9525"/>
                  <wp:docPr id="520837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83717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847" cy="242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6DC5CE22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95" w:type="pct"/>
            <w:gridSpan w:val="3"/>
            <w:tcBorders>
              <w:bottom w:val="nil"/>
            </w:tcBorders>
          </w:tcPr>
          <w:p w14:paraId="25BBF46A" w14:textId="421120AF" w:rsidR="00412344" w:rsidRPr="00957A37" w:rsidRDefault="00EF15AC" w:rsidP="00412344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412344">
              <w:rPr>
                <w:rFonts w:ascii="Lucida Sans" w:eastAsia="Lucida Sans" w:hAnsi="Lucida Sans" w:cs="Lucida Sans"/>
                <w:noProof/>
                <w:color w:val="000000"/>
              </w:rPr>
              <w:drawing>
                <wp:inline distT="0" distB="0" distL="0" distR="0" wp14:anchorId="1E9A7A80" wp14:editId="409227E4">
                  <wp:extent cx="4514850" cy="1724025"/>
                  <wp:effectExtent l="0" t="0" r="0" b="9525"/>
                  <wp:docPr id="2291761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F04C1" w14:textId="42F270DA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F15AC" w:rsidRPr="00957A37" w14:paraId="3C5F04C7" w14:textId="77777777" w:rsidTr="00704A6F">
        <w:trPr>
          <w:cantSplit/>
          <w:trHeight w:val="606"/>
        </w:trPr>
        <w:tc>
          <w:tcPr>
            <w:tcW w:w="2396" w:type="pct"/>
            <w:gridSpan w:val="4"/>
            <w:tcBorders>
              <w:top w:val="nil"/>
              <w:right w:val="nil"/>
            </w:tcBorders>
          </w:tcPr>
          <w:p w14:paraId="3C5F04C3" w14:textId="4E01E35F" w:rsidR="00EF15AC" w:rsidRPr="00E321EA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321EA">
              <w:rPr>
                <w:rFonts w:ascii="Lucida Sans" w:eastAsia="Lucida Sans" w:hAnsi="Lucida Sans" w:cs="Lucida Sans"/>
              </w:rPr>
              <w:t xml:space="preserve">Print name: </w:t>
            </w:r>
            <w:r w:rsidR="00E321EA" w:rsidRPr="00E321EA">
              <w:rPr>
                <w:rFonts w:ascii="Lucida Sans" w:eastAsia="Lucida Sans" w:hAnsi="Lucida Sans" w:cs="Lucida Sans"/>
              </w:rPr>
              <w:t>Dylan Renouf</w:t>
            </w:r>
          </w:p>
        </w:tc>
        <w:tc>
          <w:tcPr>
            <w:tcW w:w="409" w:type="pct"/>
            <w:tcBorders>
              <w:top w:val="nil"/>
              <w:left w:val="nil"/>
            </w:tcBorders>
          </w:tcPr>
          <w:p w14:paraId="3C5F04C4" w14:textId="4D4CA201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321EA">
              <w:rPr>
                <w:rFonts w:ascii="Lucida Sans" w:eastAsia="Lucida Sans" w:hAnsi="Lucida Sans" w:cs="Lucida Sans"/>
                <w:color w:val="000000"/>
              </w:rPr>
              <w:t>16/05/26</w:t>
            </w:r>
          </w:p>
        </w:tc>
        <w:tc>
          <w:tcPr>
            <w:tcW w:w="1664" w:type="pct"/>
            <w:gridSpan w:val="2"/>
            <w:tcBorders>
              <w:top w:val="nil"/>
              <w:right w:val="nil"/>
            </w:tcBorders>
          </w:tcPr>
          <w:p w14:paraId="3C5F04C5" w14:textId="3C23C2BC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412344">
              <w:rPr>
                <w:rFonts w:ascii="Lucida Sans" w:eastAsia="Lucida Sans" w:hAnsi="Lucida Sans" w:cs="Lucida Sans"/>
                <w:color w:val="000000"/>
              </w:rPr>
              <w:t>Tommy Alcroft</w:t>
            </w:r>
          </w:p>
        </w:tc>
        <w:tc>
          <w:tcPr>
            <w:tcW w:w="531" w:type="pct"/>
            <w:tcBorders>
              <w:top w:val="nil"/>
              <w:left w:val="nil"/>
            </w:tcBorders>
          </w:tcPr>
          <w:p w14:paraId="3C5F04C6" w14:textId="5DAE6432" w:rsidR="00EF15AC" w:rsidRPr="00957A37" w:rsidRDefault="00EF15AC" w:rsidP="00EF15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321EA">
              <w:rPr>
                <w:rFonts w:ascii="Lucida Sans" w:eastAsia="Lucida Sans" w:hAnsi="Lucida Sans" w:cs="Lucida Sans"/>
                <w:color w:val="000000"/>
              </w:rPr>
              <w:t>16/05/26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CB76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281B604F" w14:textId="77777777" w:rsidR="000469C7" w:rsidRDefault="000469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0BB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61AFFA2B" w14:textId="77777777" w:rsidR="000469C7" w:rsidRDefault="000469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59D8348E"/>
    <w:lvl w:ilvl="0" w:tplc="B7D615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8CC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AF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AF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27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0B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6A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07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5D3AEFF4"/>
    <w:lvl w:ilvl="0" w:tplc="1598E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8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29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3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8E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2B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00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6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4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DA6A9698"/>
    <w:lvl w:ilvl="0" w:tplc="CC4E6C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D45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8F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21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40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A9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0A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4B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0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6984">
    <w:abstractNumId w:val="9"/>
  </w:num>
  <w:num w:numId="2" w16cid:durableId="71396711">
    <w:abstractNumId w:val="11"/>
  </w:num>
  <w:num w:numId="3" w16cid:durableId="1566598058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E6861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2344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075F4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04A6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1EA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15AC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B90699C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6F92460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B76BFF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6CE11D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BDC43C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8CAE23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5DDAE38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  <w:rsid w:val="7FE3B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sid w:val="0B90699C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704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image" Target="media/image2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protectuk.police.uk/advice-and-guidance/response/run-hide-tell" TargetMode="External"/><Relationship Id="rId23" Type="http://schemas.openxmlformats.org/officeDocument/2006/relationships/image" Target="media/image1.png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hyperlink" Target="https://www.gov.uk/foreign-travel-advice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Renouf (djr1g24)</dc:creator>
  <cp:lastModifiedBy>Dylan Renouf (djr1g24)</cp:lastModifiedBy>
  <cp:revision>2</cp:revision>
  <cp:lastPrinted>2016-04-18T12:10:00Z</cp:lastPrinted>
  <dcterms:created xsi:type="dcterms:W3CDTF">2026-05-16T18:46:00Z</dcterms:created>
  <dcterms:modified xsi:type="dcterms:W3CDTF">2026-05-16T18:46:00Z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