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10C7A68E" w:rsidR="008A6B6B" w:rsidRPr="00137997" w:rsidRDefault="00283707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Arts and Crafts/Bracelet making</w:t>
            </w:r>
            <w:r w:rsidR="00A01174">
              <w:rPr>
                <w:rFonts w:ascii="Verdana" w:eastAsia="Times New Roman" w:hAnsi="Verdana" w:cs="Times New Roman"/>
                <w:b/>
                <w:lang w:eastAsia="en-GB"/>
              </w:rPr>
              <w:t xml:space="preserve"> event</w:t>
            </w:r>
          </w:p>
        </w:tc>
        <w:tc>
          <w:tcPr>
            <w:tcW w:w="319" w:type="pct"/>
            <w:shd w:val="clear" w:color="auto" w:fill="auto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6F26F67E" w14:textId="7A45878C" w:rsidR="008A6B6B" w:rsidRPr="005C364B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5C364B">
              <w:rPr>
                <w:rFonts w:ascii="Verdana" w:eastAsia="Times New Roman" w:hAnsi="Verdana" w:cs="Times New Roman"/>
                <w:bCs/>
              </w:rPr>
              <w:t>Date of completing the RA (</w:t>
            </w:r>
            <w:r w:rsidR="005C364B">
              <w:rPr>
                <w:rFonts w:ascii="Verdana" w:eastAsia="Times New Roman" w:hAnsi="Verdana" w:cs="Times New Roman"/>
                <w:bCs/>
              </w:rPr>
              <w:t>25</w:t>
            </w:r>
            <w:r w:rsidRPr="005C364B">
              <w:rPr>
                <w:rFonts w:ascii="Verdana" w:eastAsia="Times New Roman" w:hAnsi="Verdana" w:cs="Times New Roman"/>
                <w:bCs/>
              </w:rPr>
              <w:t>/</w:t>
            </w:r>
            <w:r w:rsidR="005C364B">
              <w:rPr>
                <w:rFonts w:ascii="Verdana" w:eastAsia="Times New Roman" w:hAnsi="Verdana" w:cs="Times New Roman"/>
                <w:bCs/>
              </w:rPr>
              <w:t>09</w:t>
            </w:r>
            <w:r w:rsidRPr="005C364B">
              <w:rPr>
                <w:rFonts w:ascii="Verdana" w:eastAsia="Times New Roman" w:hAnsi="Verdana" w:cs="Times New Roman"/>
                <w:bCs/>
              </w:rPr>
              <w:t>/</w:t>
            </w:r>
            <w:r w:rsidR="005C364B">
              <w:rPr>
                <w:rFonts w:ascii="Verdana" w:eastAsia="Times New Roman" w:hAnsi="Verdana" w:cs="Times New Roman"/>
                <w:bCs/>
              </w:rPr>
              <w:t>25</w:t>
            </w:r>
            <w:r w:rsidRPr="005C364B">
              <w:rPr>
                <w:rFonts w:ascii="Verdana" w:eastAsia="Times New Roman" w:hAnsi="Verdana" w:cs="Times New Roman"/>
                <w:bCs/>
              </w:rPr>
              <w:t>) 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3B20D49E" w:rsidR="00E4228F" w:rsidRPr="00137997" w:rsidRDefault="00891910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bCs/>
              </w:rPr>
              <w:t>Women in Electronics and Computer Science (WECS)</w:t>
            </w:r>
            <w:r w:rsidR="00137997" w:rsidRPr="00A01174">
              <w:rPr>
                <w:rFonts w:ascii="Verdana" w:eastAsia="Times New Roman" w:hAnsi="Verdana" w:cs="Times New Roman"/>
                <w:bCs/>
              </w:rPr>
              <w:t> </w:t>
            </w:r>
          </w:p>
        </w:tc>
        <w:tc>
          <w:tcPr>
            <w:tcW w:w="956" w:type="pct"/>
            <w:shd w:val="clear" w:color="auto" w:fill="auto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11C9857B" w:rsidR="00E4228F" w:rsidRPr="00137997" w:rsidRDefault="0089191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bCs/>
              </w:rPr>
              <w:t>Michelle Clark</w:t>
            </w:r>
            <w:r w:rsidR="00137997" w:rsidRPr="00A01174">
              <w:rPr>
                <w:rFonts w:ascii="Verdana" w:eastAsia="Times New Roman" w:hAnsi="Verdana" w:cs="Times New Roman"/>
                <w:bCs/>
              </w:rPr>
              <w:t> </w:t>
            </w:r>
            <w:r w:rsidRPr="00A01174">
              <w:rPr>
                <w:rFonts w:ascii="Verdana" w:eastAsia="Times New Roman" w:hAnsi="Verdana" w:cs="Times New Roman"/>
                <w:bCs/>
              </w:rPr>
              <w:t>(secretary)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7523D5D2" w:rsidR="00E4228F" w:rsidRPr="00137997" w:rsidRDefault="00891910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bCs/>
                <w:iCs/>
              </w:rPr>
              <w:t>Abha Desai</w:t>
            </w:r>
            <w:r w:rsidR="00137997" w:rsidRPr="00A01174">
              <w:rPr>
                <w:rFonts w:ascii="Verdana" w:eastAsia="Times New Roman" w:hAnsi="Verdana" w:cs="Times New Roman"/>
                <w:bCs/>
                <w:iCs/>
              </w:rPr>
              <w:t> </w:t>
            </w:r>
            <w:r w:rsidRPr="00A01174">
              <w:rPr>
                <w:rFonts w:ascii="Verdana" w:eastAsia="Times New Roman" w:hAnsi="Verdana" w:cs="Times New Roman"/>
                <w:bCs/>
                <w:iCs/>
              </w:rPr>
              <w:t>(president)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  <w:shd w:val="clear" w:color="auto" w:fill="auto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  <w:shd w:val="clear" w:color="auto" w:fill="auto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595FCA7" w14:textId="2D4EE9EE" w:rsidR="00137997" w:rsidRPr="00A01174" w:rsidRDefault="00137997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lang w:eastAsia="en-GB"/>
              </w:rPr>
              <w:t>Additional information about activity, for example: </w:t>
            </w:r>
          </w:p>
          <w:p w14:paraId="512E3AFE" w14:textId="77777777" w:rsidR="00137997" w:rsidRPr="00A01174" w:rsidRDefault="00137997" w:rsidP="00137997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0B2FA250" w14:textId="706E14E9" w:rsidR="00137997" w:rsidRDefault="00A0117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lang w:eastAsia="en-GB"/>
              </w:rPr>
              <w:t>On Highfield campus</w:t>
            </w:r>
          </w:p>
          <w:p w14:paraId="18536B60" w14:textId="44C3582A" w:rsidR="00382F58" w:rsidRPr="00A01174" w:rsidRDefault="00AF15C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Arts and crafts events may be held throughout the year</w:t>
            </w:r>
          </w:p>
          <w:p w14:paraId="2C66CE74" w14:textId="735C364F" w:rsidR="00137997" w:rsidRPr="00A01174" w:rsidRDefault="00A0117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lang w:eastAsia="en-GB"/>
              </w:rPr>
              <w:t>Colouring and bracelet making</w:t>
            </w:r>
            <w:r w:rsidR="00137997" w:rsidRPr="00A01174">
              <w:rPr>
                <w:rFonts w:ascii="Verdana" w:eastAsia="Times New Roman" w:hAnsi="Verdana" w:cs="Times New Roman"/>
                <w:lang w:eastAsia="en-GB"/>
              </w:rPr>
              <w:t> </w:t>
            </w:r>
          </w:p>
          <w:p w14:paraId="190E479C" w14:textId="15F032D0" w:rsidR="00137997" w:rsidRPr="00A01174" w:rsidRDefault="00A0117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lang w:eastAsia="en-GB"/>
              </w:rPr>
              <w:t>Store bought Colouring books, pens/pencils, bracelet making materials e.g. string and beads</w:t>
            </w:r>
            <w:r w:rsidR="00C71515">
              <w:rPr>
                <w:rFonts w:ascii="Verdana" w:eastAsia="Times New Roman" w:hAnsi="Verdana" w:cs="Times New Roman"/>
                <w:lang w:eastAsia="en-GB"/>
              </w:rPr>
              <w:t>, key</w:t>
            </w:r>
            <w:r w:rsidR="001E50AE">
              <w:rPr>
                <w:rFonts w:ascii="Verdana" w:eastAsia="Times New Roman" w:hAnsi="Verdana" w:cs="Times New Roman"/>
                <w:lang w:eastAsia="en-GB"/>
              </w:rPr>
              <w:t>chain rings</w:t>
            </w:r>
            <w:r w:rsidR="00137997" w:rsidRPr="00A01174">
              <w:rPr>
                <w:rFonts w:ascii="Verdana" w:eastAsia="Times New Roman" w:hAnsi="Verdana" w:cs="Times New Roman"/>
                <w:lang w:eastAsia="en-GB"/>
              </w:rPr>
              <w:t> </w:t>
            </w:r>
          </w:p>
          <w:p w14:paraId="2B24AA9C" w14:textId="6A698A53" w:rsidR="0011453C" w:rsidRPr="00A01174" w:rsidRDefault="00A0117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A01174">
              <w:rPr>
                <w:rFonts w:ascii="Verdana" w:eastAsia="Times New Roman" w:hAnsi="Verdana" w:cs="Times New Roman"/>
                <w:lang w:eastAsia="en-GB"/>
              </w:rPr>
              <w:t xml:space="preserve">Packaged, store bought </w:t>
            </w:r>
            <w:r w:rsidR="0011453C" w:rsidRPr="00A01174">
              <w:rPr>
                <w:rFonts w:ascii="Verdana" w:eastAsia="Times New Roman" w:hAnsi="Verdana" w:cs="Times New Roman"/>
                <w:lang w:eastAsia="en-GB"/>
              </w:rPr>
              <w:t>food</w:t>
            </w:r>
            <w:r w:rsidRPr="00A01174">
              <w:rPr>
                <w:rFonts w:ascii="Verdana" w:eastAsia="Times New Roman" w:hAnsi="Verdana" w:cs="Times New Roman"/>
                <w:lang w:eastAsia="en-GB"/>
              </w:rPr>
              <w:t xml:space="preserve"> and</w:t>
            </w:r>
            <w:r w:rsidR="0011453C" w:rsidRPr="00A01174">
              <w:rPr>
                <w:rFonts w:ascii="Verdana" w:eastAsia="Times New Roman" w:hAnsi="Verdana" w:cs="Times New Roman"/>
                <w:lang w:eastAsia="en-GB"/>
              </w:rPr>
              <w:t xml:space="preserve"> drink</w:t>
            </w:r>
          </w:p>
          <w:p w14:paraId="763F5428" w14:textId="1447F8C5" w:rsidR="00D24761" w:rsidRPr="00D24761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6A2B1B3B" w14:textId="77777777" w:rsidR="0011453C" w:rsidRDefault="0011453C" w:rsidP="0011453C"/>
          <w:p w14:paraId="26B0278E" w14:textId="3F772A37" w:rsidR="0011453C" w:rsidRDefault="00E01527" w:rsidP="001145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[</w:t>
            </w:r>
            <w:r w:rsidR="0011453C" w:rsidRPr="0011453C">
              <w:rPr>
                <w:b/>
                <w:bCs/>
                <w:color w:val="FF0000"/>
              </w:rPr>
              <w:t xml:space="preserve">IF FOOD IS INVOLVED, YOU WILL NEED TO CONSIDER </w:t>
            </w:r>
            <w:r w:rsidR="0011453C">
              <w:rPr>
                <w:b/>
                <w:bCs/>
                <w:color w:val="FF0000"/>
              </w:rPr>
              <w:t xml:space="preserve">ALL </w:t>
            </w:r>
            <w:r w:rsidR="0011453C" w:rsidRPr="0011453C">
              <w:rPr>
                <w:b/>
                <w:bCs/>
                <w:color w:val="FF0000"/>
              </w:rPr>
              <w:t>THE ASSOCIATED RISKS SEPARATELY IT IN THIS RA!</w:t>
            </w:r>
            <w:r>
              <w:rPr>
                <w:b/>
                <w:bCs/>
                <w:color w:val="FF0000"/>
              </w:rPr>
              <w:t>]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004D0939" w:rsidR="00E01527" w:rsidRPr="15BE35F4" w:rsidRDefault="003B7E2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26679312" w:rsidR="00E01527" w:rsidRPr="15BE35F4" w:rsidRDefault="003B7E2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6E81D854" w:rsidR="00E01527" w:rsidRPr="15BE35F4" w:rsidRDefault="003B7E2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</w:t>
            </w:r>
            <w:r w:rsidR="00B96A97">
              <w:lastRenderedPageBreak/>
              <w:t>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0654FEFD" w:rsidR="00E01527" w:rsidRPr="15BE35F4" w:rsidRDefault="003B7E2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05C6D5C1" w:rsidR="00E01527" w:rsidRPr="15BE35F4" w:rsidRDefault="003B7E2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3802F62D" w:rsidR="00E01527" w:rsidRDefault="003B7E2B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669010B7" w14:textId="5BD94D14" w:rsidR="00432C3B" w:rsidRPr="00AE609E" w:rsidRDefault="00AE609E" w:rsidP="15BE35F4">
            <w:r>
              <w:lastRenderedPageBreak/>
              <w:t>Food and Drink</w:t>
            </w:r>
          </w:p>
          <w:p w14:paraId="2255E52B" w14:textId="2FF1B3EB" w:rsidR="00033376" w:rsidRDefault="00033376" w:rsidP="15BE35F4">
            <w: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21A8E363" w14:textId="77777777" w:rsidR="00C81A9C" w:rsidRDefault="00C81A9C" w:rsidP="00C81A9C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67280097" w14:textId="77777777" w:rsidR="00C81A9C" w:rsidRDefault="00C81A9C" w:rsidP="00C81A9C">
            <w:pPr>
              <w:rPr>
                <w:color w:val="000000" w:themeColor="text1"/>
              </w:rPr>
            </w:pPr>
          </w:p>
          <w:p w14:paraId="04AB8078" w14:textId="77777777" w:rsidR="00C81A9C" w:rsidRDefault="00C81A9C" w:rsidP="00C81A9C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426C2661" w14:textId="77777777" w:rsidR="00C81A9C" w:rsidRDefault="00C81A9C" w:rsidP="00C81A9C">
            <w:pPr>
              <w:rPr>
                <w:color w:val="000000" w:themeColor="text1"/>
              </w:rPr>
            </w:pPr>
          </w:p>
          <w:p w14:paraId="54455C51" w14:textId="4A092636" w:rsidR="00033376" w:rsidRDefault="00C81A9C" w:rsidP="00C81A9C"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2F01A6B4" w:rsidR="00033376" w:rsidRDefault="00620AD1" w:rsidP="15BE35F4">
            <w: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6F0C6B53" w:rsidR="00033376" w:rsidRPr="15BE35F4" w:rsidRDefault="00FB645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547E5E91" w:rsidR="00033376" w:rsidRPr="15BE35F4" w:rsidRDefault="00FB645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5E6B5E6F" w:rsidR="00033376" w:rsidRPr="15BE35F4" w:rsidRDefault="00FB645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06" w:type="pct"/>
            <w:shd w:val="clear" w:color="auto" w:fill="FFFFFF" w:themeFill="background1"/>
          </w:tcPr>
          <w:p w14:paraId="2A2FF4C8" w14:textId="77777777" w:rsidR="005141B5" w:rsidRDefault="005141B5" w:rsidP="005141B5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0CCE78AC" w14:textId="77777777" w:rsidR="005141B5" w:rsidRDefault="005141B5" w:rsidP="005141B5">
            <w:pPr>
              <w:rPr>
                <w:color w:val="000000" w:themeColor="text1"/>
              </w:rPr>
            </w:pPr>
          </w:p>
          <w:p w14:paraId="67F8140E" w14:textId="77777777" w:rsidR="005141B5" w:rsidRDefault="005141B5" w:rsidP="005141B5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3326586B" w14:textId="77777777" w:rsidR="005141B5" w:rsidRDefault="005141B5" w:rsidP="005141B5">
            <w:pPr>
              <w:rPr>
                <w:color w:val="000000" w:themeColor="text1"/>
              </w:rPr>
            </w:pPr>
          </w:p>
          <w:p w14:paraId="78F05BD6" w14:textId="4449817C" w:rsidR="00D20152" w:rsidRDefault="005141B5" w:rsidP="005141B5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lastRenderedPageBreak/>
              <w:t>Follow good food hygiene practices - no handling food when ill, tie back hair, wash hands regularly using warm water and soap, refrigerate necessary products.</w:t>
            </w:r>
          </w:p>
          <w:p w14:paraId="5E288B15" w14:textId="77777777" w:rsidR="005141B5" w:rsidRDefault="005141B5" w:rsidP="005141B5"/>
          <w:p w14:paraId="23ECB763" w14:textId="546C80DD" w:rsidR="00033376" w:rsidRDefault="005141B5" w:rsidP="005141B5">
            <w:r>
              <w:t>For store-bought items/snacks, keep packaging to hand for ingredient and allergen information.</w:t>
            </w:r>
            <w:r>
              <w:br/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5812A35C" w:rsidR="00033376" w:rsidRPr="15BE35F4" w:rsidRDefault="00FB645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5E11F4DC" w:rsidR="00033376" w:rsidRPr="15BE35F4" w:rsidRDefault="00FB645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71EB8019" w:rsidR="00033376" w:rsidRDefault="00FB645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36CCF7D6" w14:textId="77777777" w:rsidR="004625C6" w:rsidRDefault="004625C6" w:rsidP="004625C6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704CA5E7" w14:textId="77777777" w:rsidR="004625C6" w:rsidRDefault="004625C6" w:rsidP="004625C6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78594F7" w14:textId="77777777" w:rsidR="004625C6" w:rsidRDefault="004625C6" w:rsidP="004625C6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AB09FEB" w14:textId="77777777" w:rsidR="004625C6" w:rsidRDefault="004625C6" w:rsidP="004625C6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762E8257" w14:textId="14F3F28F" w:rsidR="00033376" w:rsidRDefault="004625C6" w:rsidP="004625C6"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D83C4A" w14:paraId="7E86CD5F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060314EB" w14:textId="048361E8" w:rsidR="00D83C4A" w:rsidRPr="0059562A" w:rsidRDefault="00D83C4A" w:rsidP="00D83C4A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lastRenderedPageBreak/>
              <w:t>Allergies</w:t>
            </w:r>
          </w:p>
          <w:p w14:paraId="1F95B265" w14:textId="77777777" w:rsidR="00D83C4A" w:rsidRPr="00432C3B" w:rsidRDefault="00D83C4A" w:rsidP="00D83C4A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CE998AB" w14:textId="6B68E9C3" w:rsidR="00D83C4A" w:rsidRDefault="00D83C4A" w:rsidP="00D83C4A">
            <w:r w:rsidRPr="0059562A">
              <w:rPr>
                <w:rFonts w:cstheme="minorHAnsi"/>
              </w:rPr>
              <w:t xml:space="preserve">Allergic reactions to </w:t>
            </w:r>
            <w:r>
              <w:rPr>
                <w:rFonts w:cstheme="minorHAnsi"/>
              </w:rPr>
              <w:t>food or drink items</w:t>
            </w:r>
          </w:p>
        </w:tc>
        <w:tc>
          <w:tcPr>
            <w:tcW w:w="530" w:type="pct"/>
            <w:shd w:val="clear" w:color="auto" w:fill="FFFFFF" w:themeFill="background1"/>
          </w:tcPr>
          <w:p w14:paraId="3892B901" w14:textId="05DD2E19" w:rsidR="00D83C4A" w:rsidRDefault="00D83C4A" w:rsidP="00D83C4A">
            <w:r w:rsidRPr="0059562A">
              <w:rPr>
                <w:rFonts w:cstheme="minorHAnsi"/>
              </w:rPr>
              <w:t xml:space="preserve">Event organisers, event attendees 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02FE1" w14:textId="7DD0F9FE" w:rsidR="00D83C4A" w:rsidRPr="15BE35F4" w:rsidRDefault="00D83C4A" w:rsidP="00D83C4A">
            <w:pPr>
              <w:rPr>
                <w:b/>
                <w:bCs/>
              </w:rPr>
            </w:pPr>
            <w:r w:rsidRPr="0059562A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C9C6BF" w14:textId="551390A4" w:rsidR="00D83C4A" w:rsidRPr="15BE35F4" w:rsidRDefault="00D83C4A" w:rsidP="00D83C4A">
            <w:pPr>
              <w:rPr>
                <w:b/>
                <w:bCs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7DA5889" w14:textId="6AA0C342" w:rsidR="00D83C4A" w:rsidRPr="15BE35F4" w:rsidRDefault="00D83C4A" w:rsidP="00D83C4A">
            <w:pPr>
              <w:rPr>
                <w:b/>
                <w:bCs/>
              </w:rPr>
            </w:pPr>
            <w:r w:rsidRPr="0059562A">
              <w:rPr>
                <w:rFonts w:cstheme="minorHAnsi"/>
              </w:rPr>
              <w:t>15</w:t>
            </w:r>
          </w:p>
        </w:tc>
        <w:tc>
          <w:tcPr>
            <w:tcW w:w="1206" w:type="pct"/>
            <w:shd w:val="clear" w:color="auto" w:fill="FFFFFF" w:themeFill="background1"/>
          </w:tcPr>
          <w:p w14:paraId="346FB975" w14:textId="77777777" w:rsidR="00D83C4A" w:rsidRPr="0059562A" w:rsidRDefault="00D83C4A" w:rsidP="00D83C4A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Attendees responsible for own welfare I such instances- follow guidelines of venues</w:t>
            </w:r>
            <w:r>
              <w:rPr>
                <w:rFonts w:cstheme="minorHAnsi"/>
              </w:rPr>
              <w:t>.</w:t>
            </w:r>
          </w:p>
          <w:p w14:paraId="3D2A885C" w14:textId="77777777" w:rsidR="00D83C4A" w:rsidRPr="0059562A" w:rsidRDefault="00D83C4A" w:rsidP="00D83C4A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14:paraId="0E838718" w14:textId="77777777" w:rsidR="00D83C4A" w:rsidRDefault="00D83C4A" w:rsidP="00D83C4A"/>
        </w:tc>
        <w:tc>
          <w:tcPr>
            <w:tcW w:w="159" w:type="pct"/>
            <w:shd w:val="clear" w:color="auto" w:fill="FFFFFF" w:themeFill="background1"/>
          </w:tcPr>
          <w:p w14:paraId="66E258FE" w14:textId="23BDF682" w:rsidR="00D83C4A" w:rsidRPr="15BE35F4" w:rsidRDefault="00D83C4A" w:rsidP="00D83C4A">
            <w:pPr>
              <w:rPr>
                <w:b/>
                <w:bCs/>
              </w:rPr>
            </w:pPr>
            <w:r w:rsidRPr="0059562A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CE7BC" w14:textId="49A69ED6" w:rsidR="00D83C4A" w:rsidRPr="15BE35F4" w:rsidRDefault="00D83C4A" w:rsidP="00D83C4A">
            <w:pPr>
              <w:rPr>
                <w:b/>
                <w:bCs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16D2DA83" w14:textId="182847C5" w:rsidR="00D83C4A" w:rsidRDefault="00D83C4A" w:rsidP="00D83C4A">
            <w:pPr>
              <w:rPr>
                <w:b/>
                <w:bCs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5C5603BE" w14:textId="77777777" w:rsidR="00D83C4A" w:rsidRPr="0059562A" w:rsidRDefault="00D83C4A" w:rsidP="00D83C4A">
            <w:pPr>
              <w:rPr>
                <w:rFonts w:eastAsia="Calibri"/>
                <w:color w:val="000000" w:themeColor="text1"/>
              </w:rPr>
            </w:pPr>
            <w:r w:rsidRPr="0D2BF1B4">
              <w:t xml:space="preserve">Call Emergency Services/alert bar staff </w:t>
            </w:r>
          </w:p>
          <w:p w14:paraId="6ADA6C2F" w14:textId="77777777" w:rsidR="00D83C4A" w:rsidRPr="0059562A" w:rsidRDefault="00D83C4A" w:rsidP="00D83C4A"/>
          <w:p w14:paraId="32158472" w14:textId="587530F2" w:rsidR="00D83C4A" w:rsidRDefault="00D83C4A" w:rsidP="00D83C4A"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432C3B" w14:paraId="13877F6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7A68482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6A362BFE" w14:textId="77777777" w:rsidR="00432C3B" w:rsidRDefault="00432C3B" w:rsidP="15BE35F4"/>
        </w:tc>
        <w:tc>
          <w:tcPr>
            <w:tcW w:w="530" w:type="pct"/>
            <w:shd w:val="clear" w:color="auto" w:fill="FFFFFF" w:themeFill="background1"/>
          </w:tcPr>
          <w:p w14:paraId="3B42950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045BFAA6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7AB624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4E5616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4ED6AE0B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DFBEFB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AE54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0F1C690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265B3185" w14:textId="77777777" w:rsidR="00432C3B" w:rsidRDefault="00432C3B" w:rsidP="00E01527"/>
        </w:tc>
      </w:tr>
      <w:tr w:rsidR="00432C3B" w14:paraId="263E4DE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09589A93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272EA8AF" w14:textId="77777777" w:rsidR="00432C3B" w:rsidRDefault="00432C3B" w:rsidP="15BE35F4"/>
        </w:tc>
        <w:tc>
          <w:tcPr>
            <w:tcW w:w="530" w:type="pct"/>
            <w:shd w:val="clear" w:color="auto" w:fill="FFFFFF" w:themeFill="background1"/>
          </w:tcPr>
          <w:p w14:paraId="440A0CA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50943CA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1E7D8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66EDCBA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6169A8C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33B19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2FF72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792A113F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5DE49BEA" w14:textId="77777777" w:rsidR="00432C3B" w:rsidRDefault="00432C3B" w:rsidP="00E01527"/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B20C9E" w14:paraId="218D35EC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AC9F59" w14:textId="57B254F7" w:rsidR="00B20C9E" w:rsidRPr="005E0F1F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742" w:type="pct"/>
            <w:shd w:val="clear" w:color="auto" w:fill="FFFFFF" w:themeFill="background1"/>
          </w:tcPr>
          <w:p w14:paraId="5C69E768" w14:textId="6F7267B6" w:rsidR="00B20C9E" w:rsidRPr="005E0F1F" w:rsidRDefault="00B20C9E" w:rsidP="00B20C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530" w:type="pct"/>
            <w:shd w:val="clear" w:color="auto" w:fill="FFFFFF" w:themeFill="background1"/>
          </w:tcPr>
          <w:p w14:paraId="65DF64F5" w14:textId="1301A51C" w:rsidR="00B20C9E" w:rsidRPr="00033376" w:rsidRDefault="00B20C9E" w:rsidP="00B20C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6310596" w14:textId="4127DD8B" w:rsidR="00B20C9E" w:rsidRDefault="00B20C9E" w:rsidP="00B20C9E">
            <w:pPr>
              <w:rPr>
                <w:rFonts w:cstheme="minorHAnsi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B02BA0" w14:textId="316AE414" w:rsidR="00B20C9E" w:rsidRDefault="00B20C9E" w:rsidP="00B20C9E">
            <w:pPr>
              <w:rPr>
                <w:rFonts w:cstheme="minorHAnsi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E8674B0" w14:textId="6CBCB126" w:rsidR="00B20C9E" w:rsidRDefault="00B20C9E" w:rsidP="00B20C9E">
            <w:pPr>
              <w:rPr>
                <w:rFonts w:cstheme="minorHAnsi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DE4EF80" w14:textId="77777777" w:rsidR="00B20C9E" w:rsidRDefault="00B20C9E" w:rsidP="00B20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72C4BC2B" w14:textId="77777777" w:rsidR="00B20C9E" w:rsidRDefault="00B20C9E" w:rsidP="00B20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0073A015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available, etc.</w:t>
            </w:r>
          </w:p>
          <w:p w14:paraId="6ED0ECD0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  <w:p w14:paraId="6019E7B0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 (SUSU Box Office) for regular sessions/meetings to avoid exceeding venue capacity.</w:t>
            </w:r>
          </w:p>
          <w:p w14:paraId="5CDA478B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  <w:p w14:paraId="3CF77BF5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5">
              <w:proofErr w:type="spellStart"/>
              <w:r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930CD8F">
              <w:rPr>
                <w:rFonts w:ascii="Calibri" w:eastAsia="Calibri" w:hAnsi="Calibri" w:cs="Calibri"/>
              </w:rPr>
              <w:t xml:space="preserve"> database to check accessibility information of venues).</w:t>
            </w:r>
          </w:p>
          <w:p w14:paraId="7D5B4562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  <w:p w14:paraId="3181C992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5B1EC160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  <w:p w14:paraId="45ED69D3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40019759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  <w:p w14:paraId="1818070E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47375C6D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E1AF4B" w14:textId="6CD34FC4" w:rsidR="00B20C9E" w:rsidRDefault="00B20C9E" w:rsidP="00B20C9E">
            <w:pPr>
              <w:rPr>
                <w:rFonts w:cstheme="minorHAnsi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A0EA717" w14:textId="01A80E70" w:rsidR="00B20C9E" w:rsidRDefault="00B20C9E" w:rsidP="00B20C9E">
            <w:pPr>
              <w:rPr>
                <w:rFonts w:cstheme="minorHAnsi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5F2CE4D6" w14:textId="273E9876" w:rsidR="00B20C9E" w:rsidRDefault="00B20C9E" w:rsidP="00B20C9E">
            <w:pPr>
              <w:rPr>
                <w:rFonts w:cstheme="minorHAnsi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276B9C12" w14:textId="77777777" w:rsidR="00B20C9E" w:rsidRDefault="00B20C9E" w:rsidP="00B20C9E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arises.</w:t>
            </w:r>
          </w:p>
          <w:p w14:paraId="664F1C2A" w14:textId="77777777" w:rsidR="00B20C9E" w:rsidRDefault="00B20C9E" w:rsidP="00B20C9E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03F8739B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Room Booking team on available spaces for meetings.</w:t>
            </w:r>
          </w:p>
          <w:p w14:paraId="6D77B229" w14:textId="77777777" w:rsidR="00B20C9E" w:rsidRDefault="00B20C9E" w:rsidP="00B20C9E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23FAB938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found.</w:t>
            </w:r>
          </w:p>
          <w:p w14:paraId="64A06997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</w:p>
          <w:p w14:paraId="78FFB44C" w14:textId="77777777" w:rsidR="00B20C9E" w:rsidRDefault="00B20C9E" w:rsidP="00B20C9E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Welfare Officer to complete WIDE training.</w:t>
            </w:r>
          </w:p>
          <w:p w14:paraId="04B4BDC6" w14:textId="77777777" w:rsidR="00B20C9E" w:rsidRDefault="00B20C9E" w:rsidP="00B20C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E119A4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AA171B5" w14:textId="77777777" w:rsidR="00B20C9E" w:rsidRDefault="00B20C9E" w:rsidP="00B20C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941162" w14:textId="77777777" w:rsidR="00B20C9E" w:rsidRDefault="00B20C9E" w:rsidP="00B20C9E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53CA85" w14:textId="77777777" w:rsidR="00B20C9E" w:rsidRPr="00033376" w:rsidRDefault="00B20C9E" w:rsidP="00B20C9E">
            <w:pPr>
              <w:rPr>
                <w:rFonts w:ascii="Calibri" w:eastAsia="Calibri" w:hAnsi="Calibri" w:cs="Calibri"/>
              </w:rPr>
            </w:pPr>
          </w:p>
        </w:tc>
      </w:tr>
      <w:tr w:rsidR="00051C21" w14:paraId="63D13153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5DC473B" w14:textId="76898723" w:rsidR="00051C21" w:rsidRPr="0930CD8F" w:rsidRDefault="00051C21" w:rsidP="00051C21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742" w:type="pct"/>
            <w:shd w:val="clear" w:color="auto" w:fill="FFFFFF" w:themeFill="background1"/>
          </w:tcPr>
          <w:p w14:paraId="2EA57994" w14:textId="151249B2" w:rsidR="00051C21" w:rsidRDefault="00051C21" w:rsidP="00051C2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Eye strain, electric shock, burns, injury due to trip hazards, causing fire</w:t>
            </w:r>
          </w:p>
        </w:tc>
        <w:tc>
          <w:tcPr>
            <w:tcW w:w="530" w:type="pct"/>
            <w:shd w:val="clear" w:color="auto" w:fill="FFFFFF" w:themeFill="background1"/>
          </w:tcPr>
          <w:p w14:paraId="79A1EE6D" w14:textId="77777777" w:rsidR="00051C21" w:rsidRDefault="00051C21" w:rsidP="00051C21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D35DFC2" w14:textId="5444D7B6" w:rsidR="00051C21" w:rsidRDefault="00051C21" w:rsidP="00051C21">
            <w:pPr>
              <w:rPr>
                <w:rFonts w:ascii="Calibri" w:eastAsia="Calibri" w:hAnsi="Calibri" w:cs="Calibri"/>
              </w:rPr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6D5E9C6" w14:textId="701454BB" w:rsidR="00051C21" w:rsidRPr="3F9A8450" w:rsidRDefault="00051C21" w:rsidP="00051C21">
            <w:pPr>
              <w:rPr>
                <w:rFonts w:ascii="Calibri" w:eastAsia="Calibri" w:hAnsi="Calibri" w:cs="Calibri"/>
                <w:b/>
                <w:bCs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77611AB" w14:textId="57036E30" w:rsidR="00051C21" w:rsidRPr="3F9A8450" w:rsidRDefault="00051C21" w:rsidP="00051C21">
            <w:pPr>
              <w:rPr>
                <w:rFonts w:ascii="Calibri" w:eastAsia="Calibri" w:hAnsi="Calibri" w:cs="Calibri"/>
                <w:b/>
                <w:bCs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90A491" w14:textId="39A702C7" w:rsidR="00051C21" w:rsidRPr="3F9A8450" w:rsidRDefault="00051C21" w:rsidP="00051C21">
            <w:pPr>
              <w:rPr>
                <w:rFonts w:ascii="Calibri" w:eastAsia="Calibri" w:hAnsi="Calibri" w:cs="Calibri"/>
                <w:b/>
                <w:bCs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57224FE1" w14:textId="77777777" w:rsidR="00051C21" w:rsidRDefault="00051C21" w:rsidP="00051C2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screens.</w:t>
            </w:r>
          </w:p>
          <w:p w14:paraId="5A5F3E6F" w14:textId="77777777" w:rsidR="00051C21" w:rsidRDefault="00051C21" w:rsidP="00051C21">
            <w:pPr>
              <w:rPr>
                <w:color w:val="000000" w:themeColor="text1"/>
              </w:rPr>
            </w:pPr>
          </w:p>
          <w:p w14:paraId="12EAFE0C" w14:textId="77777777" w:rsidR="00051C21" w:rsidRDefault="00051C21" w:rsidP="00051C2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possible.</w:t>
            </w:r>
          </w:p>
          <w:p w14:paraId="5C20BE0B" w14:textId="77777777" w:rsidR="00051C21" w:rsidRDefault="00051C21" w:rsidP="00051C21">
            <w:pPr>
              <w:rPr>
                <w:color w:val="000000" w:themeColor="text1"/>
              </w:rPr>
            </w:pPr>
          </w:p>
          <w:p w14:paraId="6F2781DD" w14:textId="77777777" w:rsidR="00051C21" w:rsidRDefault="00051C21" w:rsidP="00051C2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equipment.</w:t>
            </w:r>
          </w:p>
          <w:p w14:paraId="59ADDB44" w14:textId="77777777" w:rsidR="00051C21" w:rsidRDefault="00051C21" w:rsidP="00051C21">
            <w:pPr>
              <w:rPr>
                <w:color w:val="000000" w:themeColor="text1"/>
              </w:rPr>
            </w:pPr>
          </w:p>
          <w:p w14:paraId="7DC1B3C3" w14:textId="77777777" w:rsidR="00051C21" w:rsidRDefault="00051C21" w:rsidP="00051C21">
            <w:r w:rsidRPr="3ADB5756">
              <w:rPr>
                <w:color w:val="000000" w:themeColor="text1"/>
              </w:rPr>
              <w:t>Ensure all leads are secured with cable ties/mats, etc.</w:t>
            </w:r>
          </w:p>
          <w:p w14:paraId="0B1A4DE8" w14:textId="77777777" w:rsidR="00051C21" w:rsidRDefault="00051C21" w:rsidP="00051C21"/>
          <w:p w14:paraId="2306012E" w14:textId="0B2B7FBF" w:rsidR="00051C21" w:rsidRPr="0930CD8F" w:rsidRDefault="00051C21" w:rsidP="00051C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>
              <w:br/>
            </w:r>
          </w:p>
        </w:tc>
        <w:tc>
          <w:tcPr>
            <w:tcW w:w="159" w:type="pct"/>
            <w:shd w:val="clear" w:color="auto" w:fill="FFFFFF" w:themeFill="background1"/>
          </w:tcPr>
          <w:p w14:paraId="38680586" w14:textId="1ED07A49" w:rsidR="00051C21" w:rsidRPr="3F9A8450" w:rsidRDefault="00051C21" w:rsidP="00051C21">
            <w:pPr>
              <w:rPr>
                <w:rFonts w:ascii="Calibri" w:eastAsia="Calibri" w:hAnsi="Calibri" w:cs="Calibri"/>
                <w:b/>
                <w:bCs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9A8A7EC" w14:textId="3EF00954" w:rsidR="00051C21" w:rsidRPr="3F9A8450" w:rsidRDefault="00051C21" w:rsidP="00051C21">
            <w:pPr>
              <w:rPr>
                <w:rFonts w:ascii="Calibri" w:eastAsia="Calibri" w:hAnsi="Calibri" w:cs="Calibri"/>
                <w:b/>
                <w:bCs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263EABBA" w14:textId="19A2A7F2" w:rsidR="00051C21" w:rsidRPr="3F9A8450" w:rsidRDefault="00051C21" w:rsidP="00051C21">
            <w:pPr>
              <w:rPr>
                <w:rFonts w:ascii="Calibri" w:eastAsia="Calibri" w:hAnsi="Calibri" w:cs="Calibri"/>
                <w:b/>
                <w:bCs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1011ACE2" w14:textId="77777777" w:rsidR="00051C21" w:rsidRDefault="00051C21" w:rsidP="00051C2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support and advice from SUSU IT/Tech teams e.g. via Activities Team.</w:t>
            </w:r>
          </w:p>
          <w:p w14:paraId="112215E6" w14:textId="77777777" w:rsidR="00051C21" w:rsidRDefault="00051C21" w:rsidP="00051C21">
            <w:pPr>
              <w:rPr>
                <w:color w:val="000000" w:themeColor="text1"/>
              </w:rPr>
            </w:pPr>
          </w:p>
          <w:p w14:paraId="63AECA15" w14:textId="77777777" w:rsidR="00051C21" w:rsidRDefault="00051C21" w:rsidP="00051C21">
            <w:pPr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lastRenderedPageBreak/>
              <w:t>Seek medical attention as required.</w:t>
            </w:r>
          </w:p>
          <w:p w14:paraId="438B63F1" w14:textId="77777777" w:rsidR="00051C21" w:rsidRDefault="00051C21" w:rsidP="00051C21">
            <w:pPr>
              <w:rPr>
                <w:color w:val="000000" w:themeColor="text1"/>
              </w:rPr>
            </w:pPr>
          </w:p>
          <w:p w14:paraId="5585E5FF" w14:textId="77777777" w:rsidR="00051C21" w:rsidRDefault="00051C21" w:rsidP="00051C2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D4ED1BD" w14:textId="77777777" w:rsidR="00051C21" w:rsidRPr="0930CD8F" w:rsidRDefault="00051C21" w:rsidP="00051C21">
            <w:pPr>
              <w:ind w:left="360" w:hanging="360"/>
              <w:rPr>
                <w:rFonts w:ascii="Calibri" w:eastAsia="Calibri" w:hAnsi="Calibri" w:cs="Calibri"/>
              </w:rPr>
            </w:pPr>
          </w:p>
        </w:tc>
      </w:tr>
      <w:tr w:rsidR="00ED5FEE" w14:paraId="07BB2E48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57D79C4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6105C4C0" w14:textId="59B51E15" w:rsidR="00ED5FEE" w:rsidRPr="0930CD8F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742" w:type="pct"/>
            <w:shd w:val="clear" w:color="auto" w:fill="FFFFFF" w:themeFill="background1"/>
          </w:tcPr>
          <w:p w14:paraId="144FE938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58B2B7CC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59E293" w14:textId="5B41FEA0" w:rsidR="00ED5FEE" w:rsidRPr="3ADB5756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530" w:type="pct"/>
            <w:shd w:val="clear" w:color="auto" w:fill="FFFFFF" w:themeFill="background1"/>
          </w:tcPr>
          <w:p w14:paraId="5455FFA9" w14:textId="0DD22116" w:rsidR="00ED5FEE" w:rsidRPr="23487913" w:rsidRDefault="00ED5FEE" w:rsidP="00ED5FE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023DE392" w14:textId="514BFE1E" w:rsidR="00ED5FEE" w:rsidRPr="23487913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B4FFE1B" w14:textId="6B60966B" w:rsidR="00ED5FEE" w:rsidRPr="23487913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D40FC6" w14:textId="737778AF" w:rsidR="00ED5FEE" w:rsidRPr="23487913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206" w:type="pct"/>
            <w:shd w:val="clear" w:color="auto" w:fill="FFFFFF" w:themeFill="background1"/>
          </w:tcPr>
          <w:p w14:paraId="495DCE7B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EC716BB" w14:textId="77777777" w:rsidR="00ED5FEE" w:rsidRDefault="00ED5FEE" w:rsidP="00ED5FEE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26BFD9CE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9136D75" w14:textId="77777777" w:rsidR="00ED5FEE" w:rsidRDefault="00ED5FEE" w:rsidP="00ED5FEE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95AEF21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706E1816" w14:textId="6094A5B8" w:rsidR="00ED5FEE" w:rsidRPr="0930CD8F" w:rsidRDefault="00ED5FEE" w:rsidP="00ED5FEE">
            <w:pPr>
              <w:rPr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59" w:type="pct"/>
            <w:shd w:val="clear" w:color="auto" w:fill="FFFFFF" w:themeFill="background1"/>
          </w:tcPr>
          <w:p w14:paraId="4A9EF92E" w14:textId="41A670CA" w:rsidR="00ED5FEE" w:rsidRPr="23487913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FCA36D9" w14:textId="2941D345" w:rsidR="00ED5FEE" w:rsidRPr="23487913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32" w:type="pct"/>
            <w:shd w:val="clear" w:color="auto" w:fill="FFFFFF" w:themeFill="background1"/>
          </w:tcPr>
          <w:p w14:paraId="1BA6F435" w14:textId="5D52C865" w:rsidR="00ED5FEE" w:rsidRPr="23487913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45" w:type="pct"/>
            <w:shd w:val="clear" w:color="auto" w:fill="FFFFFF" w:themeFill="background1"/>
          </w:tcPr>
          <w:p w14:paraId="4BDEABB9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86EBAAA" w14:textId="77777777" w:rsidR="00ED5FEE" w:rsidRDefault="00ED5FEE" w:rsidP="00ED5FE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FBD92A" w14:textId="77777777" w:rsidR="00ED5FEE" w:rsidRDefault="00ED5FEE" w:rsidP="00ED5FEE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352C4" w14:textId="77777777" w:rsidR="00ED5FEE" w:rsidRPr="0930CD8F" w:rsidRDefault="00ED5FEE" w:rsidP="00ED5FEE">
            <w:pPr>
              <w:rPr>
                <w:color w:val="000000" w:themeColor="text1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9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20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21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384"/>
        <w:gridCol w:w="1789"/>
        <w:gridCol w:w="2108"/>
        <w:gridCol w:w="1018"/>
        <w:gridCol w:w="3873"/>
        <w:gridCol w:w="1547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96007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6" w:type="pct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A96007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97" w:type="pct"/>
          </w:tcPr>
          <w:p w14:paraId="3C5F048F" w14:textId="51325376" w:rsidR="00C642F4" w:rsidRPr="003F2024" w:rsidRDefault="007A34E1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Treasurer Emilie</w:t>
            </w:r>
            <w:r w:rsidR="00432C3B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16" w:type="pct"/>
          </w:tcPr>
          <w:p w14:paraId="3C5F0490" w14:textId="1949AA2A" w:rsidR="00C642F4" w:rsidRPr="003F2024" w:rsidRDefault="000F0A3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Day of event</w:t>
            </w:r>
            <w:r w:rsidR="00432C3B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1" w14:textId="072517CF" w:rsidR="00C642F4" w:rsidRPr="00957A37" w:rsidRDefault="000F0A3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 w:rsidRPr="000F0A3C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Nov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9A" w14:textId="77777777" w:rsidTr="00A96007">
        <w:trPr>
          <w:trHeight w:val="574"/>
        </w:trPr>
        <w:tc>
          <w:tcPr>
            <w:tcW w:w="218" w:type="pct"/>
          </w:tcPr>
          <w:p w14:paraId="3C5F0494" w14:textId="0C0CCA12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65" w:type="pct"/>
          </w:tcPr>
          <w:p w14:paraId="3C5F0495" w14:textId="72710988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97" w:type="pct"/>
          </w:tcPr>
          <w:p w14:paraId="3C5F0496" w14:textId="5B2CAEB2" w:rsidR="00A96007" w:rsidRPr="003F2024" w:rsidRDefault="00681736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President Abha, Vice president Ruhi</w:t>
            </w:r>
            <w:r w:rsidR="00A96007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16" w:type="pct"/>
          </w:tcPr>
          <w:p w14:paraId="3C5F0497" w14:textId="25CE3B68" w:rsidR="00A96007" w:rsidRPr="003F2024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Day of event</w:t>
            </w:r>
            <w:r w:rsidR="00A96007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8" w14:textId="2422F235" w:rsidR="00A96007" w:rsidRPr="00957A37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 w:rsidRPr="000F0A3C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Nov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9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A1" w14:textId="77777777" w:rsidTr="00A96007">
        <w:trPr>
          <w:trHeight w:val="574"/>
        </w:trPr>
        <w:tc>
          <w:tcPr>
            <w:tcW w:w="218" w:type="pct"/>
          </w:tcPr>
          <w:p w14:paraId="3C5F049B" w14:textId="61B0D2CE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65" w:type="pct"/>
          </w:tcPr>
          <w:p w14:paraId="3C5F049C" w14:textId="59F4AD45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97" w:type="pct"/>
          </w:tcPr>
          <w:p w14:paraId="3C5F049D" w14:textId="18D97D87" w:rsidR="00A96007" w:rsidRPr="003F2024" w:rsidRDefault="00887410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Secretary Michelle</w:t>
            </w:r>
            <w:r w:rsidR="00681736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16" w:type="pct"/>
          </w:tcPr>
          <w:p w14:paraId="3C5F049E" w14:textId="66FCB538" w:rsidR="00A96007" w:rsidRPr="003F2024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Day of event</w:t>
            </w:r>
            <w:r w:rsidR="00A96007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F" w14:textId="3E5953BE" w:rsidR="00A96007" w:rsidRPr="00957A37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 w:rsidRPr="000F0A3C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Nov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0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A8" w14:textId="77777777" w:rsidTr="00A96007">
        <w:trPr>
          <w:trHeight w:val="574"/>
        </w:trPr>
        <w:tc>
          <w:tcPr>
            <w:tcW w:w="218" w:type="pct"/>
          </w:tcPr>
          <w:p w14:paraId="3C5F04A2" w14:textId="57940080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65" w:type="pct"/>
          </w:tcPr>
          <w:p w14:paraId="3C5F04A3" w14:textId="76CA907C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97" w:type="pct"/>
          </w:tcPr>
          <w:p w14:paraId="3C5F04A4" w14:textId="2D7D5D42" w:rsidR="00A96007" w:rsidRPr="003F2024" w:rsidRDefault="00681736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All committee members </w:t>
            </w:r>
          </w:p>
        </w:tc>
        <w:tc>
          <w:tcPr>
            <w:tcW w:w="316" w:type="pct"/>
          </w:tcPr>
          <w:p w14:paraId="3C5F04A5" w14:textId="521D1741" w:rsidR="00A96007" w:rsidRPr="003F2024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Day of event</w:t>
            </w:r>
            <w:r w:rsidR="00A96007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6" w14:textId="6BF1858B" w:rsidR="00A96007" w:rsidRPr="00957A37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 w:rsidRPr="000F0A3C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Nov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7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AF" w14:textId="77777777" w:rsidTr="00A96007">
        <w:trPr>
          <w:trHeight w:val="574"/>
        </w:trPr>
        <w:tc>
          <w:tcPr>
            <w:tcW w:w="218" w:type="pct"/>
          </w:tcPr>
          <w:p w14:paraId="3C5F04A9" w14:textId="63E41C45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65" w:type="pct"/>
          </w:tcPr>
          <w:p w14:paraId="3C5F04AA" w14:textId="4095DD54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97" w:type="pct"/>
          </w:tcPr>
          <w:p w14:paraId="3C5F04AB" w14:textId="11C93E50" w:rsidR="00A96007" w:rsidRPr="003F2024" w:rsidRDefault="00681736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All committee members</w:t>
            </w:r>
            <w:r w:rsidR="00A96007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16" w:type="pct"/>
          </w:tcPr>
          <w:p w14:paraId="3C5F04AC" w14:textId="22355926" w:rsidR="00A96007" w:rsidRPr="003F2024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Day of event</w:t>
            </w:r>
            <w:r w:rsidR="00A96007" w:rsidRPr="003F202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D" w14:textId="471251E5" w:rsidR="00A96007" w:rsidRPr="00957A37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 w:rsidRPr="000F0A3C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Nov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E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B6" w14:textId="77777777" w:rsidTr="00A96007">
        <w:trPr>
          <w:trHeight w:val="574"/>
        </w:trPr>
        <w:tc>
          <w:tcPr>
            <w:tcW w:w="218" w:type="pct"/>
          </w:tcPr>
          <w:p w14:paraId="3C5F04B0" w14:textId="411D60E0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65" w:type="pct"/>
          </w:tcPr>
          <w:p w14:paraId="3C5F04B1" w14:textId="74A2FAD2" w:rsidR="00A96007" w:rsidRPr="00957A37" w:rsidRDefault="007D421E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Committee to read and share the guidelines on food provisions: </w:t>
            </w:r>
            <w:hyperlink r:id="rId22" w:history="1">
              <w:r w:rsidRPr="00695767">
                <w:rPr>
                  <w:rStyle w:val="Hyperlink"/>
                  <w:rFonts w:ascii="Calibri" w:eastAsia="Calibri" w:hAnsi="Calibri" w:cs="Calibri"/>
                </w:rPr>
                <w:t>SUSU guidelines on Food Provisions</w:t>
              </w:r>
            </w:hyperlink>
          </w:p>
        </w:tc>
        <w:tc>
          <w:tcPr>
            <w:tcW w:w="597" w:type="pct"/>
          </w:tcPr>
          <w:p w14:paraId="3C5F04B2" w14:textId="6AB15DBC" w:rsidR="00A96007" w:rsidRPr="003F2024" w:rsidRDefault="00887410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F2024">
              <w:rPr>
                <w:rFonts w:ascii="Lucida Sans" w:eastAsia="Times New Roman" w:hAnsi="Lucida Sans" w:cs="Arial"/>
                <w:szCs w:val="20"/>
              </w:rPr>
              <w:t>All committee members </w:t>
            </w:r>
          </w:p>
        </w:tc>
        <w:tc>
          <w:tcPr>
            <w:tcW w:w="316" w:type="pct"/>
          </w:tcPr>
          <w:p w14:paraId="3C5F04B3" w14:textId="48FDBE34" w:rsidR="00A96007" w:rsidRPr="00957A37" w:rsidRDefault="000F0A3C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Day of event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4" w14:textId="10C77CF0" w:rsidR="00A96007" w:rsidRPr="00957A37" w:rsidRDefault="00EF720E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N/A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5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BE" w14:textId="77777777" w:rsidTr="00A96007">
        <w:trPr>
          <w:trHeight w:val="574"/>
        </w:trPr>
        <w:tc>
          <w:tcPr>
            <w:tcW w:w="218" w:type="pct"/>
          </w:tcPr>
          <w:p w14:paraId="3C5F04B7" w14:textId="2F200743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65" w:type="pct"/>
          </w:tcPr>
          <w:p w14:paraId="3C5F04B9" w14:textId="20A05A1B" w:rsidR="00A96007" w:rsidRPr="00957A37" w:rsidRDefault="0087799D" w:rsidP="00C715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Read any manufacturer guidelines for </w:t>
            </w:r>
            <w:r w:rsidR="009C3CBF">
              <w:rPr>
                <w:rFonts w:ascii="Lucida Sans" w:eastAsia="Times New Roman" w:hAnsi="Lucida Sans" w:cs="Arial"/>
                <w:color w:val="000000"/>
                <w:szCs w:val="20"/>
              </w:rPr>
              <w:t>items used</w:t>
            </w:r>
          </w:p>
        </w:tc>
        <w:tc>
          <w:tcPr>
            <w:tcW w:w="597" w:type="pct"/>
          </w:tcPr>
          <w:p w14:paraId="3C5F04BA" w14:textId="2A4648D1" w:rsidR="00A96007" w:rsidRPr="00957A37" w:rsidRDefault="009C3CBF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committee members</w:t>
            </w:r>
          </w:p>
        </w:tc>
        <w:tc>
          <w:tcPr>
            <w:tcW w:w="316" w:type="pct"/>
          </w:tcPr>
          <w:p w14:paraId="3C5F04BB" w14:textId="01995C34" w:rsidR="00A96007" w:rsidRPr="00957A37" w:rsidRDefault="009C3CBF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Day of event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C" w14:textId="681B49FE" w:rsidR="00A96007" w:rsidRPr="00957A37" w:rsidRDefault="009C3CBF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N/A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D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96007" w:rsidRPr="00957A37" w14:paraId="3C5F04C2" w14:textId="77777777" w:rsidTr="00A96007">
        <w:trPr>
          <w:cantSplit/>
        </w:trPr>
        <w:tc>
          <w:tcPr>
            <w:tcW w:w="2696" w:type="pct"/>
            <w:gridSpan w:val="4"/>
            <w:tcBorders>
              <w:bottom w:val="nil"/>
            </w:tcBorders>
          </w:tcPr>
          <w:p w14:paraId="3C5F04BF" w14:textId="4B85CA9A" w:rsidR="00A9600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5DE0A7A3" w:rsidR="00A96007" w:rsidRPr="00432C3B" w:rsidRDefault="00975ED9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75ED9">
              <w:rPr>
                <w:rFonts w:ascii="Lucida Sans" w:eastAsia="Times New Roman" w:hAnsi="Lucida Sans" w:cs="Arial"/>
                <w:szCs w:val="20"/>
              </w:rPr>
              <w:t>Michelle Clark</w:t>
            </w:r>
            <w:r w:rsidR="00A96007" w:rsidRPr="00975ED9">
              <w:rPr>
                <w:rFonts w:ascii="Lucida Sans" w:eastAsia="Times New Roman" w:hAnsi="Lucida Sans" w:cs="Arial"/>
                <w:szCs w:val="20"/>
              </w:rPr>
              <w:t> </w:t>
            </w:r>
          </w:p>
          <w:p w14:paraId="6D420094" w14:textId="7AA3B915" w:rsidR="00A96007" w:rsidRPr="007A7454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3C5F04C0" w14:textId="77777777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4" w:type="pct"/>
            <w:gridSpan w:val="3"/>
            <w:tcBorders>
              <w:bottom w:val="nil"/>
            </w:tcBorders>
          </w:tcPr>
          <w:p w14:paraId="200FE28F" w14:textId="77777777" w:rsidR="00A9600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1C79E95B" w:rsidR="00A96007" w:rsidRPr="00432C3B" w:rsidRDefault="00975ED9" w:rsidP="00975ED9">
            <w:pPr>
              <w:rPr>
                <w:rFonts w:ascii="Lucida Sans" w:eastAsia="Times New Roman" w:hAnsi="Lucida Sans" w:cs="Arial"/>
                <w:szCs w:val="20"/>
              </w:rPr>
            </w:pPr>
            <w:r w:rsidRPr="00975ED9">
              <w:rPr>
                <w:rFonts w:ascii="Lucida Sans" w:eastAsia="Times New Roman" w:hAnsi="Lucida Sans" w:cs="Arial"/>
                <w:szCs w:val="20"/>
              </w:rPr>
              <w:t>Abha Desai</w:t>
            </w:r>
          </w:p>
        </w:tc>
      </w:tr>
      <w:tr w:rsidR="00A96007" w:rsidRPr="00957A37" w14:paraId="3C5F04C7" w14:textId="77777777" w:rsidTr="00A96007">
        <w:trPr>
          <w:cantSplit/>
          <w:trHeight w:val="606"/>
        </w:trPr>
        <w:tc>
          <w:tcPr>
            <w:tcW w:w="2443" w:type="pct"/>
            <w:gridSpan w:val="3"/>
            <w:tcBorders>
              <w:top w:val="nil"/>
              <w:right w:val="nil"/>
            </w:tcBorders>
          </w:tcPr>
          <w:p w14:paraId="3C5F04C3" w14:textId="3A9E92D6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975ED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MICHELLE CLARK</w:t>
            </w:r>
          </w:p>
        </w:tc>
        <w:tc>
          <w:tcPr>
            <w:tcW w:w="253" w:type="pct"/>
            <w:tcBorders>
              <w:top w:val="nil"/>
              <w:left w:val="nil"/>
            </w:tcBorders>
          </w:tcPr>
          <w:p w14:paraId="3C5F04C4" w14:textId="6B883C56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975ED9">
              <w:rPr>
                <w:rFonts w:ascii="Lucida Sans" w:eastAsia="Times New Roman" w:hAnsi="Lucida Sans" w:cs="Arial"/>
                <w:color w:val="000000"/>
                <w:szCs w:val="20"/>
              </w:rPr>
              <w:t>25/09/2025</w:t>
            </w:r>
          </w:p>
        </w:tc>
        <w:tc>
          <w:tcPr>
            <w:tcW w:w="1729" w:type="pct"/>
            <w:gridSpan w:val="2"/>
            <w:tcBorders>
              <w:top w:val="nil"/>
              <w:right w:val="nil"/>
            </w:tcBorders>
          </w:tcPr>
          <w:p w14:paraId="3C5F04C5" w14:textId="4AEF77BC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975ED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ABHA DESAI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06DAC4B6" w:rsidR="00A96007" w:rsidRPr="00957A37" w:rsidRDefault="00A96007" w:rsidP="00A960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975ED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75ED9">
              <w:rPr>
                <w:rFonts w:ascii="Lucida Sans" w:eastAsia="Times New Roman" w:hAnsi="Lucida Sans" w:cs="Arial"/>
                <w:color w:val="000000"/>
                <w:szCs w:val="20"/>
              </w:rPr>
              <w:t>25/09/2025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8891F" w14:textId="77777777" w:rsidR="00BE60D9" w:rsidRDefault="00BE60D9" w:rsidP="00AC47B4">
      <w:pPr>
        <w:spacing w:after="0" w:line="240" w:lineRule="auto"/>
      </w:pPr>
      <w:r>
        <w:separator/>
      </w:r>
    </w:p>
  </w:endnote>
  <w:endnote w:type="continuationSeparator" w:id="0">
    <w:p w14:paraId="596A5455" w14:textId="77777777" w:rsidR="00BE60D9" w:rsidRDefault="00BE60D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EEB2E" w14:textId="77777777" w:rsidR="00BE60D9" w:rsidRDefault="00BE60D9" w:rsidP="00AC47B4">
      <w:pPr>
        <w:spacing w:after="0" w:line="240" w:lineRule="auto"/>
      </w:pPr>
      <w:r>
        <w:separator/>
      </w:r>
    </w:p>
  </w:footnote>
  <w:footnote w:type="continuationSeparator" w:id="0">
    <w:p w14:paraId="5FD81961" w14:textId="77777777" w:rsidR="00BE60D9" w:rsidRDefault="00BE60D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1C21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0A3C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0AE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3707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2F58"/>
    <w:rsid w:val="00383268"/>
    <w:rsid w:val="0038742E"/>
    <w:rsid w:val="003A1818"/>
    <w:rsid w:val="003B4F4C"/>
    <w:rsid w:val="003B62E8"/>
    <w:rsid w:val="003B6BD9"/>
    <w:rsid w:val="003B7E2B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024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25C6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141B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36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072ED"/>
    <w:rsid w:val="0061204B"/>
    <w:rsid w:val="00615672"/>
    <w:rsid w:val="00615E28"/>
    <w:rsid w:val="0061632C"/>
    <w:rsid w:val="00616963"/>
    <w:rsid w:val="00617426"/>
    <w:rsid w:val="00620AD1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1736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34E1"/>
    <w:rsid w:val="007A72FE"/>
    <w:rsid w:val="007A7454"/>
    <w:rsid w:val="007B2D30"/>
    <w:rsid w:val="007B3C44"/>
    <w:rsid w:val="007C2470"/>
    <w:rsid w:val="007C29E3"/>
    <w:rsid w:val="007C3CC0"/>
    <w:rsid w:val="007C46C7"/>
    <w:rsid w:val="007C50AE"/>
    <w:rsid w:val="007D3D09"/>
    <w:rsid w:val="007D421E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3DE"/>
    <w:rsid w:val="00860E74"/>
    <w:rsid w:val="008715F0"/>
    <w:rsid w:val="00871DD3"/>
    <w:rsid w:val="00873958"/>
    <w:rsid w:val="0087799D"/>
    <w:rsid w:val="00880842"/>
    <w:rsid w:val="008873F6"/>
    <w:rsid w:val="00887410"/>
    <w:rsid w:val="00891247"/>
    <w:rsid w:val="00891910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5ED9"/>
    <w:rsid w:val="009770A9"/>
    <w:rsid w:val="00981ABD"/>
    <w:rsid w:val="00984F58"/>
    <w:rsid w:val="009927D0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3CBF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1174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0C83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9600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09E"/>
    <w:rsid w:val="00AE68C3"/>
    <w:rsid w:val="00AE7687"/>
    <w:rsid w:val="00AE7C0B"/>
    <w:rsid w:val="00AF15C4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0C9E"/>
    <w:rsid w:val="00B218CA"/>
    <w:rsid w:val="00B24B7C"/>
    <w:rsid w:val="00B260CF"/>
    <w:rsid w:val="00B35411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86509"/>
    <w:rsid w:val="00B9117A"/>
    <w:rsid w:val="00B91535"/>
    <w:rsid w:val="00B96A97"/>
    <w:rsid w:val="00B97B27"/>
    <w:rsid w:val="00BA20A6"/>
    <w:rsid w:val="00BB7727"/>
    <w:rsid w:val="00BC25C1"/>
    <w:rsid w:val="00BC4701"/>
    <w:rsid w:val="00BC5128"/>
    <w:rsid w:val="00BC55D0"/>
    <w:rsid w:val="00BD0504"/>
    <w:rsid w:val="00BD558D"/>
    <w:rsid w:val="00BD5887"/>
    <w:rsid w:val="00BD6E5C"/>
    <w:rsid w:val="00BE60D9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1515"/>
    <w:rsid w:val="00C734C7"/>
    <w:rsid w:val="00C75D01"/>
    <w:rsid w:val="00C81A9C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0152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3C4A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5FEE"/>
    <w:rsid w:val="00ED6CED"/>
    <w:rsid w:val="00EE0394"/>
    <w:rsid w:val="00EE11BF"/>
    <w:rsid w:val="00EE1602"/>
    <w:rsid w:val="00EE51A1"/>
    <w:rsid w:val="00EE5A8F"/>
    <w:rsid w:val="00EF57CA"/>
    <w:rsid w:val="00EF720E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B6459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accessable.co.uk/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accessable.co.uk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sotonac.sharepoint.com/teams/SUSU-groups/SitePages/Food-Provision.aspx?web=1" TargetMode="External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2469</Words>
  <Characters>14079</Characters>
  <Application>Microsoft Office Word</Application>
  <DocSecurity>0</DocSecurity>
  <Lines>117</Lines>
  <Paragraphs>33</Paragraphs>
  <ScaleCrop>false</ScaleCrop>
  <Company>University of Southampton</Company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Michelle Clark</cp:lastModifiedBy>
  <cp:revision>47</cp:revision>
  <cp:lastPrinted>2016-04-18T12:10:00Z</cp:lastPrinted>
  <dcterms:created xsi:type="dcterms:W3CDTF">2025-06-02T13:22:00Z</dcterms:created>
  <dcterms:modified xsi:type="dcterms:W3CDTF">2025-09-25T14:02:00Z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