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495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518"/>
        <w:gridCol w:w="5599"/>
        <w:gridCol w:w="2912"/>
        <w:gridCol w:w="2"/>
        <w:gridCol w:w="973"/>
        <w:gridCol w:w="2240"/>
      </w:tblGrid>
      <w:tr>
        <w:trPr>
          <w:trHeight w:val="338" w:hRule="atLeast"/>
        </w:trPr>
        <w:tc>
          <w:tcPr>
            <w:tcW w:w="15244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FFFFFF"/>
                <w:sz w:val="4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FFFFFF"/>
                <w:sz w:val="40"/>
                <w:szCs w:val="20"/>
              </w:rPr>
              <w:t>Risk Assessment</w:t>
            </w:r>
          </w:p>
        </w:tc>
      </w:tr>
      <w:tr>
        <w:trPr>
          <w:trHeight w:val="338" w:hRule="atLeast"/>
        </w:trPr>
        <w:tc>
          <w:tcPr>
            <w:tcW w:w="3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Risk Assessment for the activity of</w:t>
            </w:r>
          </w:p>
        </w:tc>
        <w:tc>
          <w:tcPr>
            <w:tcW w:w="851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/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 xml:space="preserve">General Activities of Polish Society </w:t>
            </w:r>
          </w:p>
        </w:tc>
        <w:tc>
          <w:tcPr>
            <w:tcW w:w="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Date</w:t>
            </w:r>
          </w:p>
        </w:tc>
        <w:tc>
          <w:tcPr>
            <w:tcW w:w="2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/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11.02.2019</w:t>
            </w:r>
          </w:p>
        </w:tc>
      </w:tr>
      <w:tr>
        <w:trPr>
          <w:trHeight w:val="338" w:hRule="atLeast"/>
        </w:trPr>
        <w:tc>
          <w:tcPr>
            <w:tcW w:w="3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Club or Society</w:t>
            </w:r>
          </w:p>
        </w:tc>
        <w:tc>
          <w:tcPr>
            <w:tcW w:w="5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Polish Society</w:t>
            </w:r>
          </w:p>
        </w:tc>
        <w:tc>
          <w:tcPr>
            <w:tcW w:w="29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Assessor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</w:r>
          </w:p>
        </w:tc>
      </w:tr>
      <w:tr>
        <w:trPr>
          <w:trHeight w:val="338" w:hRule="atLeast"/>
        </w:trPr>
        <w:tc>
          <w:tcPr>
            <w:tcW w:w="3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President or Students’ Union staff member</w:t>
            </w:r>
          </w:p>
        </w:tc>
        <w:tc>
          <w:tcPr>
            <w:tcW w:w="5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i/>
                <w:lang w:eastAsia="en-GB"/>
              </w:rPr>
              <w:t>Wojciech Rozowski</w:t>
            </w:r>
          </w:p>
        </w:tc>
        <w:tc>
          <w:tcPr>
            <w:tcW w:w="29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lang w:eastAsia="en-GB"/>
              </w:rPr>
              <w:t>Signed off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i/>
                <w:lang w:eastAsia="en-GB"/>
              </w:rPr>
            </w:r>
          </w:p>
          <w:p>
            <w:pPr>
              <w:pStyle w:val="ListParagraph"/>
              <w:spacing w:lineRule="auto" w:line="240" w:before="0" w:after="0"/>
              <w:ind w:start="170" w:end="0" w:hanging="0"/>
              <w:contextualSpacing/>
              <w:rPr>
                <w:rFonts w:ascii="Verdana" w:hAnsi="Verdana" w:eastAsia="Times New Roman" w:cs="Verdana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Verdana" w:ascii="Verdana" w:hAnsi="Verdana"/>
                <w:b/>
                <w:i/>
                <w:lang w:eastAsia="en-GB"/>
              </w:rPr>
            </w:r>
          </w:p>
        </w:tc>
      </w:tr>
    </w:tbl>
    <w:p>
      <w:pPr>
        <w:pStyle w:val="Normal"/>
        <w:shd w:fill="BFBFBF" w:val="clear"/>
        <w:spacing w:before="0" w:after="0"/>
        <w:rPr>
          <w:rFonts w:ascii="Georgia" w:hAnsi="Georgia" w:cs="Georgia"/>
          <w:sz w:val="2"/>
          <w:szCs w:val="2"/>
        </w:rPr>
      </w:pPr>
      <w:r>
        <w:rPr>
          <w:rFonts w:cs="Georgia" w:ascii="Georgia" w:hAnsi="Georgia"/>
          <w:sz w:val="2"/>
          <w:szCs w:val="2"/>
        </w:rPr>
      </w:r>
    </w:p>
    <w:p>
      <w:pPr>
        <w:pStyle w:val="Normal"/>
        <w:rPr>
          <w:rFonts w:ascii="Georgia" w:hAnsi="Georgia" w:cs="Georgia"/>
          <w:sz w:val="2"/>
          <w:szCs w:val="2"/>
        </w:rPr>
      </w:pPr>
      <w:r>
        <w:rPr>
          <w:rFonts w:cs="Georgia" w:ascii="Georgia" w:hAnsi="Georgia"/>
          <w:sz w:val="2"/>
          <w:szCs w:val="2"/>
        </w:rPr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746"/>
        <w:gridCol w:w="2731"/>
        <w:gridCol w:w="1947"/>
        <w:gridCol w:w="3"/>
        <w:gridCol w:w="479"/>
        <w:gridCol w:w="482"/>
        <w:gridCol w:w="481"/>
        <w:gridCol w:w="3046"/>
        <w:gridCol w:w="5"/>
        <w:gridCol w:w="477"/>
        <w:gridCol w:w="481"/>
        <w:gridCol w:w="482"/>
        <w:gridCol w:w="3038"/>
      </w:tblGrid>
      <w:tr>
        <w:trPr>
          <w:tblHeader w:val="true"/>
        </w:trPr>
        <w:tc>
          <w:tcPr>
            <w:tcW w:w="15398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Lucida Sans" w:ascii="Lucida Sans" w:hAnsi="Lucida Sans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>
        <w:trPr>
          <w:tblHeader w:val="true"/>
        </w:trPr>
        <w:tc>
          <w:tcPr>
            <w:tcW w:w="642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(1) Risk identification</w:t>
            </w:r>
          </w:p>
        </w:tc>
        <w:tc>
          <w:tcPr>
            <w:tcW w:w="449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(2) Risk assessment</w:t>
            </w:r>
          </w:p>
        </w:tc>
        <w:tc>
          <w:tcPr>
            <w:tcW w:w="447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(3) Risk management</w:t>
            </w:r>
          </w:p>
        </w:tc>
      </w:tr>
      <w:tr>
        <w:trPr>
          <w:tblHeader w:val="true"/>
        </w:trPr>
        <w:tc>
          <w:tcPr>
            <w:tcW w:w="17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Hazard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Potential Consequences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Who might be harmed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(user; those nearby; those in the vicinity; members of the public)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Inherent</w:t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Residual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Further controls (use the risk hierarchy)</w:t>
            </w:r>
          </w:p>
        </w:tc>
      </w:tr>
      <w:tr>
        <w:trPr>
          <w:tblHeader w:val="true"/>
          <w:trHeight w:val="1510" w:hRule="exact"/>
          <w:cantSplit w:val="true"/>
        </w:trPr>
        <w:tc>
          <w:tcPr>
            <w:tcW w:w="17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extDirection w:val="btLr"/>
          </w:tcPr>
          <w:p>
            <w:pPr>
              <w:pStyle w:val="Normal"/>
              <w:spacing w:lineRule="auto" w:line="240" w:before="0" w:after="0"/>
              <w:ind w:start="113" w:end="113" w:hanging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Likelihood</w:t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extDirection w:val="btLr"/>
          </w:tcPr>
          <w:p>
            <w:pPr>
              <w:pStyle w:val="Normal"/>
              <w:spacing w:lineRule="auto" w:line="240" w:before="0" w:after="0"/>
              <w:ind w:start="113" w:end="113" w:hanging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Impact</w:t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extDirection w:val="btLr"/>
          </w:tcPr>
          <w:p>
            <w:pPr>
              <w:pStyle w:val="Normal"/>
              <w:spacing w:lineRule="auto" w:line="240" w:before="0" w:after="0"/>
              <w:ind w:start="113" w:end="113" w:hanging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Score</w:t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Control measures (use the risk hierarchy)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extDirection w:val="btLr"/>
          </w:tcPr>
          <w:p>
            <w:pPr>
              <w:pStyle w:val="Normal"/>
              <w:spacing w:lineRule="auto" w:line="240" w:before="0" w:after="0"/>
              <w:ind w:start="113" w:end="113" w:hanging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Likelihood</w:t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extDirection w:val="btLr"/>
          </w:tcPr>
          <w:p>
            <w:pPr>
              <w:pStyle w:val="Normal"/>
              <w:spacing w:lineRule="auto" w:line="240" w:before="0" w:after="0"/>
              <w:ind w:start="113" w:end="113" w:hanging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Impact</w:t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extDirection w:val="btLr"/>
          </w:tcPr>
          <w:p>
            <w:pPr>
              <w:pStyle w:val="Normal"/>
              <w:spacing w:lineRule="auto" w:line="240" w:before="0" w:after="0"/>
              <w:ind w:start="113" w:end="113" w:hanging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Score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6" w:hRule="atLeast"/>
          <w:cantSplit w:val="true"/>
        </w:trPr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Food at the events might be an allergen </w:t>
            </w:r>
          </w:p>
        </w:tc>
        <w:tc>
          <w:tcPr>
            <w:tcW w:w="27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Allergy reaction</w:t>
            </w:r>
          </w:p>
        </w:tc>
        <w:tc>
          <w:tcPr>
            <w:tcW w:w="1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Person eating the food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  <w:t xml:space="preserve">1 </w:t>
            </w:r>
          </w:p>
        </w:tc>
        <w:tc>
          <w:tcPr>
            <w:tcW w:w="30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 </w:t>
            </w:r>
            <w:r>
              <w:rPr/>
              <w:t xml:space="preserve">Controls are not necessary. </w:t>
            </w:r>
          </w:p>
        </w:tc>
      </w:tr>
      <w:tr>
        <w:trPr>
          <w:trHeight w:val="1296" w:hRule="atLeast"/>
          <w:cantSplit w:val="true"/>
        </w:trPr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4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  <w:tc>
          <w:tcPr>
            <w:tcW w:w="30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ucida Sans" w:hAnsi="Lucida Sans" w:cs="Lucida Sans"/>
                <w:b/>
                <w:b/>
              </w:rPr>
            </w:pPr>
            <w:r>
              <w:rPr>
                <w:rFonts w:cs="Lucida Sans" w:ascii="Lucida Sans" w:hAnsi="Lucida Sans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start"/>
        <w:tblInd w:w="0" w:type="dxa"/>
        <w:tblBorders>
          <w:top w:val="single" w:sz="4" w:space="0" w:color="00000A"/>
          <w:start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667"/>
        <w:gridCol w:w="4816"/>
        <w:gridCol w:w="1838"/>
        <w:gridCol w:w="197"/>
        <w:gridCol w:w="777"/>
        <w:gridCol w:w="4"/>
        <w:gridCol w:w="1019"/>
        <w:gridCol w:w="4298"/>
        <w:gridCol w:w="1782"/>
      </w:tblGrid>
      <w:tr>
        <w:trPr>
          <w:trHeight w:val="425" w:hRule="atLeast"/>
          <w:cantSplit w:val="true"/>
        </w:trPr>
        <w:tc>
          <w:tcPr>
            <w:tcW w:w="15398" w:type="dxa"/>
            <w:gridSpan w:val="9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Calibri" w:cs="Lucida Sans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Lucida Sans" w:ascii="Lucida Sans" w:hAnsi="Lucida Sans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>
        <w:trPr>
          <w:cantSplit w:val="true"/>
        </w:trPr>
        <w:tc>
          <w:tcPr>
            <w:tcW w:w="15398" w:type="dxa"/>
            <w:gridSpan w:val="9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000000"/>
                <w:sz w:val="4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>
        <w:trPr/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E0E0E0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E0E0E0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E0E0E0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E0E0E0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E0E0E0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b/>
                <w:bCs/>
                <w:color w:val="000000"/>
                <w:szCs w:val="20"/>
              </w:rPr>
              <w:t>Outcome at review date</w:t>
            </w:r>
          </w:p>
        </w:tc>
      </w:tr>
      <w:tr>
        <w:trPr>
          <w:trHeight w:val="574" w:hRule="atLeast"/>
        </w:trPr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 xml:space="preserve">1.  </w:t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Every time the food is going to be available, we are going to put allergen information for each item</w:t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Commitee of Polish Society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02.2019-06.2019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jc w:val="center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85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start w:val="single" w:sz="18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</w:tr>
      <w:tr>
        <w:trPr>
          <w:cantSplit w:val="true"/>
        </w:trPr>
        <w:tc>
          <w:tcPr>
            <w:tcW w:w="8299" w:type="dxa"/>
            <w:gridSpan w:val="6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/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Responsible committee member signature: Wojciech Rozowski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</w:r>
          </w:p>
        </w:tc>
        <w:tc>
          <w:tcPr>
            <w:tcW w:w="7099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/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Responsible committee member signature: Wojciech Rozowski</w:t>
            </w:r>
          </w:p>
        </w:tc>
      </w:tr>
      <w:tr>
        <w:trPr>
          <w:trHeight w:val="606" w:hRule="atLeast"/>
          <w:cantSplit w:val="true"/>
        </w:trPr>
        <w:tc>
          <w:tcPr>
            <w:tcW w:w="7518" w:type="dxa"/>
            <w:gridSpan w:val="4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/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Print name: WOJCIECH ROZOWSKI</w:t>
            </w:r>
          </w:p>
        </w:tc>
        <w:tc>
          <w:tcPr>
            <w:tcW w:w="7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/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Date: 11.02.2019</w:t>
            </w:r>
          </w:p>
        </w:tc>
        <w:tc>
          <w:tcPr>
            <w:tcW w:w="5321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/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Print name: WOJCIECH ROZOWSKI</w:t>
            </w:r>
          </w:p>
        </w:tc>
        <w:tc>
          <w:tcPr>
            <w:tcW w:w="178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 xml:space="preserve">Date: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start="0" w:hanging="0"/>
              <w:rPr>
                <w:rFonts w:ascii="Lucida Sans" w:hAnsi="Lucida Sans" w:eastAsia="Times New Roman" w:cs="Lucida Sans"/>
                <w:color w:val="000000"/>
                <w:szCs w:val="20"/>
              </w:rPr>
            </w:pPr>
            <w:r>
              <w:rPr>
                <w:rFonts w:eastAsia="Times New Roman" w:cs="Lucida Sans" w:ascii="Lucida Sans" w:hAnsi="Lucida Sans"/>
                <w:color w:val="000000"/>
                <w:szCs w:val="20"/>
              </w:rPr>
              <w:t>11.02.2019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Assessment Guidance </w:t>
      </w:r>
    </w:p>
    <w:tbl>
      <w:tblPr>
        <w:tblW w:w="15277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526"/>
        <w:gridCol w:w="3938"/>
        <w:gridCol w:w="3657"/>
        <w:gridCol w:w="5156"/>
      </w:tblGrid>
      <w:tr>
        <w:trPr>
          <w:trHeight w:val="558" w:hRule="atLeast"/>
        </w:trPr>
        <w:tc>
          <w:tcPr>
            <w:tcW w:w="25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start="313" w:end="0" w:hanging="313"/>
              <w:contextualSpacing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20955</wp:posOffset>
                      </wp:positionV>
                      <wp:extent cx="2267585" cy="1457960"/>
                      <wp:effectExtent l="0" t="0" r="0" b="0"/>
                      <wp:wrapSquare wrapText="bothSides"/>
                      <wp:docPr id="1" name="Diagram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20" cy="1457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RenderedShapes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2266920" cy="14572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Diagram1" style="position:absolute;margin-left:17.55pt;margin-top:1.65pt;width:178.5pt;height:114.75pt" coordorigin="351,33" coordsize="3570,2295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RenderedShapes" stroked="f" style="position:absolute;left:351;top:33;width:3569;height:2294" type="shapetype_75">
                        <v:imagedata r:id="rId2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406" w:hRule="atLeast"/>
        </w:trPr>
        <w:tc>
          <w:tcPr>
            <w:tcW w:w="25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start="313" w:end="0" w:hanging="284"/>
              <w:contextualSpacing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5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5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start="313" w:end="0" w:hanging="284"/>
              <w:contextualSpacing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5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25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start="313" w:end="0" w:hanging="284"/>
              <w:contextualSpacing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5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3" w:hRule="atLeast"/>
        </w:trPr>
        <w:tc>
          <w:tcPr>
            <w:tcW w:w="25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start="313" w:end="0" w:hanging="284"/>
              <w:contextualSpacing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Lucida Sans"/>
                <w:sz w:val="16"/>
                <w:szCs w:val="16"/>
              </w:rPr>
            </w:pPr>
            <w:r>
              <w:rPr>
                <w:rFonts w:eastAsia="Calibri" w:cs="Lucida Sans" w:ascii="Lucida Sans" w:hAnsi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5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margin">
                  <wp:posOffset>-68580</wp:posOffset>
                </wp:positionH>
                <wp:positionV relativeFrom="paragraph">
                  <wp:posOffset>405765</wp:posOffset>
                </wp:positionV>
                <wp:extent cx="2463800" cy="2207895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20" cy="22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-5.4pt;margin-top:31.95pt;width:193.9pt;height:173.75pt;mso-position-horizontal-relative:margin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7">
                <wp:simplePos x="0" y="0"/>
                <wp:positionH relativeFrom="margin">
                  <wp:posOffset>-68580</wp:posOffset>
                </wp:positionH>
                <wp:positionV relativeFrom="paragraph">
                  <wp:posOffset>405765</wp:posOffset>
                </wp:positionV>
                <wp:extent cx="2463165" cy="2207895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22078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888" w:type="dxa"/>
                              <w:jc w:val="start"/>
                              <w:tblInd w:w="108" w:type="dxa"/>
                              <w:tblBorders/>
                              <w:tblCellMar>
                                <w:top w:w="0" w:type="dxa"/>
                                <w:start w:w="103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508"/>
                              <w:gridCol w:w="466"/>
                              <w:gridCol w:w="579"/>
                              <w:gridCol w:w="580"/>
                              <w:gridCol w:w="581"/>
                              <w:gridCol w:w="580"/>
                              <w:gridCol w:w="584"/>
                              <w:gridCol w:w="10"/>
                            </w:tblGrid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restart"/>
                                  <w:tcBorders/>
                                  <w:shd w:fill="FFFFFF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13" w:end="113" w:hanging="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star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0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0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0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star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0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0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star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0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star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star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92D05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C000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974" w:type="dxa"/>
                                  <w:gridSpan w:val="2"/>
                                  <w:vMerge w:val="restart"/>
                                  <w:tcBorders/>
                                  <w:shd w:fill="auto" w:val="clear"/>
                                  <w:tcMar>
                                    <w:start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</w:tcBorders>
                                  <w:shd w:fill="FFFFFF" w:val="clear"/>
                                  <w:tcMar>
                                    <w:start w:w="10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</w:tcBorders>
                                  <w:shd w:fill="FFFFFF" w:val="clear"/>
                                  <w:tcMar>
                                    <w:start w:w="10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</w:tcBorders>
                                  <w:shd w:fill="FFFFFF" w:val="clear"/>
                                  <w:tcMar>
                                    <w:start w:w="10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</w:tcBorders>
                                  <w:shd w:fill="FFFFFF" w:val="clear"/>
                                  <w:tcMar>
                                    <w:start w:w="10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A"/>
                                  </w:tcBorders>
                                  <w:shd w:fill="FFFFFF" w:val="clear"/>
                                  <w:tcMar>
                                    <w:start w:w="10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974" w:type="dxa"/>
                                  <w:gridSpan w:val="2"/>
                                  <w:vMerge w:val="continue"/>
                                  <w:tcBorders/>
                                  <w:shd w:fill="auto" w:val="clear"/>
                                  <w:tcMar>
                                    <w:start w:w="10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/>
                                  <w:shd w:fill="FFFFFF" w:val="clear"/>
                                  <w:tcMar>
                                    <w:start w:w="10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IMPACT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3.95pt;height:173.85pt;mso-wrap-distance-left:5.7pt;mso-wrap-distance-right:5.7pt;mso-wrap-distance-top:5.7pt;mso-wrap-distance-bottom:5.7pt;margin-top:31.95pt;mso-position-vertical-relative:text;margin-left:-5.4pt;mso-position-horizontal-relative:margin">
                <v:textbox inset="0.000694444444444444in,0.000694444444444444in,0.000694444444444444in,0.000694444444444444in">
                  <w:txbxContent>
                    <w:tbl>
                      <w:tblPr>
                        <w:tblW w:w="3888" w:type="dxa"/>
                        <w:jc w:val="start"/>
                        <w:tblInd w:w="108" w:type="dxa"/>
                        <w:tblBorders/>
                        <w:tblCellMar>
                          <w:top w:w="0" w:type="dxa"/>
                          <w:start w:w="103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508"/>
                        <w:gridCol w:w="466"/>
                        <w:gridCol w:w="579"/>
                        <w:gridCol w:w="580"/>
                        <w:gridCol w:w="581"/>
                        <w:gridCol w:w="580"/>
                        <w:gridCol w:w="584"/>
                        <w:gridCol w:w="10"/>
                      </w:tblGrid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restart"/>
                            <w:tcBorders/>
                            <w:shd w:fill="FFFFFF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13" w:end="113" w:hanging="0"/>
                              <w:jc w:val="center"/>
                              <w:rPr>
                                <w:rFonts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star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0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0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0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star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0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0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star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0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star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star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92D05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C000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974" w:type="dxa"/>
                            <w:gridSpan w:val="2"/>
                            <w:vMerge w:val="restart"/>
                            <w:tcBorders/>
                            <w:shd w:fill="auto" w:val="clear"/>
                            <w:tcMar>
                              <w:start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</w:tcBorders>
                            <w:shd w:fill="FFFFFF" w:val="clear"/>
                            <w:tcMar>
                              <w:start w:w="10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</w:tcBorders>
                            <w:shd w:fill="FFFFFF" w:val="clear"/>
                            <w:tcMar>
                              <w:start w:w="10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</w:tcBorders>
                            <w:shd w:fill="FFFFFF" w:val="clear"/>
                            <w:tcMar>
                              <w:start w:w="10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</w:tcBorders>
                            <w:shd w:fill="FFFFFF" w:val="clear"/>
                            <w:tcMar>
                              <w:start w:w="10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00000A"/>
                            </w:tcBorders>
                            <w:shd w:fill="FFFFFF" w:val="clear"/>
                            <w:tcMar>
                              <w:start w:w="10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974" w:type="dxa"/>
                            <w:gridSpan w:val="2"/>
                            <w:vMerge w:val="continue"/>
                            <w:tcBorders/>
                            <w:shd w:fill="auto" w:val="clear"/>
                            <w:tcMar>
                              <w:start w:w="10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/>
                            <w:shd w:fill="FFFFFF" w:val="clear"/>
                            <w:tcMar>
                              <w:start w:w="108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IMPACT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Lucida Sans" w:hAnsi="Lucida Sans" w:eastAsia="Calibri" w:cs="Lucida Sans"/>
          <w:b/>
          <w:b/>
          <w:bCs/>
          <w:szCs w:val="18"/>
        </w:rPr>
      </w:pPr>
      <w:r>
        <w:rPr>
          <w:rFonts w:eastAsia="Calibri" w:cs="Calibri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5995" cy="33159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400" cy="331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f" style="position:absolute;margin-left:219pt;margin-top:13.55pt;width:276.75pt;height:261pt;mso-position-horizontal-relative:margin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oto Sans CJK SC" w:cs="Lohit Devanagari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rightMargin">
                  <wp:posOffset>0</wp:posOffset>
                </wp:positionH>
                <wp:positionV relativeFrom="paragraph">
                  <wp:posOffset>133985</wp:posOffset>
                </wp:positionV>
                <wp:extent cx="3044190" cy="233235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4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0pt;margin-top:10.55pt;width:239.6pt;height:183.5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8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5360" cy="3315335"/>
                <wp:effectExtent l="0" t="0" r="0" b="0"/>
                <wp:wrapNone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33153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risk is amber or red – identify control measures to reduce the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risk to as low as is reasonably practicable.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residual risk is amber the activity can continue but you must ientify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/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start="284" w:end="0" w:hanging="284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ind w:start="284" w:end="0" w:hanging="284"/>
                              <w:contextualSpacing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6.8pt;height:261.05pt;mso-wrap-distance-left:5.7pt;mso-wrap-distance-right:5.7pt;mso-wrap-distance-top:5.7pt;mso-wrap-distance-bottom:5.7pt;margin-top:13.55pt;mso-position-vertical-relative:text;margin-left:219pt;mso-position-horizontal-relative:margin">
                <v:textbox inset="0.100694444444444in,0.0506944444444444in,0.100694444444444in,0.0506944444444444in">
                  <w:txbxContent>
                    <w:p>
                      <w:pPr>
                        <w:pStyle w:val="Zawartoramki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>Risk process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risk is amber or red – identify control measures to reduce the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>risk to as low as is reasonably practicable.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residual risk is amber the activity can continue but you must ientify and implement further controls to reduce the risk to as low as reasonably practicable.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/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residual risk is red </w:t>
                      </w: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start="284" w:end="0" w:hanging="284"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ind w:start="284" w:end="0" w:hanging="284"/>
                        <w:contextualSpacing/>
                        <w:rPr>
                          <w:rFonts w:ascii="Lucida Sans" w:hAnsi="Lucida Sans" w:cs="Lucida Sans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Lucida Sans" w:ascii="Lucida Sans" w:hAnsi="Lucida Sans"/>
                          <w:color w:val="auto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9">
                <wp:simplePos x="0" y="0"/>
                <wp:positionH relativeFrom="rightMargin">
                  <wp:posOffset>0</wp:posOffset>
                </wp:positionH>
                <wp:positionV relativeFrom="paragraph">
                  <wp:posOffset>133985</wp:posOffset>
                </wp:positionV>
                <wp:extent cx="3043555" cy="2332355"/>
                <wp:effectExtent l="0" t="0" r="0" b="0"/>
                <wp:wrapNone/>
                <wp:docPr id="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23323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803" w:type="dxa"/>
                              <w:jc w:val="end"/>
                              <w:tblInd w:w="0" w:type="dxa"/>
                              <w:tbl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start w:w="9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446"/>
                              <w:gridCol w:w="1278"/>
                              <w:gridCol w:w="3079"/>
                            </w:tblGrid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1724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Impact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Health &amp; Safety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Trivial - insignificant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Very minor injuries e.g. slight bruising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Injuries or illness e.g. small cut or abrasion which require basic first aid treatment even in self-administered.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Injuries or illness e.g. strain or sprain requiring first aid or medical support.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Major 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Injuries or illness e.g. broken bone requiring medical support &gt;24 hours and time off work &gt;4 weeks.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>Severe – extremely significant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 w:cs="Lucida Sans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Lucida Sans" w:ascii="Lucida Sans" w:hAnsi="Lucida Sans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Fatality or multiple serious injuries or illness requiring hospital admission or significant time off work.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9.65pt;height:183.65pt;mso-wrap-distance-left:5.7pt;mso-wrap-distance-right:5.7pt;mso-wrap-distance-top:5.7pt;mso-wrap-distance-bottom:5.7pt;margin-top:10.55pt;mso-position-vertical-relative:text;margin-left:0pt;mso-position-horizontal-relative:margin">
                <v:textbox inset="0.000694444444444444in,0.000694444444444444in,0.000694444444444444in,0.000694444444444444in">
                  <w:txbxContent>
                    <w:tbl>
                      <w:tblPr>
                        <w:tblW w:w="4803" w:type="dxa"/>
                        <w:jc w:val="end"/>
                        <w:tblInd w:w="0" w:type="dxa"/>
                        <w:tbl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start w:w="9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446"/>
                        <w:gridCol w:w="1278"/>
                        <w:gridCol w:w="3079"/>
                      </w:tblGrid>
                      <w:tr>
                        <w:trPr>
                          <w:trHeight w:val="291" w:hRule="atLeast"/>
                        </w:trPr>
                        <w:tc>
                          <w:tcPr>
                            <w:tcW w:w="1724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Impact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Health &amp; Safety</w:t>
                            </w:r>
                          </w:p>
                        </w:tc>
                      </w:tr>
                      <w:tr>
                        <w:trPr>
                          <w:trHeight w:val="291" w:hRule="atLeast"/>
                        </w:trPr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Trivial - insignificant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Very minor injuries e.g. slight bruising</w:t>
                            </w:r>
                          </w:p>
                        </w:tc>
                      </w:tr>
                      <w:tr>
                        <w:trPr>
                          <w:trHeight w:val="583" w:hRule="atLeast"/>
                        </w:trPr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Injuries or illness e.g. small cut or abrasion which require basic first aid treatment even in self-administered.  </w:t>
                            </w: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Injuries or illness e.g. strain or sprain requiring first aid or medical support.  </w:t>
                            </w: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Major 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Injuries or illness e.g. broken bone requiring medical support &gt;24 hours and time off work &gt;4 weeks.</w:t>
                            </w:r>
                          </w:p>
                        </w:tc>
                      </w:tr>
                      <w:tr>
                        <w:trPr>
                          <w:trHeight w:val="583" w:hRule="atLeast"/>
                        </w:trPr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Severe – extremely significant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 w:cs="Lucida Sans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Lucida Sans"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Fatality or multiple serious injuries or illness requiring hospital admission or significant time off work. 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Lucida Sans" w:hAnsi="Lucida Sans" w:eastAsia="Calibri" w:cs="Lucida Sans"/>
          <w:b/>
          <w:b/>
          <w:bCs/>
          <w:szCs w:val="18"/>
        </w:rPr>
      </w:pPr>
      <w:r>
        <w:rPr>
          <w:rFonts w:eastAsia="Calibri" w:cs="Lucida Sans" w:ascii="Lucida Sans" w:hAnsi="Lucida Sans"/>
          <w:b/>
          <w:bCs/>
          <w:szCs w:val="18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rightMargin">
                  <wp:posOffset>0</wp:posOffset>
                </wp:positionH>
                <wp:positionV relativeFrom="paragraph">
                  <wp:posOffset>36830</wp:posOffset>
                </wp:positionV>
                <wp:extent cx="3059430" cy="1181100"/>
                <wp:effectExtent l="0" t="0" r="0" b="0"/>
                <wp:wrapSquare wrapText="bothSides"/>
                <wp:docPr id="8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2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0pt;margin-top:2.9pt;width:240.8pt;height:92.9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10">
                <wp:simplePos x="0" y="0"/>
                <wp:positionH relativeFrom="rightMargin">
                  <wp:posOffset>0</wp:posOffset>
                </wp:positionH>
                <wp:positionV relativeFrom="paragraph">
                  <wp:posOffset>36830</wp:posOffset>
                </wp:positionV>
                <wp:extent cx="3058795" cy="1181100"/>
                <wp:effectExtent l="0" t="0" r="0" b="0"/>
                <wp:wrapNone/>
                <wp:docPr id="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1811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826" w:type="dxa"/>
                              <w:jc w:val="end"/>
                              <w:tblInd w:w="0" w:type="dxa"/>
                              <w:tblBorders>
                                <w:top w:val="single" w:sz="4" w:space="0" w:color="000000"/>
                                <w:start w:val="single" w:sz="4" w:space="0" w:color="000000"/>
                                <w:bottom w:val="single" w:sz="4" w:space="0" w:color="000000"/>
                                <w:end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start w:w="9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1005"/>
                              <w:gridCol w:w="3821"/>
                            </w:tblGrid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4826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Rare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e.g. 1 in 100,000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Unlikely e.g. 1 in 10,000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Possible e.g. 1 in 1,000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Likely e.g. 1 in 100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_UnoMark__683_433507483"/>
                                  <w:bookmarkStart w:id="1" w:name="__UnoMark__684_433507483"/>
                                  <w:bookmarkEnd w:id="0"/>
                                  <w:bookmarkEnd w:id="1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" w:name="__UnoMark__685_433507483"/>
                                  <w:bookmarkEnd w:id="2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Very Likely e.g. 1 in 10 chance or higher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40.85pt;height:93pt;mso-wrap-distance-left:5.7pt;mso-wrap-distance-right:5.7pt;mso-wrap-distance-top:5.7pt;mso-wrap-distance-bottom:5.7pt;margin-top:2.9pt;mso-position-vertical-relative:text;margin-left:0pt;mso-position-horizontal-relative:margin">
                <v:textbox inset="0.000694444444444444in,0.000694444444444444in,0.000694444444444444in,0.000694444444444444in">
                  <w:txbxContent>
                    <w:tbl>
                      <w:tblPr>
                        <w:tblW w:w="4826" w:type="dxa"/>
                        <w:jc w:val="end"/>
                        <w:tblInd w:w="0" w:type="dxa"/>
                        <w:tbl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start w:w="9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1005"/>
                        <w:gridCol w:w="3821"/>
                      </w:tblGrid>
                      <w:tr>
                        <w:trPr>
                          <w:trHeight w:val="481" w:hRule="atLeast"/>
                        </w:trPr>
                        <w:tc>
                          <w:tcPr>
                            <w:tcW w:w="4826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Likelihood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Rare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e.g. 1 in 100,000 chance or higher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Unlikely e.g. 1 in 10,000 chance or higher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Possible e.g. 1 in 1,000 chance or higher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Likely e.g. 1 in 100 chance or higher</w:t>
                            </w:r>
                          </w:p>
                        </w:tc>
                      </w:tr>
                      <w:tr>
                        <w:trPr>
                          <w:trHeight w:val="75" w:hRule="atLeast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__UnoMark__683_433507483"/>
                            <w:bookmarkStart w:id="4" w:name="__UnoMark__684_433507483"/>
                            <w:bookmarkEnd w:id="3"/>
                            <w:bookmarkEnd w:id="4"/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__UnoMark__685_433507483"/>
                            <w:bookmarkEnd w:id="5"/>
                            <w:r>
                              <w:rPr>
                                <w:sz w:val="16"/>
                                <w:szCs w:val="16"/>
                              </w:rPr>
                              <w:t>Very Likely e.g. 1 in 10 chance or higher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star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roman"/>
    <w:pitch w:val="variable"/>
  </w:font>
  <w:font w:name="Lucida Sans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13" w:leader="none"/>
        <w:tab w:val="right" w:pos="9026" w:leader="none"/>
        <w:tab w:val="left" w:pos="9844" w:leader="none"/>
      </w:tabs>
      <w:rPr>
        <w:rFonts w:ascii="Georgia" w:hAnsi="Georgia" w:cs="Georgia"/>
        <w:color w:val="1F497D"/>
        <w:sz w:val="32"/>
      </w:rPr>
    </w:pPr>
    <w:r>
      <w:rPr>
        <w:rFonts w:cs="Georgia" w:ascii="Georgia" w:hAnsi="Georgia"/>
        <w:color w:val="1F497D"/>
        <w:sz w:val="32"/>
      </w:rPr>
      <w:t>University of Southampton Health &amp; Safety Risk Assessment</w:t>
    </w:r>
  </w:p>
  <w:p>
    <w:pPr>
      <w:pStyle w:val="Header"/>
      <w:tabs>
        <w:tab w:val="center" w:pos="4513" w:leader="none"/>
        <w:tab w:val="right" w:pos="9026" w:leader="none"/>
        <w:tab w:val="left" w:pos="9844" w:leader="none"/>
      </w:tabs>
      <w:rPr>
        <w:color w:val="808080"/>
      </w:rPr>
    </w:pPr>
    <w:r>
      <w:rPr>
        <w:color w:val="808080"/>
      </w:rPr>
      <w:tab/>
      <w:tab/>
      <w:t>Version: 2.3/2017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  <w:rPr>
        <w:sz w:val="16"/>
        <w:szCs w:val="16"/>
        <w:rFonts w:ascii="Lucida Sans" w:hAnsi="Lucida Sans" w:cs="Lucida Sans"/>
      </w:rPr>
    </w:lvl>
    <w:lvl w:ilvl="1">
      <w:start w:val="1"/>
      <w:numFmt w:val="lowerLetter"/>
      <w:lvlText w:val="%2."/>
      <w:lvlJc w:val="start"/>
      <w:pPr>
        <w:ind w:start="1440" w:hanging="360"/>
      </w:pPr>
      <w:rPr/>
    </w:lvl>
    <w:lvl w:ilvl="2">
      <w:start w:val="1"/>
      <w:numFmt w:val="lowerRoman"/>
      <w:lvlText w:val="%3."/>
      <w:lvlJc w:val="end"/>
      <w:pPr>
        <w:ind w:start="2160" w:hanging="180"/>
      </w:pPr>
      <w:rPr/>
    </w:lvl>
    <w:lvl w:ilvl="3">
      <w:start w:val="1"/>
      <w:numFmt w:val="decimal"/>
      <w:lvlText w:val="%4."/>
      <w:lvlJc w:val="start"/>
      <w:pPr>
        <w:ind w:start="2880" w:hanging="360"/>
      </w:pPr>
      <w:rPr/>
    </w:lvl>
    <w:lvl w:ilvl="4">
      <w:start w:val="1"/>
      <w:numFmt w:val="lowerLetter"/>
      <w:lvlText w:val="%5."/>
      <w:lvlJc w:val="start"/>
      <w:pPr>
        <w:ind w:start="3600" w:hanging="360"/>
      </w:pPr>
      <w:rPr/>
    </w:lvl>
    <w:lvl w:ilvl="5">
      <w:start w:val="1"/>
      <w:numFmt w:val="lowerRoman"/>
      <w:lvlText w:val="%6."/>
      <w:lvlJc w:val="end"/>
      <w:pPr>
        <w:ind w:start="4320" w:hanging="180"/>
      </w:pPr>
      <w:rPr/>
    </w:lvl>
    <w:lvl w:ilvl="6">
      <w:start w:val="1"/>
      <w:numFmt w:val="decimal"/>
      <w:lvlText w:val="%7."/>
      <w:lvlJc w:val="start"/>
      <w:pPr>
        <w:ind w:start="5040" w:hanging="360"/>
      </w:pPr>
      <w:rPr/>
    </w:lvl>
    <w:lvl w:ilvl="7">
      <w:start w:val="1"/>
      <w:numFmt w:val="lowerLetter"/>
      <w:lvlText w:val="%8."/>
      <w:lvlJc w:val="start"/>
      <w:pPr>
        <w:ind w:start="5760" w:hanging="360"/>
      </w:pPr>
      <w:rPr/>
    </w:lvl>
    <w:lvl w:ilvl="8">
      <w:start w:val="1"/>
      <w:numFmt w:val="lowerRoman"/>
      <w:lvlText w:val="%9."/>
      <w:lvlJc w:val="end"/>
      <w:pPr>
        <w:ind w:start="6480" w:hanging="180"/>
      </w:pPr>
      <w:rPr/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  <w:rPr/>
    </w:lvl>
    <w:lvl w:ilvl="1">
      <w:start w:val="1"/>
      <w:numFmt w:val="lowerLetter"/>
      <w:lvlText w:val="%2."/>
      <w:lvlJc w:val="start"/>
      <w:pPr>
        <w:ind w:start="1440" w:hanging="360"/>
      </w:pPr>
      <w:rPr/>
    </w:lvl>
    <w:lvl w:ilvl="2">
      <w:start w:val="1"/>
      <w:numFmt w:val="lowerRoman"/>
      <w:lvlText w:val="%3."/>
      <w:lvlJc w:val="end"/>
      <w:pPr>
        <w:ind w:start="2160" w:hanging="180"/>
      </w:pPr>
      <w:rPr/>
    </w:lvl>
    <w:lvl w:ilvl="3">
      <w:start w:val="1"/>
      <w:numFmt w:val="decimal"/>
      <w:lvlText w:val="%4."/>
      <w:lvlJc w:val="start"/>
      <w:pPr>
        <w:ind w:start="2880" w:hanging="360"/>
      </w:pPr>
      <w:rPr/>
    </w:lvl>
    <w:lvl w:ilvl="4">
      <w:start w:val="1"/>
      <w:numFmt w:val="lowerLetter"/>
      <w:lvlText w:val="%5."/>
      <w:lvlJc w:val="start"/>
      <w:pPr>
        <w:ind w:start="3600" w:hanging="360"/>
      </w:pPr>
      <w:rPr/>
    </w:lvl>
    <w:lvl w:ilvl="5">
      <w:start w:val="1"/>
      <w:numFmt w:val="lowerRoman"/>
      <w:lvlText w:val="%6."/>
      <w:lvlJc w:val="end"/>
      <w:pPr>
        <w:ind w:start="4320" w:hanging="180"/>
      </w:pPr>
      <w:rPr/>
    </w:lvl>
    <w:lvl w:ilvl="6">
      <w:start w:val="1"/>
      <w:numFmt w:val="decimal"/>
      <w:lvlText w:val="%7."/>
      <w:lvlJc w:val="start"/>
      <w:pPr>
        <w:ind w:start="5040" w:hanging="360"/>
      </w:pPr>
      <w:rPr/>
    </w:lvl>
    <w:lvl w:ilvl="7">
      <w:start w:val="1"/>
      <w:numFmt w:val="lowerLetter"/>
      <w:lvlText w:val="%8."/>
      <w:lvlJc w:val="start"/>
      <w:pPr>
        <w:ind w:start="5760" w:hanging="360"/>
      </w:pPr>
      <w:rPr/>
    </w:lvl>
    <w:lvl w:ilvl="8">
      <w:start w:val="1"/>
      <w:numFmt w:val="lowerRoman"/>
      <w:lvlText w:val="%9."/>
      <w:lvlJc w:val="end"/>
      <w:pPr>
        <w:ind w:star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Arial"/>
      <w:color w:val="auto"/>
      <w:kern w:val="0"/>
      <w:sz w:val="22"/>
      <w:szCs w:val="22"/>
      <w:lang w:val="en-GB" w:eastAsia="en-US" w:bidi="ar-SA"/>
    </w:rPr>
  </w:style>
  <w:style w:type="character" w:styleId="WW8Num1z0">
    <w:name w:val="WW8Num1z0"/>
    <w:qFormat/>
    <w:rPr>
      <w:rFonts w:ascii="Lucida Sans" w:hAnsi="Lucida Sans" w:cs="Lucida Sans"/>
      <w:sz w:val="16"/>
      <w:szCs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alibri" w:hAnsi="Calibri" w:eastAsia="宋体" w:cs="Calibri"/>
      <w:szCs w:val="21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sz w:val="20"/>
      <w:szCs w:val="20"/>
    </w:rPr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alibri" w:hAnsi="Calibri" w:eastAsia="宋体" w:cs="Calibri"/>
      <w:szCs w:val="21"/>
      <w:lang w:eastAsia="zh-CN"/>
    </w:rPr>
  </w:style>
  <w:style w:type="paragraph" w:styleId="ListParagraph">
    <w:name w:val="List Paragraph"/>
    <w:basedOn w:val="Normal"/>
    <w:qFormat/>
    <w:pPr>
      <w:spacing w:before="0" w:after="200"/>
      <w:ind w:start="720" w:end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4</Pages>
  <Words>632</Words>
  <Characters>3112</Characters>
  <CharactersWithSpaces>3602</CharactersWithSpaces>
  <Paragraphs>158</Paragraphs>
  <Company>University of Southampton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2018-08-01T09:48:00Z</dcterms:created>
  <dc:creator>Mccargow A.</dc:creator>
  <dc:description/>
  <dc:language>en-GB</dc:language>
  <cp:lastModifiedBy/>
  <cp:lastPrinted>2016-04-18T12:10:00Z</cp:lastPrinted>
  <dcterms:modified xsi:type="dcterms:W3CDTF">2020-02-11T12:35:13Z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Southampton</vt:lpwstr>
  </property>
  <property fmtid="{D5CDD505-2E9C-101B-9397-08002B2CF9AE}" pid="4" name="ContentTypeId">
    <vt:lpwstr>0x01010018D04225F8D8614FA0BDD83EBBA0E8E7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