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026" w:type="dxa"/>
        <w:tblInd w:w="-459" w:type="dxa"/>
        <w:tblLayout w:type="fixed"/>
        <w:tblCellMar>
          <w:left w:w="10" w:type="dxa"/>
          <w:right w:w="10" w:type="dxa"/>
        </w:tblCellMar>
        <w:tblLook w:val="04A0" w:firstRow="1" w:lastRow="0" w:firstColumn="1" w:lastColumn="0" w:noHBand="0" w:noVBand="1"/>
      </w:tblPr>
      <w:tblGrid>
        <w:gridCol w:w="364"/>
        <w:gridCol w:w="2188"/>
        <w:gridCol w:w="142"/>
        <w:gridCol w:w="2693"/>
        <w:gridCol w:w="2410"/>
        <w:gridCol w:w="708"/>
        <w:gridCol w:w="1560"/>
        <w:gridCol w:w="283"/>
        <w:gridCol w:w="1418"/>
        <w:gridCol w:w="850"/>
        <w:gridCol w:w="709"/>
        <w:gridCol w:w="1701"/>
      </w:tblGrid>
      <w:tr w:rsidR="00110D84" w14:paraId="3B40BD36" w14:textId="77777777">
        <w:tblPrEx>
          <w:tblCellMar>
            <w:top w:w="0" w:type="dxa"/>
            <w:bottom w:w="0" w:type="dxa"/>
          </w:tblCellMar>
        </w:tblPrEx>
        <w:trPr>
          <w:trHeight w:val="323"/>
        </w:trPr>
        <w:tc>
          <w:tcPr>
            <w:tcW w:w="15026" w:type="dxa"/>
            <w:gridSpan w:val="12"/>
            <w:tcBorders>
              <w:top w:val="single" w:sz="4" w:space="0" w:color="000000"/>
              <w:left w:val="single" w:sz="4" w:space="0" w:color="000000"/>
              <w:bottom w:val="single" w:sz="4" w:space="0" w:color="000000"/>
              <w:right w:val="single" w:sz="4" w:space="0" w:color="000000"/>
            </w:tcBorders>
            <w:shd w:val="clear" w:color="auto" w:fill="92CDDC"/>
            <w:tcMar>
              <w:top w:w="0" w:type="dxa"/>
              <w:left w:w="108" w:type="dxa"/>
              <w:bottom w:w="0" w:type="dxa"/>
              <w:right w:w="108" w:type="dxa"/>
            </w:tcMar>
            <w:vAlign w:val="center"/>
          </w:tcPr>
          <w:p w14:paraId="1FE55027" w14:textId="0EE7447A" w:rsidR="00110D84" w:rsidRDefault="002070E6">
            <w:pPr>
              <w:rPr>
                <w:rFonts w:ascii="Arial" w:hAnsi="Arial" w:cs="Arial"/>
                <w:b/>
                <w:sz w:val="28"/>
              </w:rPr>
            </w:pPr>
            <w:r>
              <w:rPr>
                <w:rFonts w:ascii="Arial" w:hAnsi="Arial" w:cs="Arial"/>
                <w:b/>
                <w:sz w:val="28"/>
              </w:rPr>
              <w:t xml:space="preserve">Society Risk </w:t>
            </w:r>
            <w:proofErr w:type="spellStart"/>
            <w:r>
              <w:rPr>
                <w:rFonts w:ascii="Arial" w:hAnsi="Arial" w:cs="Arial"/>
                <w:b/>
                <w:sz w:val="28"/>
              </w:rPr>
              <w:t>Assessment</w:t>
            </w:r>
            <w:r w:rsidR="008A1BFB">
              <w:rPr>
                <w:rFonts w:ascii="Arial" w:hAnsi="Arial" w:cs="Arial"/>
                <w:b/>
                <w:sz w:val="28"/>
              </w:rPr>
              <w:t>z</w:t>
            </w:r>
            <w:bookmarkStart w:id="0" w:name="_GoBack"/>
            <w:bookmarkEnd w:id="0"/>
            <w:proofErr w:type="spellEnd"/>
          </w:p>
        </w:tc>
      </w:tr>
      <w:tr w:rsidR="00110D84" w14:paraId="574BA8B7" w14:textId="77777777">
        <w:tblPrEx>
          <w:tblCellMar>
            <w:top w:w="0" w:type="dxa"/>
            <w:bottom w:w="0" w:type="dxa"/>
          </w:tblCellMar>
        </w:tblPrEx>
        <w:trPr>
          <w:trHeight w:val="435"/>
        </w:trPr>
        <w:tc>
          <w:tcPr>
            <w:tcW w:w="15026" w:type="dxa"/>
            <w:gridSpan w:val="1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DA7A0AD" w14:textId="77777777" w:rsidR="00110D84" w:rsidRDefault="002070E6">
            <w:pPr>
              <w:jc w:val="center"/>
              <w:rPr>
                <w:rFonts w:ascii="Arial" w:hAnsi="Arial" w:cs="Arial"/>
                <w:b/>
                <w:bCs/>
                <w:color w:val="FF0000"/>
                <w:szCs w:val="24"/>
              </w:rPr>
            </w:pPr>
            <w:r>
              <w:rPr>
                <w:rFonts w:ascii="Arial" w:hAnsi="Arial" w:cs="Arial"/>
                <w:b/>
                <w:bCs/>
                <w:color w:val="FF0000"/>
                <w:szCs w:val="24"/>
              </w:rPr>
              <w:t>Within this section you need to give an overview of all the activities the society will undertake through the year, clearly identifying the risks involved and what action will be taken to avoid those risks.</w:t>
            </w:r>
          </w:p>
          <w:p w14:paraId="62CBE171" w14:textId="77777777" w:rsidR="00110D84" w:rsidRDefault="00110D84">
            <w:pPr>
              <w:jc w:val="center"/>
              <w:rPr>
                <w:rFonts w:ascii="Arial" w:hAnsi="Arial" w:cs="Arial"/>
                <w:b/>
                <w:bCs/>
                <w:color w:val="FF0000"/>
                <w:szCs w:val="24"/>
              </w:rPr>
            </w:pPr>
          </w:p>
          <w:p w14:paraId="429488AA" w14:textId="77777777" w:rsidR="00110D84" w:rsidRDefault="002070E6">
            <w:pPr>
              <w:jc w:val="center"/>
            </w:pPr>
            <w:r>
              <w:rPr>
                <w:rFonts w:ascii="Arial" w:hAnsi="Arial" w:cs="Arial"/>
                <w:b/>
                <w:bCs/>
                <w:color w:val="FF0000"/>
                <w:szCs w:val="24"/>
              </w:rPr>
              <w:t xml:space="preserve">If you </w:t>
            </w:r>
            <w:r>
              <w:rPr>
                <w:rFonts w:ascii="Arial" w:hAnsi="Arial" w:cs="Arial"/>
                <w:b/>
                <w:bCs/>
                <w:color w:val="FF0000"/>
                <w:szCs w:val="24"/>
              </w:rPr>
              <w:t>are planning to run individual events and activities further to the general activity of your society you will need to complete a further Risk Assessment and an Onsite-Assessment check list and return this to the Student Activities team. Additional Health a</w:t>
            </w:r>
            <w:r>
              <w:rPr>
                <w:rFonts w:ascii="Arial" w:hAnsi="Arial" w:cs="Arial"/>
                <w:b/>
                <w:bCs/>
                <w:color w:val="FF0000"/>
                <w:szCs w:val="24"/>
              </w:rPr>
              <w:t>nd Safety forms are available via the Student Activities office.</w:t>
            </w:r>
          </w:p>
        </w:tc>
      </w:tr>
      <w:tr w:rsidR="00110D84" w14:paraId="41337A7E" w14:textId="77777777">
        <w:tblPrEx>
          <w:tblCellMar>
            <w:top w:w="0" w:type="dxa"/>
            <w:bottom w:w="0" w:type="dxa"/>
          </w:tblCellMar>
        </w:tblPrEx>
        <w:trPr>
          <w:trHeight w:val="435"/>
        </w:trPr>
        <w:tc>
          <w:tcPr>
            <w:tcW w:w="15026" w:type="dxa"/>
            <w:gridSpan w:val="1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C944ED9" w14:textId="77777777" w:rsidR="00110D84" w:rsidRDefault="00110D84">
            <w:pPr>
              <w:rPr>
                <w:rFonts w:ascii="Arial" w:hAnsi="Arial" w:cs="Arial"/>
                <w:b/>
                <w:bCs/>
                <w:szCs w:val="24"/>
              </w:rPr>
            </w:pPr>
          </w:p>
          <w:p w14:paraId="30A1908F" w14:textId="77777777" w:rsidR="00110D84" w:rsidRDefault="002070E6">
            <w:r>
              <w:rPr>
                <w:rFonts w:ascii="Arial" w:hAnsi="Arial" w:cs="Arial"/>
                <w:b/>
                <w:bCs/>
                <w:szCs w:val="24"/>
              </w:rPr>
              <w:t xml:space="preserve">Society Activity </w:t>
            </w:r>
            <w:r>
              <w:rPr>
                <w:rFonts w:ascii="Arial" w:hAnsi="Arial" w:cs="Arial"/>
                <w:bCs/>
                <w:sz w:val="18"/>
                <w:szCs w:val="24"/>
              </w:rPr>
              <w:t xml:space="preserve">(Please list all of the activities that your society undertakes in a year i.e. socials, trips, meetings, </w:t>
            </w:r>
            <w:proofErr w:type="spellStart"/>
            <w:r>
              <w:rPr>
                <w:rFonts w:ascii="Arial" w:hAnsi="Arial" w:cs="Arial"/>
                <w:bCs/>
                <w:sz w:val="18"/>
                <w:szCs w:val="24"/>
              </w:rPr>
              <w:t>etc</w:t>
            </w:r>
            <w:proofErr w:type="spellEnd"/>
            <w:r>
              <w:rPr>
                <w:rFonts w:ascii="Arial" w:hAnsi="Arial" w:cs="Arial"/>
                <w:bCs/>
                <w:sz w:val="18"/>
                <w:szCs w:val="24"/>
              </w:rPr>
              <w:t>)</w:t>
            </w:r>
          </w:p>
        </w:tc>
      </w:tr>
      <w:tr w:rsidR="00110D84" w14:paraId="530FDEBA" w14:textId="77777777">
        <w:tblPrEx>
          <w:tblCellMar>
            <w:top w:w="0" w:type="dxa"/>
            <w:bottom w:w="0" w:type="dxa"/>
          </w:tblCellMar>
        </w:tblPrEx>
        <w:trPr>
          <w:trHeight w:val="435"/>
        </w:trPr>
        <w:tc>
          <w:tcPr>
            <w:tcW w:w="15026" w:type="dxa"/>
            <w:gridSpan w:val="1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EEF049E" w14:textId="77777777" w:rsidR="00110D84" w:rsidRDefault="002070E6">
            <w:pPr>
              <w:rPr>
                <w:rFonts w:ascii="Arial" w:hAnsi="Arial" w:cs="Arial"/>
                <w:b/>
                <w:bCs/>
                <w:szCs w:val="24"/>
              </w:rPr>
            </w:pPr>
            <w:r>
              <w:rPr>
                <w:rFonts w:ascii="Arial" w:hAnsi="Arial" w:cs="Arial"/>
                <w:b/>
                <w:bCs/>
                <w:szCs w:val="24"/>
              </w:rPr>
              <w:t>Observing sessions on Southampton Common</w:t>
            </w:r>
          </w:p>
          <w:p w14:paraId="62912139" w14:textId="77777777" w:rsidR="00110D84" w:rsidRDefault="002070E6">
            <w:pPr>
              <w:rPr>
                <w:rFonts w:ascii="Arial" w:hAnsi="Arial" w:cs="Arial"/>
                <w:b/>
                <w:bCs/>
                <w:szCs w:val="24"/>
              </w:rPr>
            </w:pPr>
            <w:r>
              <w:rPr>
                <w:rFonts w:ascii="Arial" w:hAnsi="Arial" w:cs="Arial"/>
                <w:b/>
                <w:bCs/>
                <w:szCs w:val="24"/>
              </w:rPr>
              <w:t xml:space="preserve">Observing </w:t>
            </w:r>
            <w:r>
              <w:rPr>
                <w:rFonts w:ascii="Arial" w:hAnsi="Arial" w:cs="Arial"/>
                <w:b/>
                <w:bCs/>
                <w:szCs w:val="24"/>
              </w:rPr>
              <w:t>sessions on the roof of the Physics Building</w:t>
            </w:r>
          </w:p>
          <w:p w14:paraId="74B48369" w14:textId="77777777" w:rsidR="00110D84" w:rsidRDefault="002070E6">
            <w:pPr>
              <w:rPr>
                <w:rFonts w:ascii="Arial" w:hAnsi="Arial" w:cs="Arial"/>
                <w:b/>
                <w:bCs/>
                <w:szCs w:val="24"/>
              </w:rPr>
            </w:pPr>
            <w:r>
              <w:rPr>
                <w:rFonts w:ascii="Arial" w:hAnsi="Arial" w:cs="Arial"/>
                <w:b/>
                <w:bCs/>
                <w:szCs w:val="24"/>
              </w:rPr>
              <w:t>Socials (for instance at the Union Cinema or the pub)</w:t>
            </w:r>
          </w:p>
          <w:p w14:paraId="4C224F13" w14:textId="77777777" w:rsidR="00110D84" w:rsidRDefault="002070E6">
            <w:pPr>
              <w:rPr>
                <w:rFonts w:ascii="Arial" w:hAnsi="Arial" w:cs="Arial"/>
                <w:b/>
                <w:bCs/>
                <w:szCs w:val="24"/>
              </w:rPr>
            </w:pPr>
            <w:r>
              <w:rPr>
                <w:rFonts w:ascii="Arial" w:hAnsi="Arial" w:cs="Arial"/>
                <w:b/>
                <w:bCs/>
                <w:szCs w:val="24"/>
              </w:rPr>
              <w:t>Trips (potential trip to Winchester etc.)</w:t>
            </w:r>
          </w:p>
          <w:p w14:paraId="5B407686" w14:textId="77777777" w:rsidR="00110D84" w:rsidRDefault="002070E6">
            <w:pPr>
              <w:rPr>
                <w:rFonts w:ascii="Arial" w:hAnsi="Arial" w:cs="Arial"/>
                <w:b/>
                <w:bCs/>
                <w:szCs w:val="24"/>
              </w:rPr>
            </w:pPr>
            <w:r>
              <w:rPr>
                <w:rFonts w:ascii="Arial" w:hAnsi="Arial" w:cs="Arial"/>
                <w:b/>
                <w:bCs/>
                <w:szCs w:val="24"/>
              </w:rPr>
              <w:t>Monthly Committee Meetings</w:t>
            </w:r>
          </w:p>
        </w:tc>
      </w:tr>
      <w:tr w:rsidR="00110D84" w14:paraId="144BD5BC" w14:textId="77777777">
        <w:tblPrEx>
          <w:tblCellMar>
            <w:top w:w="0" w:type="dxa"/>
            <w:bottom w:w="0" w:type="dxa"/>
          </w:tblCellMar>
        </w:tblPrEx>
        <w:trPr>
          <w:trHeight w:val="388"/>
        </w:trPr>
        <w:tc>
          <w:tcPr>
            <w:tcW w:w="15026" w:type="dxa"/>
            <w:gridSpan w:val="12"/>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14:paraId="22E05C90" w14:textId="77777777" w:rsidR="00110D84" w:rsidRDefault="00110D84">
            <w:pPr>
              <w:rPr>
                <w:rFonts w:ascii="Arial" w:hAnsi="Arial" w:cs="Arial"/>
                <w:b/>
              </w:rPr>
            </w:pPr>
          </w:p>
        </w:tc>
      </w:tr>
      <w:tr w:rsidR="00110D84" w14:paraId="305576C5" w14:textId="77777777">
        <w:tblPrEx>
          <w:tblCellMar>
            <w:top w:w="0" w:type="dxa"/>
            <w:bottom w:w="0" w:type="dxa"/>
          </w:tblCellMar>
        </w:tblPrEx>
        <w:trPr>
          <w:trHeight w:val="388"/>
        </w:trPr>
        <w:tc>
          <w:tcPr>
            <w:tcW w:w="3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3C534378" w14:textId="77777777" w:rsidR="00110D84" w:rsidRDefault="002070E6">
            <w:pPr>
              <w:ind w:left="113" w:right="113"/>
              <w:jc w:val="center"/>
              <w:rPr>
                <w:rFonts w:ascii="Arial" w:hAnsi="Arial" w:cs="Arial"/>
                <w:b/>
              </w:rPr>
            </w:pPr>
            <w:r>
              <w:rPr>
                <w:rFonts w:ascii="Arial" w:hAnsi="Arial" w:cs="Arial"/>
                <w:b/>
              </w:rPr>
              <w:t>Severity</w:t>
            </w:r>
          </w:p>
        </w:tc>
        <w:tc>
          <w:tcPr>
            <w:tcW w:w="233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15038F2" w14:textId="77777777" w:rsidR="00110D84" w:rsidRDefault="00110D84">
            <w:pPr>
              <w:jc w:val="center"/>
              <w:rPr>
                <w:rFonts w:ascii="Arial" w:hAnsi="Arial" w:cs="Arial"/>
              </w:rPr>
            </w:pPr>
          </w:p>
        </w:tc>
        <w:tc>
          <w:tcPr>
            <w:tcW w:w="1233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A57A66" w14:textId="77777777" w:rsidR="00110D84" w:rsidRDefault="002070E6">
            <w:pPr>
              <w:jc w:val="center"/>
              <w:rPr>
                <w:rFonts w:ascii="Arial" w:hAnsi="Arial" w:cs="Arial"/>
                <w:b/>
              </w:rPr>
            </w:pPr>
            <w:r>
              <w:rPr>
                <w:rFonts w:ascii="Arial" w:hAnsi="Arial" w:cs="Arial"/>
                <w:b/>
              </w:rPr>
              <w:t>The likelihood of an accident occurring</w:t>
            </w:r>
          </w:p>
        </w:tc>
      </w:tr>
      <w:tr w:rsidR="00110D84" w14:paraId="2E19F164" w14:textId="77777777">
        <w:tblPrEx>
          <w:tblCellMar>
            <w:top w:w="0" w:type="dxa"/>
            <w:bottom w:w="0" w:type="dxa"/>
          </w:tblCellMar>
        </w:tblPrEx>
        <w:trPr>
          <w:trHeight w:val="1081"/>
        </w:trPr>
        <w:tc>
          <w:tcPr>
            <w:tcW w:w="3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59BA23A1" w14:textId="77777777" w:rsidR="00110D84" w:rsidRDefault="00110D84">
            <w:pPr>
              <w:ind w:left="113" w:right="113"/>
              <w:jc w:val="center"/>
              <w:rPr>
                <w:rFonts w:ascii="Arial" w:hAnsi="Arial" w:cs="Arial"/>
              </w:rPr>
            </w:pPr>
          </w:p>
        </w:tc>
        <w:tc>
          <w:tcPr>
            <w:tcW w:w="2330"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4F5BCF1" w14:textId="77777777" w:rsidR="00110D84" w:rsidRDefault="00110D84">
            <w:pPr>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5E4124" w14:textId="77777777" w:rsidR="00110D84" w:rsidRDefault="002070E6">
            <w:pPr>
              <w:jc w:val="center"/>
              <w:rPr>
                <w:rFonts w:ascii="Arial" w:hAnsi="Arial" w:cs="Arial"/>
              </w:rPr>
            </w:pPr>
            <w:r>
              <w:rPr>
                <w:rFonts w:ascii="Arial" w:hAnsi="Arial" w:cs="Arial"/>
              </w:rPr>
              <w:t>Very unlikely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F5E8E2" w14:textId="77777777" w:rsidR="00110D84" w:rsidRDefault="002070E6">
            <w:pPr>
              <w:jc w:val="center"/>
              <w:rPr>
                <w:rFonts w:ascii="Arial" w:hAnsi="Arial" w:cs="Arial"/>
              </w:rPr>
            </w:pPr>
            <w:r>
              <w:rPr>
                <w:rFonts w:ascii="Arial" w:hAnsi="Arial" w:cs="Arial"/>
              </w:rPr>
              <w:t>Unlikely</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F3E1AC" w14:textId="77777777" w:rsidR="00110D84" w:rsidRDefault="002070E6">
            <w:pPr>
              <w:jc w:val="center"/>
              <w:rPr>
                <w:rFonts w:ascii="Arial" w:hAnsi="Arial" w:cs="Arial"/>
              </w:rPr>
            </w:pPr>
            <w:r>
              <w:rPr>
                <w:rFonts w:ascii="Arial" w:hAnsi="Arial" w:cs="Arial"/>
              </w:rPr>
              <w:t>Likely</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254679" w14:textId="77777777" w:rsidR="00110D84" w:rsidRDefault="002070E6">
            <w:pPr>
              <w:jc w:val="center"/>
              <w:rPr>
                <w:rFonts w:ascii="Arial" w:hAnsi="Arial" w:cs="Arial"/>
              </w:rPr>
            </w:pPr>
            <w:r>
              <w:rPr>
                <w:rFonts w:ascii="Arial" w:hAnsi="Arial" w:cs="Arial"/>
              </w:rPr>
              <w:t>Very Likely</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0D5245" w14:textId="77777777" w:rsidR="00110D84" w:rsidRDefault="002070E6">
            <w:pPr>
              <w:jc w:val="center"/>
              <w:rPr>
                <w:rFonts w:ascii="Arial" w:hAnsi="Arial" w:cs="Arial"/>
              </w:rPr>
            </w:pPr>
            <w:r>
              <w:rPr>
                <w:rFonts w:ascii="Arial" w:hAnsi="Arial" w:cs="Arial"/>
              </w:rPr>
              <w:t>Almost Certain</w:t>
            </w:r>
          </w:p>
        </w:tc>
      </w:tr>
      <w:tr w:rsidR="00110D84" w14:paraId="02EDBA0D" w14:textId="77777777">
        <w:tblPrEx>
          <w:tblCellMar>
            <w:top w:w="0" w:type="dxa"/>
            <w:bottom w:w="0" w:type="dxa"/>
          </w:tblCellMar>
        </w:tblPrEx>
        <w:trPr>
          <w:trHeight w:val="299"/>
        </w:trPr>
        <w:tc>
          <w:tcPr>
            <w:tcW w:w="3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344E5861" w14:textId="77777777" w:rsidR="00110D84" w:rsidRDefault="00110D84">
            <w:pPr>
              <w:ind w:left="113" w:right="113"/>
              <w:jc w:val="center"/>
              <w:rPr>
                <w:rFonts w:ascii="Arial" w:hAnsi="Arial" w:cs="Arial"/>
              </w:rPr>
            </w:pPr>
          </w:p>
        </w:tc>
        <w:tc>
          <w:tcPr>
            <w:tcW w:w="23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14CEB" w14:textId="77777777" w:rsidR="00110D84" w:rsidRDefault="002070E6">
            <w:pPr>
              <w:rPr>
                <w:rFonts w:ascii="Arial" w:hAnsi="Arial" w:cs="Arial"/>
              </w:rPr>
            </w:pPr>
            <w:r>
              <w:rPr>
                <w:rFonts w:ascii="Arial" w:hAnsi="Arial" w:cs="Arial"/>
              </w:rPr>
              <w:t>Very Low</w:t>
            </w:r>
          </w:p>
        </w:tc>
        <w:tc>
          <w:tcPr>
            <w:tcW w:w="2693"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vAlign w:val="center"/>
          </w:tcPr>
          <w:p w14:paraId="13109862" w14:textId="77777777" w:rsidR="00110D84" w:rsidRDefault="002070E6">
            <w:pPr>
              <w:jc w:val="center"/>
              <w:rPr>
                <w:rFonts w:ascii="Arial" w:hAnsi="Arial" w:cs="Arial"/>
              </w:rPr>
            </w:pPr>
            <w:r>
              <w:rPr>
                <w:rFonts w:ascii="Arial" w:hAnsi="Arial" w:cs="Arial"/>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vAlign w:val="center"/>
          </w:tcPr>
          <w:p w14:paraId="7EB2A63D" w14:textId="77777777" w:rsidR="00110D84" w:rsidRDefault="002070E6">
            <w:pPr>
              <w:jc w:val="center"/>
              <w:rPr>
                <w:rFonts w:ascii="Arial" w:hAnsi="Arial" w:cs="Arial"/>
              </w:rPr>
            </w:pPr>
            <w:r>
              <w:rPr>
                <w:rFonts w:ascii="Arial" w:hAnsi="Arial" w:cs="Arial"/>
              </w:rPr>
              <w:t>2</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vAlign w:val="center"/>
          </w:tcPr>
          <w:p w14:paraId="26A06CAB" w14:textId="77777777" w:rsidR="00110D84" w:rsidRDefault="002070E6">
            <w:pPr>
              <w:jc w:val="center"/>
              <w:rPr>
                <w:rFonts w:ascii="Arial" w:hAnsi="Arial" w:cs="Arial"/>
              </w:rPr>
            </w:pPr>
            <w:r>
              <w:rPr>
                <w:rFonts w:ascii="Arial" w:hAnsi="Arial" w:cs="Arial"/>
              </w:rPr>
              <w:t>3</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vAlign w:val="center"/>
          </w:tcPr>
          <w:p w14:paraId="7375B55C" w14:textId="77777777" w:rsidR="00110D84" w:rsidRDefault="002070E6">
            <w:pPr>
              <w:jc w:val="center"/>
              <w:rPr>
                <w:rFonts w:ascii="Arial" w:hAnsi="Arial" w:cs="Arial"/>
              </w:rPr>
            </w:pPr>
            <w:r>
              <w:rPr>
                <w:rFonts w:ascii="Arial" w:hAnsi="Arial" w:cs="Arial"/>
              </w:rPr>
              <w:t>4</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vAlign w:val="center"/>
          </w:tcPr>
          <w:p w14:paraId="05BB7114" w14:textId="77777777" w:rsidR="00110D84" w:rsidRDefault="002070E6">
            <w:pPr>
              <w:jc w:val="center"/>
              <w:rPr>
                <w:rFonts w:ascii="Arial" w:hAnsi="Arial" w:cs="Arial"/>
              </w:rPr>
            </w:pPr>
            <w:r>
              <w:rPr>
                <w:rFonts w:ascii="Arial" w:hAnsi="Arial" w:cs="Arial"/>
              </w:rPr>
              <w:t>5</w:t>
            </w:r>
          </w:p>
        </w:tc>
      </w:tr>
      <w:tr w:rsidR="00110D84" w14:paraId="2174AE90" w14:textId="77777777">
        <w:tblPrEx>
          <w:tblCellMar>
            <w:top w:w="0" w:type="dxa"/>
            <w:bottom w:w="0" w:type="dxa"/>
          </w:tblCellMar>
        </w:tblPrEx>
        <w:trPr>
          <w:trHeight w:val="64"/>
        </w:trPr>
        <w:tc>
          <w:tcPr>
            <w:tcW w:w="3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75073785" w14:textId="77777777" w:rsidR="00110D84" w:rsidRDefault="00110D84">
            <w:pPr>
              <w:ind w:left="113" w:right="113"/>
              <w:jc w:val="center"/>
              <w:rPr>
                <w:rFonts w:ascii="Arial" w:hAnsi="Arial" w:cs="Arial"/>
              </w:rPr>
            </w:pPr>
          </w:p>
        </w:tc>
        <w:tc>
          <w:tcPr>
            <w:tcW w:w="23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9EF5E" w14:textId="77777777" w:rsidR="00110D84" w:rsidRDefault="002070E6">
            <w:pPr>
              <w:rPr>
                <w:rFonts w:ascii="Arial" w:hAnsi="Arial" w:cs="Arial"/>
              </w:rPr>
            </w:pPr>
            <w:r>
              <w:rPr>
                <w:rFonts w:ascii="Arial" w:hAnsi="Arial" w:cs="Arial"/>
              </w:rPr>
              <w:t>Low</w:t>
            </w:r>
          </w:p>
        </w:tc>
        <w:tc>
          <w:tcPr>
            <w:tcW w:w="2693"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vAlign w:val="center"/>
          </w:tcPr>
          <w:p w14:paraId="1990B1E8" w14:textId="77777777" w:rsidR="00110D84" w:rsidRDefault="002070E6">
            <w:pPr>
              <w:jc w:val="center"/>
              <w:rPr>
                <w:rFonts w:ascii="Arial" w:hAnsi="Arial" w:cs="Arial"/>
              </w:rPr>
            </w:pPr>
            <w:r>
              <w:rPr>
                <w:rFonts w:ascii="Arial" w:hAnsi="Arial" w:cs="Arial"/>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vAlign w:val="center"/>
          </w:tcPr>
          <w:p w14:paraId="5F05D311" w14:textId="77777777" w:rsidR="00110D84" w:rsidRDefault="002070E6">
            <w:pPr>
              <w:jc w:val="center"/>
              <w:rPr>
                <w:rFonts w:ascii="Arial" w:hAnsi="Arial" w:cs="Arial"/>
              </w:rPr>
            </w:pPr>
            <w:r>
              <w:rPr>
                <w:rFonts w:ascii="Arial" w:hAnsi="Arial" w:cs="Arial"/>
              </w:rPr>
              <w:t>4</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7D7F1F72" w14:textId="77777777" w:rsidR="00110D84" w:rsidRDefault="002070E6">
            <w:pPr>
              <w:jc w:val="center"/>
              <w:rPr>
                <w:rFonts w:ascii="Arial" w:hAnsi="Arial" w:cs="Arial"/>
              </w:rPr>
            </w:pPr>
            <w:r>
              <w:rPr>
                <w:rFonts w:ascii="Arial" w:hAnsi="Arial" w:cs="Arial"/>
              </w:rPr>
              <w:t>6</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10E64450" w14:textId="77777777" w:rsidR="00110D84" w:rsidRDefault="002070E6">
            <w:pPr>
              <w:jc w:val="center"/>
              <w:rPr>
                <w:rFonts w:ascii="Arial" w:hAnsi="Arial" w:cs="Arial"/>
              </w:rPr>
            </w:pPr>
            <w:r>
              <w:rPr>
                <w:rFonts w:ascii="Arial" w:hAnsi="Arial" w:cs="Arial"/>
              </w:rPr>
              <w:t>8</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6CD77A1D" w14:textId="77777777" w:rsidR="00110D84" w:rsidRDefault="002070E6">
            <w:pPr>
              <w:jc w:val="center"/>
              <w:rPr>
                <w:rFonts w:ascii="Arial" w:hAnsi="Arial" w:cs="Arial"/>
              </w:rPr>
            </w:pPr>
            <w:r>
              <w:rPr>
                <w:rFonts w:ascii="Arial" w:hAnsi="Arial" w:cs="Arial"/>
              </w:rPr>
              <w:t>10</w:t>
            </w:r>
          </w:p>
        </w:tc>
      </w:tr>
      <w:tr w:rsidR="00110D84" w14:paraId="17CFBED3" w14:textId="77777777">
        <w:tblPrEx>
          <w:tblCellMar>
            <w:top w:w="0" w:type="dxa"/>
            <w:bottom w:w="0" w:type="dxa"/>
          </w:tblCellMar>
        </w:tblPrEx>
        <w:trPr>
          <w:trHeight w:val="299"/>
        </w:trPr>
        <w:tc>
          <w:tcPr>
            <w:tcW w:w="3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14597FE4" w14:textId="77777777" w:rsidR="00110D84" w:rsidRDefault="00110D84">
            <w:pPr>
              <w:ind w:left="113" w:right="113"/>
              <w:jc w:val="center"/>
              <w:rPr>
                <w:rFonts w:ascii="Arial" w:hAnsi="Arial" w:cs="Arial"/>
              </w:rPr>
            </w:pPr>
          </w:p>
        </w:tc>
        <w:tc>
          <w:tcPr>
            <w:tcW w:w="23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FC6F" w14:textId="77777777" w:rsidR="00110D84" w:rsidRDefault="002070E6">
            <w:pPr>
              <w:rPr>
                <w:rFonts w:ascii="Arial" w:hAnsi="Arial" w:cs="Arial"/>
              </w:rPr>
            </w:pPr>
            <w:r>
              <w:rPr>
                <w:rFonts w:ascii="Arial" w:hAnsi="Arial" w:cs="Arial"/>
              </w:rPr>
              <w:t>Medium</w:t>
            </w:r>
          </w:p>
        </w:tc>
        <w:tc>
          <w:tcPr>
            <w:tcW w:w="2693"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vAlign w:val="center"/>
          </w:tcPr>
          <w:p w14:paraId="3D60076A" w14:textId="77777777" w:rsidR="00110D84" w:rsidRDefault="002070E6">
            <w:pPr>
              <w:jc w:val="center"/>
              <w:rPr>
                <w:rFonts w:ascii="Arial" w:hAnsi="Arial" w:cs="Arial"/>
              </w:rPr>
            </w:pPr>
            <w:r>
              <w:rPr>
                <w:rFonts w:ascii="Arial" w:hAnsi="Arial" w:cs="Arial"/>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2809463A" w14:textId="77777777" w:rsidR="00110D84" w:rsidRDefault="002070E6">
            <w:pPr>
              <w:jc w:val="center"/>
              <w:rPr>
                <w:rFonts w:ascii="Arial" w:hAnsi="Arial" w:cs="Arial"/>
              </w:rPr>
            </w:pPr>
            <w:r>
              <w:rPr>
                <w:rFonts w:ascii="Arial" w:hAnsi="Arial" w:cs="Arial"/>
              </w:rPr>
              <w:t>6</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06D7D4F3" w14:textId="77777777" w:rsidR="00110D84" w:rsidRDefault="002070E6">
            <w:pPr>
              <w:jc w:val="center"/>
              <w:rPr>
                <w:rFonts w:ascii="Arial" w:hAnsi="Arial" w:cs="Arial"/>
              </w:rPr>
            </w:pPr>
            <w:r>
              <w:rPr>
                <w:rFonts w:ascii="Arial" w:hAnsi="Arial" w:cs="Arial"/>
              </w:rPr>
              <w:t>9</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21111265" w14:textId="77777777" w:rsidR="00110D84" w:rsidRDefault="002070E6">
            <w:pPr>
              <w:jc w:val="center"/>
              <w:rPr>
                <w:rFonts w:ascii="Arial" w:hAnsi="Arial" w:cs="Arial"/>
              </w:rPr>
            </w:pPr>
            <w:r>
              <w:rPr>
                <w:rFonts w:ascii="Arial" w:hAnsi="Arial" w:cs="Arial"/>
              </w:rPr>
              <w:t>12</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vAlign w:val="center"/>
          </w:tcPr>
          <w:p w14:paraId="26FB754C" w14:textId="77777777" w:rsidR="00110D84" w:rsidRDefault="002070E6">
            <w:pPr>
              <w:jc w:val="center"/>
              <w:rPr>
                <w:rFonts w:ascii="Arial" w:hAnsi="Arial" w:cs="Arial"/>
              </w:rPr>
            </w:pPr>
            <w:r>
              <w:rPr>
                <w:rFonts w:ascii="Arial" w:hAnsi="Arial" w:cs="Arial"/>
              </w:rPr>
              <w:t>15</w:t>
            </w:r>
          </w:p>
        </w:tc>
      </w:tr>
      <w:tr w:rsidR="00110D84" w14:paraId="4D2E0FBD" w14:textId="77777777">
        <w:tblPrEx>
          <w:tblCellMar>
            <w:top w:w="0" w:type="dxa"/>
            <w:bottom w:w="0" w:type="dxa"/>
          </w:tblCellMar>
        </w:tblPrEx>
        <w:trPr>
          <w:trHeight w:val="299"/>
        </w:trPr>
        <w:tc>
          <w:tcPr>
            <w:tcW w:w="3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17D872CE" w14:textId="77777777" w:rsidR="00110D84" w:rsidRDefault="00110D84">
            <w:pPr>
              <w:ind w:left="113" w:right="113"/>
              <w:jc w:val="center"/>
              <w:rPr>
                <w:rFonts w:ascii="Arial" w:hAnsi="Arial" w:cs="Arial"/>
              </w:rPr>
            </w:pPr>
          </w:p>
        </w:tc>
        <w:tc>
          <w:tcPr>
            <w:tcW w:w="23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90D9E" w14:textId="77777777" w:rsidR="00110D84" w:rsidRDefault="002070E6">
            <w:pPr>
              <w:rPr>
                <w:rFonts w:ascii="Arial" w:hAnsi="Arial" w:cs="Arial"/>
              </w:rPr>
            </w:pPr>
            <w:r>
              <w:rPr>
                <w:rFonts w:ascii="Arial" w:hAnsi="Arial" w:cs="Arial"/>
              </w:rPr>
              <w:t>High</w:t>
            </w:r>
          </w:p>
        </w:tc>
        <w:tc>
          <w:tcPr>
            <w:tcW w:w="2693"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vAlign w:val="center"/>
          </w:tcPr>
          <w:p w14:paraId="074C5CDD" w14:textId="77777777" w:rsidR="00110D84" w:rsidRDefault="002070E6">
            <w:pPr>
              <w:jc w:val="center"/>
              <w:rPr>
                <w:rFonts w:ascii="Arial" w:hAnsi="Arial" w:cs="Arial"/>
              </w:rPr>
            </w:pPr>
            <w:r>
              <w:rPr>
                <w:rFonts w:ascii="Arial" w:hAnsi="Arial" w:cs="Arial"/>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1793446F" w14:textId="77777777" w:rsidR="00110D84" w:rsidRDefault="002070E6">
            <w:pPr>
              <w:jc w:val="center"/>
              <w:rPr>
                <w:rFonts w:ascii="Arial" w:hAnsi="Arial" w:cs="Arial"/>
              </w:rPr>
            </w:pPr>
            <w:r>
              <w:rPr>
                <w:rFonts w:ascii="Arial" w:hAnsi="Arial" w:cs="Arial"/>
              </w:rPr>
              <w:t>8</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07B50801" w14:textId="77777777" w:rsidR="00110D84" w:rsidRDefault="002070E6">
            <w:pPr>
              <w:jc w:val="center"/>
              <w:rPr>
                <w:rFonts w:ascii="Arial" w:hAnsi="Arial" w:cs="Arial"/>
              </w:rPr>
            </w:pPr>
            <w:r>
              <w:rPr>
                <w:rFonts w:ascii="Arial" w:hAnsi="Arial" w:cs="Arial"/>
              </w:rPr>
              <w:t>12</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vAlign w:val="center"/>
          </w:tcPr>
          <w:p w14:paraId="4700D240" w14:textId="77777777" w:rsidR="00110D84" w:rsidRDefault="002070E6">
            <w:pPr>
              <w:jc w:val="center"/>
              <w:rPr>
                <w:rFonts w:ascii="Arial" w:hAnsi="Arial" w:cs="Arial"/>
              </w:rPr>
            </w:pPr>
            <w:r>
              <w:rPr>
                <w:rFonts w:ascii="Arial" w:hAnsi="Arial" w:cs="Arial"/>
              </w:rPr>
              <w:t>16</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vAlign w:val="center"/>
          </w:tcPr>
          <w:p w14:paraId="058EAA75" w14:textId="77777777" w:rsidR="00110D84" w:rsidRDefault="002070E6">
            <w:pPr>
              <w:jc w:val="center"/>
              <w:rPr>
                <w:rFonts w:ascii="Arial" w:hAnsi="Arial" w:cs="Arial"/>
              </w:rPr>
            </w:pPr>
            <w:r>
              <w:rPr>
                <w:rFonts w:ascii="Arial" w:hAnsi="Arial" w:cs="Arial"/>
              </w:rPr>
              <w:t>20</w:t>
            </w:r>
          </w:p>
        </w:tc>
      </w:tr>
      <w:tr w:rsidR="00110D84" w14:paraId="1CEC2B96" w14:textId="77777777">
        <w:tblPrEx>
          <w:tblCellMar>
            <w:top w:w="0" w:type="dxa"/>
            <w:bottom w:w="0" w:type="dxa"/>
          </w:tblCellMar>
        </w:tblPrEx>
        <w:trPr>
          <w:trHeight w:val="299"/>
        </w:trPr>
        <w:tc>
          <w:tcPr>
            <w:tcW w:w="3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7B1E9934" w14:textId="77777777" w:rsidR="00110D84" w:rsidRDefault="00110D84">
            <w:pPr>
              <w:ind w:left="113" w:right="113"/>
              <w:jc w:val="center"/>
              <w:rPr>
                <w:rFonts w:ascii="Arial" w:hAnsi="Arial" w:cs="Arial"/>
              </w:rPr>
            </w:pPr>
          </w:p>
        </w:tc>
        <w:tc>
          <w:tcPr>
            <w:tcW w:w="23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84E09" w14:textId="77777777" w:rsidR="00110D84" w:rsidRDefault="002070E6">
            <w:pPr>
              <w:rPr>
                <w:rFonts w:ascii="Arial" w:hAnsi="Arial" w:cs="Arial"/>
              </w:rPr>
            </w:pPr>
            <w:r>
              <w:rPr>
                <w:rFonts w:ascii="Arial" w:hAnsi="Arial" w:cs="Arial"/>
              </w:rPr>
              <w:t>Very High</w:t>
            </w:r>
          </w:p>
        </w:tc>
        <w:tc>
          <w:tcPr>
            <w:tcW w:w="2693"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vAlign w:val="center"/>
          </w:tcPr>
          <w:p w14:paraId="6E0689B5" w14:textId="77777777" w:rsidR="00110D84" w:rsidRDefault="002070E6">
            <w:pPr>
              <w:jc w:val="center"/>
              <w:rPr>
                <w:rFonts w:ascii="Arial" w:hAnsi="Arial" w:cs="Arial"/>
              </w:rPr>
            </w:pPr>
            <w:r>
              <w:rPr>
                <w:rFonts w:ascii="Arial" w:hAnsi="Arial" w:cs="Arial"/>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0BDDC7D0" w14:textId="77777777" w:rsidR="00110D84" w:rsidRDefault="002070E6">
            <w:pPr>
              <w:jc w:val="center"/>
              <w:rPr>
                <w:rFonts w:ascii="Arial" w:hAnsi="Arial" w:cs="Arial"/>
              </w:rPr>
            </w:pPr>
            <w:r>
              <w:rPr>
                <w:rFonts w:ascii="Arial" w:hAnsi="Arial" w:cs="Arial"/>
              </w:rPr>
              <w:t>10</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vAlign w:val="center"/>
          </w:tcPr>
          <w:p w14:paraId="56472F22" w14:textId="77777777" w:rsidR="00110D84" w:rsidRDefault="002070E6">
            <w:pPr>
              <w:jc w:val="center"/>
              <w:rPr>
                <w:rFonts w:ascii="Arial" w:hAnsi="Arial" w:cs="Arial"/>
              </w:rPr>
            </w:pPr>
            <w:r>
              <w:rPr>
                <w:rFonts w:ascii="Arial" w:hAnsi="Arial" w:cs="Arial"/>
              </w:rPr>
              <w:t>15</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vAlign w:val="center"/>
          </w:tcPr>
          <w:p w14:paraId="03E80A84" w14:textId="77777777" w:rsidR="00110D84" w:rsidRDefault="002070E6">
            <w:pPr>
              <w:jc w:val="center"/>
              <w:rPr>
                <w:rFonts w:ascii="Arial" w:hAnsi="Arial" w:cs="Arial"/>
              </w:rPr>
            </w:pPr>
            <w:r>
              <w:rPr>
                <w:rFonts w:ascii="Arial" w:hAnsi="Arial" w:cs="Arial"/>
              </w:rPr>
              <w:t>20</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vAlign w:val="center"/>
          </w:tcPr>
          <w:p w14:paraId="77E8114A" w14:textId="77777777" w:rsidR="00110D84" w:rsidRDefault="002070E6">
            <w:pPr>
              <w:jc w:val="center"/>
              <w:rPr>
                <w:rFonts w:ascii="Arial" w:hAnsi="Arial" w:cs="Arial"/>
              </w:rPr>
            </w:pPr>
            <w:r>
              <w:rPr>
                <w:rFonts w:ascii="Arial" w:hAnsi="Arial" w:cs="Arial"/>
              </w:rPr>
              <w:t>25</w:t>
            </w:r>
          </w:p>
        </w:tc>
      </w:tr>
      <w:tr w:rsidR="00110D84" w14:paraId="5812FDE6" w14:textId="77777777">
        <w:tblPrEx>
          <w:tblCellMar>
            <w:top w:w="0" w:type="dxa"/>
            <w:bottom w:w="0" w:type="dxa"/>
          </w:tblCellMar>
        </w:tblPrEx>
        <w:trPr>
          <w:trHeight w:val="435"/>
        </w:trPr>
        <w:tc>
          <w:tcPr>
            <w:tcW w:w="15026" w:type="dxa"/>
            <w:gridSpan w:val="12"/>
            <w:tcBorders>
              <w:top w:val="single" w:sz="4" w:space="0" w:color="000000"/>
              <w:left w:val="single" w:sz="4" w:space="0" w:color="000000"/>
              <w:bottom w:val="single" w:sz="4" w:space="0" w:color="000000"/>
              <w:right w:val="single" w:sz="4" w:space="0" w:color="000000"/>
            </w:tcBorders>
            <w:shd w:val="clear" w:color="auto" w:fill="000000"/>
            <w:noWrap/>
            <w:tcMar>
              <w:top w:w="0" w:type="dxa"/>
              <w:left w:w="108" w:type="dxa"/>
              <w:bottom w:w="0" w:type="dxa"/>
              <w:right w:w="108" w:type="dxa"/>
            </w:tcMar>
            <w:vAlign w:val="center"/>
          </w:tcPr>
          <w:p w14:paraId="2B50DBF5" w14:textId="77777777" w:rsidR="00110D84" w:rsidRDefault="00110D84">
            <w:pPr>
              <w:rPr>
                <w:rFonts w:ascii="Arial" w:hAnsi="Arial" w:cs="Arial"/>
                <w:b/>
                <w:bCs/>
                <w:szCs w:val="24"/>
              </w:rPr>
            </w:pPr>
          </w:p>
        </w:tc>
      </w:tr>
      <w:tr w:rsidR="00110D84" w14:paraId="371A90B1" w14:textId="77777777">
        <w:tblPrEx>
          <w:tblCellMar>
            <w:top w:w="0" w:type="dxa"/>
            <w:bottom w:w="0" w:type="dxa"/>
          </w:tblCellMar>
        </w:tblPrEx>
        <w:trPr>
          <w:cantSplit/>
        </w:trPr>
        <w:tc>
          <w:tcPr>
            <w:tcW w:w="2552" w:type="dxa"/>
            <w:gridSpan w:val="2"/>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A34DB9" w14:textId="77777777" w:rsidR="00110D84" w:rsidRDefault="00110D84">
            <w:pPr>
              <w:jc w:val="center"/>
              <w:rPr>
                <w:rFonts w:ascii="Arial" w:hAnsi="Arial" w:cs="Arial"/>
                <w:b/>
                <w:szCs w:val="24"/>
              </w:rPr>
            </w:pPr>
          </w:p>
          <w:p w14:paraId="72E9A4FF" w14:textId="77777777" w:rsidR="00110D84" w:rsidRDefault="002070E6">
            <w:pPr>
              <w:pStyle w:val="Heading7"/>
              <w:jc w:val="center"/>
              <w:rPr>
                <w:rFonts w:ascii="Arial" w:hAnsi="Arial" w:cs="Arial"/>
                <w:b/>
              </w:rPr>
            </w:pPr>
            <w:r>
              <w:rPr>
                <w:rFonts w:ascii="Arial" w:hAnsi="Arial" w:cs="Arial"/>
                <w:b/>
              </w:rPr>
              <w:t>Hazard</w:t>
            </w:r>
          </w:p>
        </w:tc>
        <w:tc>
          <w:tcPr>
            <w:tcW w:w="5953" w:type="dxa"/>
            <w:gridSpan w:val="4"/>
            <w:vMerge w:val="restart"/>
            <w:tcBorders>
              <w:top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6BAEF8" w14:textId="77777777" w:rsidR="00110D84" w:rsidRDefault="00110D84">
            <w:pPr>
              <w:jc w:val="center"/>
              <w:rPr>
                <w:rFonts w:ascii="Arial" w:hAnsi="Arial" w:cs="Arial"/>
                <w:b/>
                <w:szCs w:val="24"/>
              </w:rPr>
            </w:pPr>
          </w:p>
          <w:p w14:paraId="26241BF7" w14:textId="77777777" w:rsidR="00110D84" w:rsidRDefault="002070E6">
            <w:pPr>
              <w:jc w:val="center"/>
            </w:pPr>
            <w:r>
              <w:rPr>
                <w:rFonts w:ascii="Arial" w:hAnsi="Arial" w:cs="Arial"/>
                <w:b/>
                <w:szCs w:val="24"/>
              </w:rPr>
              <w:t>Control Measures</w:t>
            </w:r>
          </w:p>
        </w:tc>
        <w:tc>
          <w:tcPr>
            <w:tcW w:w="4820" w:type="dxa"/>
            <w:gridSpan w:val="5"/>
            <w:tcBorders>
              <w:top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2518B3A" w14:textId="77777777" w:rsidR="00110D84" w:rsidRDefault="002070E6">
            <w:pPr>
              <w:pStyle w:val="Heading6"/>
              <w:jc w:val="center"/>
              <w:rPr>
                <w:rFonts w:ascii="Arial" w:hAnsi="Arial" w:cs="Arial"/>
                <w:sz w:val="24"/>
                <w:szCs w:val="24"/>
              </w:rPr>
            </w:pPr>
            <w:r>
              <w:rPr>
                <w:rFonts w:ascii="Arial" w:hAnsi="Arial" w:cs="Arial"/>
                <w:sz w:val="24"/>
                <w:szCs w:val="24"/>
              </w:rPr>
              <w:t>Calculation of Risk</w:t>
            </w:r>
          </w:p>
        </w:tc>
        <w:tc>
          <w:tcPr>
            <w:tcW w:w="1701" w:type="dxa"/>
            <w:vMerge w:val="restart"/>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1D570843" w14:textId="77777777" w:rsidR="00110D84" w:rsidRDefault="002070E6">
            <w:pPr>
              <w:jc w:val="center"/>
            </w:pPr>
            <w:r>
              <w:rPr>
                <w:rFonts w:ascii="Arial" w:hAnsi="Arial" w:cs="Arial"/>
                <w:b/>
                <w:szCs w:val="24"/>
              </w:rPr>
              <w:t>Risk Acceptable?</w:t>
            </w:r>
          </w:p>
          <w:p w14:paraId="2EE4C42A" w14:textId="77777777" w:rsidR="00110D84" w:rsidRDefault="00110D84">
            <w:pPr>
              <w:jc w:val="center"/>
              <w:rPr>
                <w:rFonts w:ascii="Arial" w:hAnsi="Arial" w:cs="Arial"/>
                <w:b/>
                <w:szCs w:val="24"/>
              </w:rPr>
            </w:pPr>
          </w:p>
          <w:p w14:paraId="19464039" w14:textId="77777777" w:rsidR="00110D84" w:rsidRDefault="002070E6">
            <w:pPr>
              <w:jc w:val="center"/>
              <w:rPr>
                <w:rFonts w:ascii="Arial" w:hAnsi="Arial" w:cs="Arial"/>
                <w:szCs w:val="24"/>
              </w:rPr>
            </w:pPr>
            <w:r>
              <w:rPr>
                <w:rFonts w:ascii="Arial" w:hAnsi="Arial" w:cs="Arial"/>
                <w:szCs w:val="24"/>
              </w:rPr>
              <w:t>Y/N</w:t>
            </w:r>
          </w:p>
        </w:tc>
      </w:tr>
      <w:tr w:rsidR="00110D84" w14:paraId="00DF2212" w14:textId="77777777">
        <w:tblPrEx>
          <w:tblCellMar>
            <w:top w:w="0" w:type="dxa"/>
            <w:bottom w:w="0" w:type="dxa"/>
          </w:tblCellMar>
        </w:tblPrEx>
        <w:trPr>
          <w:cantSplit/>
          <w:trHeight w:val="476"/>
        </w:trPr>
        <w:tc>
          <w:tcPr>
            <w:tcW w:w="2552" w:type="dxa"/>
            <w:gridSpan w:val="2"/>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2DA2CE" w14:textId="77777777" w:rsidR="00110D84" w:rsidRDefault="00110D84">
            <w:pPr>
              <w:jc w:val="center"/>
              <w:rPr>
                <w:rFonts w:ascii="Arial" w:hAnsi="Arial" w:cs="Arial"/>
                <w:szCs w:val="24"/>
              </w:rPr>
            </w:pPr>
          </w:p>
        </w:tc>
        <w:tc>
          <w:tcPr>
            <w:tcW w:w="5953" w:type="dxa"/>
            <w:gridSpan w:val="4"/>
            <w:vMerge/>
            <w:tcBorders>
              <w:top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CB7DC6" w14:textId="77777777" w:rsidR="00110D84" w:rsidRDefault="00110D84">
            <w:pPr>
              <w:jc w:val="center"/>
              <w:rPr>
                <w:rFonts w:ascii="Arial" w:hAnsi="Arial" w:cs="Arial"/>
                <w:szCs w:val="24"/>
              </w:rPr>
            </w:pPr>
          </w:p>
        </w:tc>
        <w:tc>
          <w:tcPr>
            <w:tcW w:w="1560"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A4CC99" w14:textId="77777777" w:rsidR="00110D84" w:rsidRDefault="002070E6">
            <w:pPr>
              <w:jc w:val="center"/>
              <w:rPr>
                <w:rFonts w:ascii="Arial" w:hAnsi="Arial" w:cs="Arial"/>
                <w:szCs w:val="24"/>
              </w:rPr>
            </w:pPr>
            <w:r>
              <w:rPr>
                <w:rFonts w:ascii="Arial" w:hAnsi="Arial" w:cs="Arial"/>
                <w:szCs w:val="24"/>
              </w:rPr>
              <w:t>Likelihood</w:t>
            </w:r>
          </w:p>
          <w:p w14:paraId="704A0835" w14:textId="77777777" w:rsidR="00110D84" w:rsidRDefault="00110D84">
            <w:pPr>
              <w:jc w:val="center"/>
              <w:rPr>
                <w:rFonts w:ascii="Arial" w:hAnsi="Arial" w:cs="Arial"/>
                <w:szCs w:val="24"/>
              </w:rPr>
            </w:pPr>
          </w:p>
        </w:tc>
        <w:tc>
          <w:tcPr>
            <w:tcW w:w="1701" w:type="dxa"/>
            <w:gridSpan w:val="2"/>
            <w:tcBorders>
              <w:top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6329D88E" w14:textId="77777777" w:rsidR="00110D84" w:rsidRDefault="002070E6">
            <w:pPr>
              <w:jc w:val="center"/>
              <w:rPr>
                <w:rFonts w:ascii="Arial" w:hAnsi="Arial" w:cs="Arial"/>
                <w:szCs w:val="24"/>
              </w:rPr>
            </w:pPr>
            <w:r>
              <w:rPr>
                <w:rFonts w:ascii="Arial" w:hAnsi="Arial" w:cs="Arial"/>
                <w:szCs w:val="24"/>
              </w:rPr>
              <w:t>Severity</w:t>
            </w:r>
          </w:p>
          <w:p w14:paraId="5765B0CD" w14:textId="77777777" w:rsidR="00110D84" w:rsidRDefault="00110D84">
            <w:pPr>
              <w:jc w:val="center"/>
              <w:rPr>
                <w:rFonts w:ascii="Arial" w:hAnsi="Arial" w:cs="Arial"/>
                <w:szCs w:val="24"/>
              </w:rPr>
            </w:pPr>
          </w:p>
        </w:tc>
        <w:tc>
          <w:tcPr>
            <w:tcW w:w="1559" w:type="dxa"/>
            <w:gridSpan w:val="2"/>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33C93EB" w14:textId="77777777" w:rsidR="00110D84" w:rsidRDefault="002070E6">
            <w:pPr>
              <w:jc w:val="center"/>
              <w:rPr>
                <w:rFonts w:ascii="Arial" w:hAnsi="Arial" w:cs="Arial"/>
                <w:szCs w:val="24"/>
              </w:rPr>
            </w:pPr>
            <w:r>
              <w:rPr>
                <w:rFonts w:ascii="Arial" w:hAnsi="Arial" w:cs="Arial"/>
                <w:szCs w:val="24"/>
              </w:rPr>
              <w:t xml:space="preserve">Overall Risk </w:t>
            </w:r>
            <w:r>
              <w:rPr>
                <w:rFonts w:ascii="Arial" w:hAnsi="Arial" w:cs="Arial"/>
                <w:szCs w:val="24"/>
              </w:rPr>
              <w:t>Rating</w:t>
            </w:r>
          </w:p>
        </w:tc>
        <w:tc>
          <w:tcPr>
            <w:tcW w:w="1701"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76038A57" w14:textId="77777777" w:rsidR="00110D84" w:rsidRDefault="00110D84">
            <w:pPr>
              <w:jc w:val="center"/>
              <w:rPr>
                <w:rFonts w:ascii="Arial" w:hAnsi="Arial" w:cs="Arial"/>
                <w:szCs w:val="24"/>
              </w:rPr>
            </w:pPr>
          </w:p>
        </w:tc>
      </w:tr>
      <w:tr w:rsidR="00110D84" w14:paraId="3C255A64" w14:textId="77777777">
        <w:tblPrEx>
          <w:tblCellMar>
            <w:top w:w="0" w:type="dxa"/>
            <w:bottom w:w="0" w:type="dxa"/>
          </w:tblCellMar>
        </w:tblPrEx>
        <w:trPr>
          <w:trHeight w:val="409"/>
        </w:trPr>
        <w:tc>
          <w:tcPr>
            <w:tcW w:w="2552" w:type="dxa"/>
            <w:gridSpan w:val="2"/>
            <w:tcBorders>
              <w:top w:val="single" w:sz="4"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0B2AC6C3" w14:textId="77777777" w:rsidR="00110D84" w:rsidRDefault="002070E6">
            <w:pPr>
              <w:rPr>
                <w:rFonts w:ascii="Arial" w:hAnsi="Arial" w:cs="Arial"/>
                <w:color w:val="000000"/>
                <w:szCs w:val="24"/>
              </w:rPr>
            </w:pPr>
            <w:r>
              <w:rPr>
                <w:rFonts w:ascii="Arial" w:hAnsi="Arial" w:cs="Arial"/>
                <w:color w:val="000000"/>
                <w:szCs w:val="24"/>
              </w:rPr>
              <w:lastRenderedPageBreak/>
              <w:t>Moving equipment (usually from the roof of the Physics Building to the common)</w:t>
            </w:r>
          </w:p>
          <w:p w14:paraId="0317DF7E" w14:textId="77777777" w:rsidR="00110D84" w:rsidRDefault="00110D84">
            <w:pPr>
              <w:rPr>
                <w:rFonts w:ascii="Arial" w:hAnsi="Arial" w:cs="Arial"/>
                <w:color w:val="000000"/>
                <w:szCs w:val="24"/>
              </w:rPr>
            </w:pPr>
          </w:p>
        </w:tc>
        <w:tc>
          <w:tcPr>
            <w:tcW w:w="5953" w:type="dxa"/>
            <w:gridSpan w:val="4"/>
            <w:tcBorders>
              <w:top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45E589AD" w14:textId="77777777" w:rsidR="00110D84" w:rsidRDefault="002070E6">
            <w:pPr>
              <w:rPr>
                <w:rFonts w:ascii="Arial" w:hAnsi="Arial" w:cs="Arial"/>
                <w:color w:val="000000"/>
                <w:szCs w:val="24"/>
              </w:rPr>
            </w:pPr>
            <w:r>
              <w:rPr>
                <w:rFonts w:ascii="Arial" w:hAnsi="Arial" w:cs="Arial"/>
                <w:color w:val="000000"/>
                <w:szCs w:val="24"/>
              </w:rPr>
              <w:t xml:space="preserve">The observing officer is in charge of carrying or coordinating the transportation of our equipment. </w:t>
            </w:r>
          </w:p>
          <w:p w14:paraId="11DF8A15" w14:textId="77777777" w:rsidR="00110D84" w:rsidRDefault="00110D84">
            <w:pPr>
              <w:rPr>
                <w:rFonts w:ascii="Arial" w:hAnsi="Arial" w:cs="Arial"/>
                <w:color w:val="000000"/>
                <w:szCs w:val="24"/>
              </w:rPr>
            </w:pPr>
          </w:p>
          <w:p w14:paraId="47C0FA5B" w14:textId="77777777" w:rsidR="00110D84" w:rsidRDefault="002070E6">
            <w:pPr>
              <w:rPr>
                <w:rFonts w:ascii="Arial" w:hAnsi="Arial" w:cs="Arial"/>
                <w:color w:val="000000"/>
                <w:szCs w:val="24"/>
              </w:rPr>
            </w:pPr>
            <w:r>
              <w:rPr>
                <w:rFonts w:ascii="Arial" w:hAnsi="Arial" w:cs="Arial"/>
                <w:color w:val="000000"/>
                <w:szCs w:val="24"/>
              </w:rPr>
              <w:t xml:space="preserve">Use of the lift in the physics building as opposed to the </w:t>
            </w:r>
            <w:r>
              <w:rPr>
                <w:rFonts w:ascii="Arial" w:hAnsi="Arial" w:cs="Arial"/>
                <w:color w:val="000000"/>
                <w:szCs w:val="24"/>
              </w:rPr>
              <w:t>stairs.</w:t>
            </w:r>
          </w:p>
        </w:tc>
        <w:tc>
          <w:tcPr>
            <w:tcW w:w="1560" w:type="dxa"/>
            <w:tcBorders>
              <w:bottom w:val="single" w:sz="6" w:space="0" w:color="000000"/>
              <w:right w:val="single" w:sz="6" w:space="0" w:color="000000"/>
            </w:tcBorders>
            <w:shd w:val="clear" w:color="auto" w:fill="auto"/>
            <w:tcMar>
              <w:top w:w="0" w:type="dxa"/>
              <w:left w:w="108" w:type="dxa"/>
              <w:bottom w:w="0" w:type="dxa"/>
              <w:right w:w="108" w:type="dxa"/>
            </w:tcMar>
          </w:tcPr>
          <w:p w14:paraId="51514DC6" w14:textId="77777777" w:rsidR="00110D84" w:rsidRDefault="002070E6">
            <w:pPr>
              <w:jc w:val="center"/>
              <w:rPr>
                <w:rFonts w:ascii="Arial" w:hAnsi="Arial" w:cs="Arial"/>
                <w:color w:val="000000"/>
                <w:szCs w:val="24"/>
              </w:rPr>
            </w:pPr>
            <w:r>
              <w:rPr>
                <w:rFonts w:ascii="Arial" w:hAnsi="Arial" w:cs="Arial"/>
                <w:color w:val="000000"/>
                <w:szCs w:val="24"/>
              </w:rPr>
              <w:t>3</w:t>
            </w:r>
          </w:p>
          <w:p w14:paraId="3721812B" w14:textId="77777777" w:rsidR="00110D84" w:rsidRDefault="00110D84">
            <w:pPr>
              <w:jc w:val="center"/>
              <w:rPr>
                <w:rFonts w:ascii="Arial" w:hAnsi="Arial" w:cs="Arial"/>
                <w:color w:val="000000"/>
                <w:szCs w:val="24"/>
              </w:rPr>
            </w:pPr>
          </w:p>
        </w:tc>
        <w:tc>
          <w:tcPr>
            <w:tcW w:w="1701" w:type="dxa"/>
            <w:gridSpan w:val="2"/>
            <w:tcBorders>
              <w:bottom w:val="single" w:sz="6" w:space="0" w:color="000000"/>
              <w:right w:val="single" w:sz="6" w:space="0" w:color="000000"/>
            </w:tcBorders>
            <w:shd w:val="clear" w:color="auto" w:fill="auto"/>
            <w:tcMar>
              <w:top w:w="0" w:type="dxa"/>
              <w:left w:w="108" w:type="dxa"/>
              <w:bottom w:w="0" w:type="dxa"/>
              <w:right w:w="108" w:type="dxa"/>
            </w:tcMar>
          </w:tcPr>
          <w:p w14:paraId="1B65191A" w14:textId="77777777" w:rsidR="00110D84" w:rsidRDefault="002070E6">
            <w:pPr>
              <w:jc w:val="center"/>
              <w:rPr>
                <w:rFonts w:ascii="Arial" w:hAnsi="Arial" w:cs="Arial"/>
                <w:color w:val="000000"/>
                <w:szCs w:val="24"/>
              </w:rPr>
            </w:pPr>
            <w:r>
              <w:rPr>
                <w:rFonts w:ascii="Arial" w:hAnsi="Arial" w:cs="Arial"/>
                <w:color w:val="000000"/>
                <w:szCs w:val="24"/>
              </w:rPr>
              <w:t>Medium</w:t>
            </w:r>
          </w:p>
          <w:p w14:paraId="1080C30E" w14:textId="77777777" w:rsidR="00110D84" w:rsidRDefault="00110D84">
            <w:pPr>
              <w:jc w:val="center"/>
              <w:rPr>
                <w:rFonts w:ascii="Arial" w:hAnsi="Arial" w:cs="Arial"/>
                <w:color w:val="000000"/>
                <w:szCs w:val="24"/>
              </w:rPr>
            </w:pPr>
          </w:p>
        </w:tc>
        <w:tc>
          <w:tcPr>
            <w:tcW w:w="1559" w:type="dxa"/>
            <w:gridSpan w:val="2"/>
            <w:tcBorders>
              <w:bottom w:val="single" w:sz="6" w:space="0" w:color="000000"/>
              <w:right w:val="single" w:sz="6" w:space="0" w:color="000000"/>
            </w:tcBorders>
            <w:shd w:val="clear" w:color="auto" w:fill="auto"/>
            <w:tcMar>
              <w:top w:w="0" w:type="dxa"/>
              <w:left w:w="108" w:type="dxa"/>
              <w:bottom w:w="0" w:type="dxa"/>
              <w:right w:w="108" w:type="dxa"/>
            </w:tcMar>
          </w:tcPr>
          <w:p w14:paraId="36C7A3F0" w14:textId="77777777" w:rsidR="00110D84" w:rsidRDefault="002070E6">
            <w:pPr>
              <w:jc w:val="center"/>
              <w:rPr>
                <w:rFonts w:ascii="Arial" w:hAnsi="Arial" w:cs="Arial"/>
                <w:color w:val="000000"/>
                <w:szCs w:val="24"/>
              </w:rPr>
            </w:pPr>
            <w:r>
              <w:rPr>
                <w:rFonts w:ascii="Arial" w:hAnsi="Arial" w:cs="Arial"/>
                <w:color w:val="000000"/>
                <w:szCs w:val="24"/>
              </w:rPr>
              <w:t>9</w:t>
            </w:r>
          </w:p>
        </w:tc>
        <w:tc>
          <w:tcPr>
            <w:tcW w:w="1701" w:type="dxa"/>
            <w:tcBorders>
              <w:bottom w:val="single" w:sz="6" w:space="0" w:color="000000"/>
              <w:right w:val="single" w:sz="12" w:space="0" w:color="000000"/>
            </w:tcBorders>
            <w:shd w:val="clear" w:color="auto" w:fill="auto"/>
            <w:tcMar>
              <w:top w:w="0" w:type="dxa"/>
              <w:left w:w="108" w:type="dxa"/>
              <w:bottom w:w="0" w:type="dxa"/>
              <w:right w:w="108" w:type="dxa"/>
            </w:tcMar>
          </w:tcPr>
          <w:p w14:paraId="23E8FC57" w14:textId="77777777" w:rsidR="00110D84" w:rsidRDefault="002070E6">
            <w:pPr>
              <w:jc w:val="center"/>
              <w:rPr>
                <w:rFonts w:ascii="Arial" w:hAnsi="Arial" w:cs="Arial"/>
                <w:color w:val="000000"/>
                <w:szCs w:val="24"/>
              </w:rPr>
            </w:pPr>
            <w:r>
              <w:rPr>
                <w:rFonts w:ascii="Arial" w:hAnsi="Arial" w:cs="Arial"/>
                <w:color w:val="000000"/>
                <w:szCs w:val="24"/>
              </w:rPr>
              <w:t>Y</w:t>
            </w:r>
          </w:p>
        </w:tc>
      </w:tr>
      <w:tr w:rsidR="00110D84" w14:paraId="71848298" w14:textId="77777777">
        <w:tblPrEx>
          <w:tblCellMar>
            <w:top w:w="0" w:type="dxa"/>
            <w:bottom w:w="0" w:type="dxa"/>
          </w:tblCellMar>
        </w:tblPrEx>
        <w:tc>
          <w:tcPr>
            <w:tcW w:w="2552" w:type="dxa"/>
            <w:gridSpan w:val="2"/>
            <w:tcBorders>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00097E6E" w14:textId="77777777" w:rsidR="00110D84" w:rsidRDefault="002070E6">
            <w:pPr>
              <w:rPr>
                <w:rFonts w:ascii="Arial" w:hAnsi="Arial" w:cs="Arial"/>
                <w:szCs w:val="24"/>
              </w:rPr>
            </w:pPr>
            <w:r>
              <w:rPr>
                <w:rFonts w:ascii="Arial" w:hAnsi="Arial" w:cs="Arial"/>
                <w:szCs w:val="24"/>
              </w:rPr>
              <w:t>Roof of the Physics Building – working on a high, weather exposed site</w:t>
            </w:r>
          </w:p>
          <w:p w14:paraId="0743FC1C" w14:textId="77777777" w:rsidR="00110D84" w:rsidRDefault="00110D84">
            <w:pPr>
              <w:rPr>
                <w:rFonts w:ascii="Arial" w:hAnsi="Arial" w:cs="Arial"/>
                <w:szCs w:val="24"/>
              </w:rPr>
            </w:pPr>
          </w:p>
          <w:p w14:paraId="562B6FDA" w14:textId="77777777" w:rsidR="00110D84" w:rsidRDefault="00110D84">
            <w:pPr>
              <w:rPr>
                <w:rFonts w:ascii="Arial" w:hAnsi="Arial" w:cs="Arial"/>
                <w:szCs w:val="24"/>
              </w:rPr>
            </w:pPr>
          </w:p>
        </w:tc>
        <w:tc>
          <w:tcPr>
            <w:tcW w:w="5953" w:type="dxa"/>
            <w:gridSpan w:val="4"/>
            <w:tcBorders>
              <w:bottom w:val="single" w:sz="6" w:space="0" w:color="000000"/>
              <w:right w:val="single" w:sz="6" w:space="0" w:color="000000"/>
            </w:tcBorders>
            <w:shd w:val="clear" w:color="auto" w:fill="auto"/>
            <w:tcMar>
              <w:top w:w="0" w:type="dxa"/>
              <w:left w:w="108" w:type="dxa"/>
              <w:bottom w:w="0" w:type="dxa"/>
              <w:right w:w="108" w:type="dxa"/>
            </w:tcMar>
          </w:tcPr>
          <w:p w14:paraId="5B6ECFBC" w14:textId="77777777" w:rsidR="00110D84" w:rsidRDefault="002070E6">
            <w:pPr>
              <w:rPr>
                <w:rFonts w:ascii="Arial" w:hAnsi="Arial" w:cs="Arial"/>
                <w:szCs w:val="24"/>
              </w:rPr>
            </w:pPr>
            <w:r>
              <w:rPr>
                <w:rFonts w:ascii="Arial" w:hAnsi="Arial" w:cs="Arial"/>
                <w:szCs w:val="24"/>
              </w:rPr>
              <w:t xml:space="preserve">Untrained personnel are not allowed onto the roof unless accompanied by trained personnel. Every committee member will have received training. No one is </w:t>
            </w:r>
            <w:r>
              <w:rPr>
                <w:rFonts w:ascii="Arial" w:hAnsi="Arial" w:cs="Arial"/>
                <w:szCs w:val="24"/>
              </w:rPr>
              <w:t xml:space="preserve">allowed onto the roof unaccompanied (this is not only </w:t>
            </w:r>
            <w:proofErr w:type="spellStart"/>
            <w:r>
              <w:rPr>
                <w:rFonts w:ascii="Arial" w:hAnsi="Arial" w:cs="Arial"/>
                <w:szCs w:val="24"/>
              </w:rPr>
              <w:t>Astrosoc</w:t>
            </w:r>
            <w:proofErr w:type="spellEnd"/>
            <w:r>
              <w:rPr>
                <w:rFonts w:ascii="Arial" w:hAnsi="Arial" w:cs="Arial"/>
                <w:szCs w:val="24"/>
              </w:rPr>
              <w:t xml:space="preserve"> policy but also Physics Department policy).</w:t>
            </w:r>
          </w:p>
          <w:p w14:paraId="4524493F" w14:textId="77777777" w:rsidR="00110D84" w:rsidRDefault="00110D84">
            <w:pPr>
              <w:rPr>
                <w:rFonts w:ascii="Arial" w:hAnsi="Arial" w:cs="Arial"/>
                <w:szCs w:val="24"/>
              </w:rPr>
            </w:pPr>
          </w:p>
          <w:p w14:paraId="1C1AC996" w14:textId="77777777" w:rsidR="00110D84" w:rsidRDefault="002070E6">
            <w:pPr>
              <w:rPr>
                <w:rFonts w:ascii="Arial" w:hAnsi="Arial" w:cs="Arial"/>
                <w:szCs w:val="24"/>
              </w:rPr>
            </w:pPr>
            <w:r>
              <w:rPr>
                <w:rFonts w:ascii="Arial" w:hAnsi="Arial" w:cs="Arial"/>
                <w:szCs w:val="24"/>
              </w:rPr>
              <w:t>All members will be made aware of potential trip hazards, and the slippery conditions caused by the weather. They will also be told to stay well awa</w:t>
            </w:r>
            <w:r>
              <w:rPr>
                <w:rFonts w:ascii="Arial" w:hAnsi="Arial" w:cs="Arial"/>
                <w:szCs w:val="24"/>
              </w:rPr>
              <w:t>y from the edge of the building.</w:t>
            </w:r>
          </w:p>
          <w:p w14:paraId="4AB42ED9" w14:textId="77777777" w:rsidR="00110D84" w:rsidRDefault="00110D84">
            <w:pPr>
              <w:rPr>
                <w:rFonts w:ascii="Arial" w:hAnsi="Arial" w:cs="Arial"/>
                <w:szCs w:val="24"/>
              </w:rPr>
            </w:pPr>
          </w:p>
          <w:p w14:paraId="7D760CE0" w14:textId="77777777" w:rsidR="00110D84" w:rsidRDefault="002070E6">
            <w:pPr>
              <w:rPr>
                <w:rFonts w:ascii="Arial" w:hAnsi="Arial" w:cs="Arial"/>
                <w:szCs w:val="24"/>
              </w:rPr>
            </w:pPr>
            <w:r>
              <w:rPr>
                <w:rFonts w:ascii="Arial" w:hAnsi="Arial" w:cs="Arial"/>
                <w:szCs w:val="24"/>
              </w:rPr>
              <w:t>As we usually go onto the roof at night, it will also be necessary for torches to be used, which is again Physics Department policy.</w:t>
            </w:r>
          </w:p>
          <w:p w14:paraId="34D8E99B" w14:textId="77777777" w:rsidR="00110D84" w:rsidRDefault="00110D84">
            <w:pPr>
              <w:rPr>
                <w:rFonts w:ascii="Arial" w:hAnsi="Arial" w:cs="Arial"/>
                <w:szCs w:val="24"/>
              </w:rPr>
            </w:pPr>
          </w:p>
          <w:p w14:paraId="0086BF72" w14:textId="77777777" w:rsidR="00110D84" w:rsidRDefault="002070E6">
            <w:pPr>
              <w:rPr>
                <w:rFonts w:ascii="Arial" w:hAnsi="Arial" w:cs="Arial"/>
                <w:szCs w:val="24"/>
              </w:rPr>
            </w:pPr>
            <w:r>
              <w:rPr>
                <w:rFonts w:ascii="Arial" w:hAnsi="Arial" w:cs="Arial"/>
                <w:szCs w:val="24"/>
              </w:rPr>
              <w:t xml:space="preserve">When we use the dome telescopes, members will be informed of the hazards – for </w:t>
            </w:r>
            <w:r>
              <w:rPr>
                <w:rFonts w:ascii="Arial" w:hAnsi="Arial" w:cs="Arial"/>
                <w:szCs w:val="24"/>
              </w:rPr>
              <w:t>instance the mains electricity cables within the dome and the finger traps due to the moving parts of the dome.</w:t>
            </w:r>
          </w:p>
        </w:tc>
        <w:tc>
          <w:tcPr>
            <w:tcW w:w="1560" w:type="dxa"/>
            <w:tcBorders>
              <w:bottom w:val="single" w:sz="6" w:space="0" w:color="000000"/>
              <w:right w:val="single" w:sz="6" w:space="0" w:color="000000"/>
            </w:tcBorders>
            <w:shd w:val="clear" w:color="auto" w:fill="auto"/>
            <w:tcMar>
              <w:top w:w="0" w:type="dxa"/>
              <w:left w:w="108" w:type="dxa"/>
              <w:bottom w:w="0" w:type="dxa"/>
              <w:right w:w="108" w:type="dxa"/>
            </w:tcMar>
          </w:tcPr>
          <w:p w14:paraId="4C6B2D9D" w14:textId="77777777" w:rsidR="00110D84" w:rsidRDefault="002070E6">
            <w:pPr>
              <w:jc w:val="center"/>
              <w:rPr>
                <w:rFonts w:ascii="Arial" w:hAnsi="Arial" w:cs="Arial"/>
                <w:szCs w:val="24"/>
              </w:rPr>
            </w:pPr>
            <w:r>
              <w:rPr>
                <w:rFonts w:ascii="Arial" w:hAnsi="Arial" w:cs="Arial"/>
                <w:szCs w:val="24"/>
              </w:rPr>
              <w:t>3</w:t>
            </w:r>
          </w:p>
        </w:tc>
        <w:tc>
          <w:tcPr>
            <w:tcW w:w="1701" w:type="dxa"/>
            <w:gridSpan w:val="2"/>
            <w:tcBorders>
              <w:bottom w:val="single" w:sz="6" w:space="0" w:color="000000"/>
              <w:right w:val="single" w:sz="6" w:space="0" w:color="000000"/>
            </w:tcBorders>
            <w:shd w:val="clear" w:color="auto" w:fill="auto"/>
            <w:tcMar>
              <w:top w:w="0" w:type="dxa"/>
              <w:left w:w="108" w:type="dxa"/>
              <w:bottom w:w="0" w:type="dxa"/>
              <w:right w:w="108" w:type="dxa"/>
            </w:tcMar>
          </w:tcPr>
          <w:p w14:paraId="46C1B887" w14:textId="77777777" w:rsidR="00110D84" w:rsidRDefault="002070E6">
            <w:pPr>
              <w:jc w:val="center"/>
              <w:rPr>
                <w:rFonts w:ascii="Arial" w:hAnsi="Arial" w:cs="Arial"/>
                <w:szCs w:val="24"/>
              </w:rPr>
            </w:pPr>
            <w:r>
              <w:rPr>
                <w:rFonts w:ascii="Arial" w:hAnsi="Arial" w:cs="Arial"/>
                <w:szCs w:val="24"/>
              </w:rPr>
              <w:t>Medium</w:t>
            </w:r>
          </w:p>
        </w:tc>
        <w:tc>
          <w:tcPr>
            <w:tcW w:w="1559" w:type="dxa"/>
            <w:gridSpan w:val="2"/>
            <w:tcBorders>
              <w:bottom w:val="single" w:sz="6" w:space="0" w:color="000000"/>
              <w:right w:val="single" w:sz="6" w:space="0" w:color="000000"/>
            </w:tcBorders>
            <w:shd w:val="clear" w:color="auto" w:fill="auto"/>
            <w:tcMar>
              <w:top w:w="0" w:type="dxa"/>
              <w:left w:w="108" w:type="dxa"/>
              <w:bottom w:w="0" w:type="dxa"/>
              <w:right w:w="108" w:type="dxa"/>
            </w:tcMar>
          </w:tcPr>
          <w:p w14:paraId="10D0E5D8" w14:textId="77777777" w:rsidR="00110D84" w:rsidRDefault="002070E6">
            <w:pPr>
              <w:jc w:val="center"/>
              <w:rPr>
                <w:rFonts w:ascii="Arial" w:hAnsi="Arial" w:cs="Arial"/>
                <w:szCs w:val="24"/>
              </w:rPr>
            </w:pPr>
            <w:r>
              <w:rPr>
                <w:rFonts w:ascii="Arial" w:hAnsi="Arial" w:cs="Arial"/>
                <w:szCs w:val="24"/>
              </w:rPr>
              <w:t>9</w:t>
            </w:r>
          </w:p>
        </w:tc>
        <w:tc>
          <w:tcPr>
            <w:tcW w:w="1701" w:type="dxa"/>
            <w:tcBorders>
              <w:bottom w:val="single" w:sz="6" w:space="0" w:color="000000"/>
              <w:right w:val="single" w:sz="12" w:space="0" w:color="000000"/>
            </w:tcBorders>
            <w:shd w:val="clear" w:color="auto" w:fill="auto"/>
            <w:tcMar>
              <w:top w:w="0" w:type="dxa"/>
              <w:left w:w="108" w:type="dxa"/>
              <w:bottom w:w="0" w:type="dxa"/>
              <w:right w:w="108" w:type="dxa"/>
            </w:tcMar>
          </w:tcPr>
          <w:p w14:paraId="390E37EE" w14:textId="77777777" w:rsidR="00110D84" w:rsidRDefault="002070E6">
            <w:pPr>
              <w:jc w:val="center"/>
              <w:rPr>
                <w:rFonts w:ascii="Arial" w:hAnsi="Arial" w:cs="Arial"/>
                <w:szCs w:val="24"/>
              </w:rPr>
            </w:pPr>
            <w:r>
              <w:rPr>
                <w:rFonts w:ascii="Arial" w:hAnsi="Arial" w:cs="Arial"/>
                <w:szCs w:val="24"/>
              </w:rPr>
              <w:t>Y</w:t>
            </w:r>
          </w:p>
        </w:tc>
      </w:tr>
      <w:tr w:rsidR="00110D84" w14:paraId="1E5BB40B" w14:textId="77777777">
        <w:tblPrEx>
          <w:tblCellMar>
            <w:top w:w="0" w:type="dxa"/>
            <w:bottom w:w="0" w:type="dxa"/>
          </w:tblCellMar>
        </w:tblPrEx>
        <w:tc>
          <w:tcPr>
            <w:tcW w:w="2552" w:type="dxa"/>
            <w:gridSpan w:val="2"/>
            <w:tcBorders>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0392F8F5" w14:textId="77777777" w:rsidR="00110D84" w:rsidRDefault="002070E6">
            <w:pPr>
              <w:rPr>
                <w:rFonts w:ascii="Arial" w:hAnsi="Arial" w:cs="Arial"/>
                <w:szCs w:val="24"/>
              </w:rPr>
            </w:pPr>
            <w:r>
              <w:rPr>
                <w:rFonts w:ascii="Arial" w:hAnsi="Arial" w:cs="Arial"/>
                <w:szCs w:val="24"/>
              </w:rPr>
              <w:t>Handling Telescopes</w:t>
            </w:r>
          </w:p>
          <w:p w14:paraId="38658CAC" w14:textId="77777777" w:rsidR="00110D84" w:rsidRDefault="00110D84">
            <w:pPr>
              <w:rPr>
                <w:rFonts w:ascii="Arial" w:hAnsi="Arial" w:cs="Arial"/>
                <w:szCs w:val="24"/>
              </w:rPr>
            </w:pPr>
          </w:p>
          <w:p w14:paraId="2AD268C5" w14:textId="77777777" w:rsidR="00110D84" w:rsidRDefault="00110D84">
            <w:pPr>
              <w:rPr>
                <w:rFonts w:ascii="Arial" w:hAnsi="Arial" w:cs="Arial"/>
                <w:szCs w:val="24"/>
              </w:rPr>
            </w:pPr>
          </w:p>
        </w:tc>
        <w:tc>
          <w:tcPr>
            <w:tcW w:w="5953" w:type="dxa"/>
            <w:gridSpan w:val="4"/>
            <w:tcBorders>
              <w:bottom w:val="single" w:sz="6" w:space="0" w:color="000000"/>
              <w:right w:val="single" w:sz="6" w:space="0" w:color="000000"/>
            </w:tcBorders>
            <w:shd w:val="clear" w:color="auto" w:fill="auto"/>
            <w:tcMar>
              <w:top w:w="0" w:type="dxa"/>
              <w:left w:w="108" w:type="dxa"/>
              <w:bottom w:w="0" w:type="dxa"/>
              <w:right w:w="108" w:type="dxa"/>
            </w:tcMar>
          </w:tcPr>
          <w:p w14:paraId="650A0F94" w14:textId="77777777" w:rsidR="00110D84" w:rsidRDefault="002070E6">
            <w:pPr>
              <w:rPr>
                <w:rFonts w:ascii="Arial" w:hAnsi="Arial" w:cs="Arial"/>
                <w:szCs w:val="24"/>
              </w:rPr>
            </w:pPr>
            <w:r>
              <w:rPr>
                <w:rFonts w:ascii="Arial" w:hAnsi="Arial" w:cs="Arial"/>
                <w:szCs w:val="24"/>
              </w:rPr>
              <w:t xml:space="preserve">The telescopes should never be pointed directly at the Sun. This can cause serious injury or </w:t>
            </w:r>
            <w:r>
              <w:rPr>
                <w:rFonts w:ascii="Arial" w:hAnsi="Arial" w:cs="Arial"/>
                <w:szCs w:val="24"/>
              </w:rPr>
              <w:t xml:space="preserve">blindness, as well as damage to equipment. All members will be warned explicitly about this. However, at the times we usually observe, it would not be possible to observe the Sun. We do run some solar observing sessions in </w:t>
            </w:r>
            <w:r>
              <w:rPr>
                <w:rFonts w:ascii="Arial" w:hAnsi="Arial" w:cs="Arial"/>
                <w:szCs w:val="24"/>
              </w:rPr>
              <w:lastRenderedPageBreak/>
              <w:t>the summer, and the appropriate p</w:t>
            </w:r>
            <w:r>
              <w:rPr>
                <w:rFonts w:ascii="Arial" w:hAnsi="Arial" w:cs="Arial"/>
                <w:szCs w:val="24"/>
              </w:rPr>
              <w:t>recautions will be made – i.e. ensuring that we do not look directly at the sun with our eyes, aligning the telescope by the shadow cast on the scope.</w:t>
            </w:r>
          </w:p>
        </w:tc>
        <w:tc>
          <w:tcPr>
            <w:tcW w:w="1560" w:type="dxa"/>
            <w:tcBorders>
              <w:bottom w:val="single" w:sz="6" w:space="0" w:color="000000"/>
              <w:right w:val="single" w:sz="6" w:space="0" w:color="000000"/>
            </w:tcBorders>
            <w:shd w:val="clear" w:color="auto" w:fill="auto"/>
            <w:tcMar>
              <w:top w:w="0" w:type="dxa"/>
              <w:left w:w="108" w:type="dxa"/>
              <w:bottom w:w="0" w:type="dxa"/>
              <w:right w:w="108" w:type="dxa"/>
            </w:tcMar>
          </w:tcPr>
          <w:p w14:paraId="4E047B94" w14:textId="77777777" w:rsidR="00110D84" w:rsidRDefault="002070E6">
            <w:pPr>
              <w:jc w:val="center"/>
              <w:rPr>
                <w:rFonts w:ascii="Arial" w:hAnsi="Arial" w:cs="Arial"/>
                <w:szCs w:val="24"/>
              </w:rPr>
            </w:pPr>
            <w:r>
              <w:rPr>
                <w:rFonts w:ascii="Arial" w:hAnsi="Arial" w:cs="Arial"/>
                <w:szCs w:val="24"/>
              </w:rPr>
              <w:lastRenderedPageBreak/>
              <w:t>2</w:t>
            </w:r>
          </w:p>
        </w:tc>
        <w:tc>
          <w:tcPr>
            <w:tcW w:w="1701" w:type="dxa"/>
            <w:gridSpan w:val="2"/>
            <w:tcBorders>
              <w:bottom w:val="single" w:sz="6" w:space="0" w:color="000000"/>
              <w:right w:val="single" w:sz="6" w:space="0" w:color="000000"/>
            </w:tcBorders>
            <w:shd w:val="clear" w:color="auto" w:fill="auto"/>
            <w:tcMar>
              <w:top w:w="0" w:type="dxa"/>
              <w:left w:w="108" w:type="dxa"/>
              <w:bottom w:w="0" w:type="dxa"/>
              <w:right w:w="108" w:type="dxa"/>
            </w:tcMar>
          </w:tcPr>
          <w:p w14:paraId="1D05BC4D" w14:textId="77777777" w:rsidR="00110D84" w:rsidRDefault="002070E6">
            <w:pPr>
              <w:jc w:val="center"/>
              <w:rPr>
                <w:rFonts w:ascii="Arial" w:hAnsi="Arial" w:cs="Arial"/>
                <w:szCs w:val="24"/>
              </w:rPr>
            </w:pPr>
            <w:r>
              <w:rPr>
                <w:rFonts w:ascii="Arial" w:hAnsi="Arial" w:cs="Arial"/>
                <w:szCs w:val="24"/>
              </w:rPr>
              <w:t>Low</w:t>
            </w:r>
          </w:p>
        </w:tc>
        <w:tc>
          <w:tcPr>
            <w:tcW w:w="1559" w:type="dxa"/>
            <w:gridSpan w:val="2"/>
            <w:tcBorders>
              <w:bottom w:val="single" w:sz="6" w:space="0" w:color="000000"/>
              <w:right w:val="single" w:sz="6" w:space="0" w:color="000000"/>
            </w:tcBorders>
            <w:shd w:val="clear" w:color="auto" w:fill="auto"/>
            <w:tcMar>
              <w:top w:w="0" w:type="dxa"/>
              <w:left w:w="108" w:type="dxa"/>
              <w:bottom w:w="0" w:type="dxa"/>
              <w:right w:w="108" w:type="dxa"/>
            </w:tcMar>
          </w:tcPr>
          <w:p w14:paraId="0015A028" w14:textId="77777777" w:rsidR="00110D84" w:rsidRDefault="002070E6">
            <w:pPr>
              <w:jc w:val="center"/>
              <w:rPr>
                <w:rFonts w:ascii="Arial" w:hAnsi="Arial" w:cs="Arial"/>
                <w:szCs w:val="24"/>
              </w:rPr>
            </w:pPr>
            <w:r>
              <w:rPr>
                <w:rFonts w:ascii="Arial" w:hAnsi="Arial" w:cs="Arial"/>
                <w:szCs w:val="24"/>
              </w:rPr>
              <w:t>4</w:t>
            </w:r>
          </w:p>
        </w:tc>
        <w:tc>
          <w:tcPr>
            <w:tcW w:w="1701" w:type="dxa"/>
            <w:tcBorders>
              <w:bottom w:val="single" w:sz="6" w:space="0" w:color="000000"/>
              <w:right w:val="single" w:sz="12" w:space="0" w:color="000000"/>
            </w:tcBorders>
            <w:shd w:val="clear" w:color="auto" w:fill="auto"/>
            <w:tcMar>
              <w:top w:w="0" w:type="dxa"/>
              <w:left w:w="108" w:type="dxa"/>
              <w:bottom w:w="0" w:type="dxa"/>
              <w:right w:w="108" w:type="dxa"/>
            </w:tcMar>
          </w:tcPr>
          <w:p w14:paraId="58ADCB43" w14:textId="77777777" w:rsidR="00110D84" w:rsidRDefault="002070E6">
            <w:pPr>
              <w:jc w:val="center"/>
              <w:rPr>
                <w:rFonts w:ascii="Arial" w:hAnsi="Arial" w:cs="Arial"/>
                <w:szCs w:val="24"/>
              </w:rPr>
            </w:pPr>
            <w:r>
              <w:rPr>
                <w:rFonts w:ascii="Arial" w:hAnsi="Arial" w:cs="Arial"/>
                <w:szCs w:val="24"/>
              </w:rPr>
              <w:t>Y</w:t>
            </w:r>
          </w:p>
        </w:tc>
      </w:tr>
      <w:tr w:rsidR="00110D84" w14:paraId="330952C2" w14:textId="77777777">
        <w:tblPrEx>
          <w:tblCellMar>
            <w:top w:w="0" w:type="dxa"/>
            <w:bottom w:w="0" w:type="dxa"/>
          </w:tblCellMar>
        </w:tblPrEx>
        <w:tc>
          <w:tcPr>
            <w:tcW w:w="2552" w:type="dxa"/>
            <w:gridSpan w:val="2"/>
            <w:tcBorders>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3F16BDEC" w14:textId="77777777" w:rsidR="00110D84" w:rsidRDefault="002070E6">
            <w:pPr>
              <w:rPr>
                <w:rFonts w:ascii="Arial" w:hAnsi="Arial" w:cs="Arial"/>
                <w:szCs w:val="24"/>
              </w:rPr>
            </w:pPr>
            <w:r>
              <w:rPr>
                <w:rFonts w:ascii="Arial" w:hAnsi="Arial" w:cs="Arial"/>
                <w:szCs w:val="24"/>
              </w:rPr>
              <w:t>Observing sessions on the Common</w:t>
            </w:r>
          </w:p>
          <w:p w14:paraId="6680DBDA" w14:textId="77777777" w:rsidR="00110D84" w:rsidRDefault="00110D84">
            <w:pPr>
              <w:rPr>
                <w:rFonts w:ascii="Arial" w:hAnsi="Arial" w:cs="Arial"/>
                <w:szCs w:val="24"/>
              </w:rPr>
            </w:pPr>
          </w:p>
          <w:p w14:paraId="787F2138" w14:textId="77777777" w:rsidR="00110D84" w:rsidRDefault="00110D84">
            <w:pPr>
              <w:rPr>
                <w:rFonts w:ascii="Arial" w:hAnsi="Arial" w:cs="Arial"/>
                <w:szCs w:val="24"/>
              </w:rPr>
            </w:pPr>
          </w:p>
        </w:tc>
        <w:tc>
          <w:tcPr>
            <w:tcW w:w="5953" w:type="dxa"/>
            <w:gridSpan w:val="4"/>
            <w:tcBorders>
              <w:bottom w:val="single" w:sz="6" w:space="0" w:color="000000"/>
              <w:right w:val="single" w:sz="6" w:space="0" w:color="000000"/>
            </w:tcBorders>
            <w:shd w:val="clear" w:color="auto" w:fill="auto"/>
            <w:tcMar>
              <w:top w:w="0" w:type="dxa"/>
              <w:left w:w="108" w:type="dxa"/>
              <w:bottom w:w="0" w:type="dxa"/>
              <w:right w:w="108" w:type="dxa"/>
            </w:tcMar>
          </w:tcPr>
          <w:p w14:paraId="402A582E" w14:textId="77777777" w:rsidR="00110D84" w:rsidRDefault="002070E6">
            <w:pPr>
              <w:rPr>
                <w:rFonts w:ascii="Arial" w:hAnsi="Arial" w:cs="Arial"/>
                <w:szCs w:val="24"/>
              </w:rPr>
            </w:pPr>
            <w:r>
              <w:rPr>
                <w:rFonts w:ascii="Arial" w:hAnsi="Arial" w:cs="Arial"/>
                <w:szCs w:val="24"/>
              </w:rPr>
              <w:t xml:space="preserve">Low light levels on the way to the common mean that </w:t>
            </w:r>
            <w:r>
              <w:rPr>
                <w:rFonts w:ascii="Arial" w:hAnsi="Arial" w:cs="Arial"/>
                <w:szCs w:val="24"/>
              </w:rPr>
              <w:t>torches will usually have to be used.</w:t>
            </w:r>
          </w:p>
          <w:p w14:paraId="3385B9D9" w14:textId="77777777" w:rsidR="00110D84" w:rsidRDefault="00110D84">
            <w:pPr>
              <w:rPr>
                <w:rFonts w:ascii="Arial" w:hAnsi="Arial" w:cs="Arial"/>
                <w:szCs w:val="24"/>
              </w:rPr>
            </w:pPr>
          </w:p>
          <w:p w14:paraId="2C378B35" w14:textId="77777777" w:rsidR="00110D84" w:rsidRDefault="002070E6">
            <w:pPr>
              <w:rPr>
                <w:rFonts w:ascii="Arial" w:hAnsi="Arial" w:cs="Arial"/>
                <w:szCs w:val="24"/>
              </w:rPr>
            </w:pPr>
            <w:r>
              <w:rPr>
                <w:rFonts w:ascii="Arial" w:hAnsi="Arial" w:cs="Arial"/>
                <w:szCs w:val="24"/>
              </w:rPr>
              <w:t xml:space="preserve">Also, members should be warned that it is unsafe to travel to and from our usual observing spot on their own, as this could involve walking down ‘Lovers Lane’. We avoid part of this walk by walking instead via </w:t>
            </w:r>
            <w:proofErr w:type="spellStart"/>
            <w:r>
              <w:rPr>
                <w:rFonts w:ascii="Arial" w:hAnsi="Arial" w:cs="Arial"/>
                <w:szCs w:val="24"/>
              </w:rPr>
              <w:t>Highfie</w:t>
            </w:r>
            <w:r>
              <w:rPr>
                <w:rFonts w:ascii="Arial" w:hAnsi="Arial" w:cs="Arial"/>
                <w:szCs w:val="24"/>
              </w:rPr>
              <w:t>ld</w:t>
            </w:r>
            <w:proofErr w:type="spellEnd"/>
            <w:r>
              <w:rPr>
                <w:rFonts w:ascii="Arial" w:hAnsi="Arial" w:cs="Arial"/>
                <w:szCs w:val="24"/>
              </w:rPr>
              <w:t xml:space="preserve"> Lane.</w:t>
            </w:r>
          </w:p>
        </w:tc>
        <w:tc>
          <w:tcPr>
            <w:tcW w:w="1560" w:type="dxa"/>
            <w:tcBorders>
              <w:bottom w:val="single" w:sz="6" w:space="0" w:color="000000"/>
              <w:right w:val="single" w:sz="6" w:space="0" w:color="000000"/>
            </w:tcBorders>
            <w:shd w:val="clear" w:color="auto" w:fill="auto"/>
            <w:tcMar>
              <w:top w:w="0" w:type="dxa"/>
              <w:left w:w="108" w:type="dxa"/>
              <w:bottom w:w="0" w:type="dxa"/>
              <w:right w:w="108" w:type="dxa"/>
            </w:tcMar>
          </w:tcPr>
          <w:p w14:paraId="69E42DC5" w14:textId="77777777" w:rsidR="00110D84" w:rsidRDefault="002070E6">
            <w:pPr>
              <w:jc w:val="center"/>
              <w:rPr>
                <w:rFonts w:ascii="Arial" w:hAnsi="Arial" w:cs="Arial"/>
                <w:szCs w:val="24"/>
              </w:rPr>
            </w:pPr>
            <w:r>
              <w:rPr>
                <w:rFonts w:ascii="Arial" w:hAnsi="Arial" w:cs="Arial"/>
                <w:szCs w:val="24"/>
              </w:rPr>
              <w:t>2</w:t>
            </w:r>
          </w:p>
        </w:tc>
        <w:tc>
          <w:tcPr>
            <w:tcW w:w="1701" w:type="dxa"/>
            <w:gridSpan w:val="2"/>
            <w:tcBorders>
              <w:bottom w:val="single" w:sz="6" w:space="0" w:color="000000"/>
              <w:right w:val="single" w:sz="6" w:space="0" w:color="000000"/>
            </w:tcBorders>
            <w:shd w:val="clear" w:color="auto" w:fill="auto"/>
            <w:tcMar>
              <w:top w:w="0" w:type="dxa"/>
              <w:left w:w="108" w:type="dxa"/>
              <w:bottom w:w="0" w:type="dxa"/>
              <w:right w:w="108" w:type="dxa"/>
            </w:tcMar>
          </w:tcPr>
          <w:p w14:paraId="71BCBD46" w14:textId="77777777" w:rsidR="00110D84" w:rsidRDefault="002070E6">
            <w:pPr>
              <w:jc w:val="center"/>
              <w:rPr>
                <w:rFonts w:ascii="Arial" w:hAnsi="Arial" w:cs="Arial"/>
                <w:szCs w:val="24"/>
              </w:rPr>
            </w:pPr>
            <w:r>
              <w:rPr>
                <w:rFonts w:ascii="Arial" w:hAnsi="Arial" w:cs="Arial"/>
                <w:szCs w:val="24"/>
              </w:rPr>
              <w:t>High</w:t>
            </w:r>
          </w:p>
        </w:tc>
        <w:tc>
          <w:tcPr>
            <w:tcW w:w="1559" w:type="dxa"/>
            <w:gridSpan w:val="2"/>
            <w:tcBorders>
              <w:bottom w:val="single" w:sz="6" w:space="0" w:color="000000"/>
              <w:right w:val="single" w:sz="6" w:space="0" w:color="000000"/>
            </w:tcBorders>
            <w:shd w:val="clear" w:color="auto" w:fill="auto"/>
            <w:tcMar>
              <w:top w:w="0" w:type="dxa"/>
              <w:left w:w="108" w:type="dxa"/>
              <w:bottom w:w="0" w:type="dxa"/>
              <w:right w:w="108" w:type="dxa"/>
            </w:tcMar>
          </w:tcPr>
          <w:p w14:paraId="70B6170B" w14:textId="77777777" w:rsidR="00110D84" w:rsidRDefault="002070E6">
            <w:pPr>
              <w:jc w:val="center"/>
              <w:rPr>
                <w:rFonts w:ascii="Arial" w:hAnsi="Arial" w:cs="Arial"/>
                <w:szCs w:val="24"/>
              </w:rPr>
            </w:pPr>
            <w:r>
              <w:rPr>
                <w:rFonts w:ascii="Arial" w:hAnsi="Arial" w:cs="Arial"/>
                <w:szCs w:val="24"/>
              </w:rPr>
              <w:t>8</w:t>
            </w:r>
          </w:p>
        </w:tc>
        <w:tc>
          <w:tcPr>
            <w:tcW w:w="1701" w:type="dxa"/>
            <w:tcBorders>
              <w:bottom w:val="single" w:sz="6" w:space="0" w:color="000000"/>
              <w:right w:val="single" w:sz="12" w:space="0" w:color="000000"/>
            </w:tcBorders>
            <w:shd w:val="clear" w:color="auto" w:fill="auto"/>
            <w:tcMar>
              <w:top w:w="0" w:type="dxa"/>
              <w:left w:w="108" w:type="dxa"/>
              <w:bottom w:w="0" w:type="dxa"/>
              <w:right w:w="108" w:type="dxa"/>
            </w:tcMar>
          </w:tcPr>
          <w:p w14:paraId="149F0180" w14:textId="77777777" w:rsidR="00110D84" w:rsidRDefault="002070E6">
            <w:pPr>
              <w:jc w:val="center"/>
              <w:rPr>
                <w:rFonts w:ascii="Arial" w:hAnsi="Arial" w:cs="Arial"/>
                <w:szCs w:val="24"/>
              </w:rPr>
            </w:pPr>
            <w:r>
              <w:rPr>
                <w:rFonts w:ascii="Arial" w:hAnsi="Arial" w:cs="Arial"/>
                <w:szCs w:val="24"/>
              </w:rPr>
              <w:t>Y</w:t>
            </w:r>
          </w:p>
        </w:tc>
      </w:tr>
    </w:tbl>
    <w:p w14:paraId="07B8AC5B" w14:textId="77777777" w:rsidR="00110D84" w:rsidRDefault="00110D84"/>
    <w:sectPr w:rsidR="00110D84">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A9AF6" w14:textId="77777777" w:rsidR="002070E6" w:rsidRDefault="002070E6">
      <w:r>
        <w:separator/>
      </w:r>
    </w:p>
  </w:endnote>
  <w:endnote w:type="continuationSeparator" w:id="0">
    <w:p w14:paraId="51E0A353" w14:textId="77777777" w:rsidR="002070E6" w:rsidRDefault="00207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1E31A" w14:textId="77777777" w:rsidR="002070E6" w:rsidRDefault="002070E6">
      <w:r>
        <w:rPr>
          <w:color w:val="000000"/>
        </w:rPr>
        <w:separator/>
      </w:r>
    </w:p>
  </w:footnote>
  <w:footnote w:type="continuationSeparator" w:id="0">
    <w:p w14:paraId="7C78F8B0" w14:textId="77777777" w:rsidR="002070E6" w:rsidRDefault="002070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10D84"/>
    <w:rsid w:val="00110D84"/>
    <w:rsid w:val="002070E6"/>
    <w:rsid w:val="008A1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85A0DD"/>
  <w15:docId w15:val="{6CD0ECA2-86F8-9546-8357-C5FEADC5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0"/>
      <w:lang w:val="en-US"/>
    </w:rPr>
  </w:style>
  <w:style w:type="paragraph" w:styleId="Heading6">
    <w:name w:val="heading 6"/>
    <w:basedOn w:val="Normal"/>
    <w:next w:val="Normal"/>
    <w:uiPriority w:val="9"/>
    <w:unhideWhenUsed/>
    <w:qFormat/>
    <w:pPr>
      <w:spacing w:before="240" w:after="60"/>
      <w:outlineLvl w:val="5"/>
    </w:pPr>
    <w:rPr>
      <w:rFonts w:ascii="Calibri" w:hAnsi="Calibri"/>
      <w:b/>
      <w:bCs/>
      <w:sz w:val="22"/>
      <w:szCs w:val="22"/>
    </w:rPr>
  </w:style>
  <w:style w:type="paragraph" w:styleId="Heading7">
    <w:name w:val="heading 7"/>
    <w:basedOn w:val="Normal"/>
    <w:next w:val="Normal"/>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rPr>
      <w:rFonts w:ascii="Calibri" w:eastAsia="Times New Roman" w:hAnsi="Calibri" w:cs="Times New Roman"/>
      <w:b/>
      <w:bCs/>
      <w:lang w:val="en-US"/>
    </w:rPr>
  </w:style>
  <w:style w:type="character" w:customStyle="1" w:styleId="Heading7Char">
    <w:name w:val="Heading 7 Char"/>
    <w:basedOn w:val="DefaultParagraphFont"/>
    <w:rPr>
      <w:rFonts w:ascii="Calibri" w:eastAsia="Times New Roman" w:hAnsi="Calibri"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2777</Characters>
  <Application>Microsoft Office Word</Application>
  <DocSecurity>0</DocSecurity>
  <Lines>23</Lines>
  <Paragraphs>6</Paragraphs>
  <ScaleCrop>false</ScaleCrop>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Monk</dc:creator>
  <cp:lastModifiedBy>d'souza m.p. (mpd1g16)</cp:lastModifiedBy>
  <cp:revision>2</cp:revision>
  <dcterms:created xsi:type="dcterms:W3CDTF">2018-09-04T07:51:00Z</dcterms:created>
  <dcterms:modified xsi:type="dcterms:W3CDTF">2018-09-04T07:51:00Z</dcterms:modified>
</cp:coreProperties>
</file>