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1C62" w:rsidRDefault="00D11C62">
      <w:pPr>
        <w:spacing w:after="0"/>
        <w:rPr>
          <w:rFonts w:ascii="Arial" w:eastAsia="Arial" w:hAnsi="Arial" w:cs="Arial"/>
        </w:rPr>
      </w:pPr>
    </w:p>
    <w:tbl>
      <w:tblPr>
        <w:tblStyle w:val="a"/>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D11C62" w:rsidTr="00D11C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rsidR="00D11C62" w:rsidRDefault="0003160A">
            <w:r>
              <w:t xml:space="preserve">Work/Activity: INDOOR TEAM SPORTS </w:t>
            </w:r>
          </w:p>
        </w:tc>
      </w:tr>
      <w:tr w:rsidR="00D11C62" w:rsidTr="00D11C6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rsidR="00D11C62" w:rsidRDefault="00D11C62"/>
          <w:p w:rsidR="00D11C62" w:rsidRDefault="0003160A">
            <w:r>
              <w:t xml:space="preserve">Southampton University </w:t>
            </w:r>
            <w:r w:rsidR="00C040C6">
              <w:t xml:space="preserve">Recreational </w:t>
            </w:r>
            <w:r>
              <w:t xml:space="preserve">Badminton Club Risk Assessment </w:t>
            </w:r>
          </w:p>
          <w:p w:rsidR="00D11C62" w:rsidRDefault="00D11C62"/>
          <w:p w:rsidR="00D11C62" w:rsidRDefault="00D11C62"/>
          <w:p w:rsidR="00D11C62" w:rsidRDefault="00D11C62"/>
        </w:tc>
      </w:tr>
      <w:tr w:rsidR="00D11C62" w:rsidTr="00D11C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rsidR="00D11C62" w:rsidRDefault="0003160A">
            <w:r>
              <w:rPr>
                <w:b w:val="0"/>
              </w:rPr>
              <w:t>Department/Club: Badminton</w:t>
            </w:r>
          </w:p>
        </w:tc>
        <w:tc>
          <w:tcPr>
            <w:tcW w:w="2863" w:type="dxa"/>
            <w:shd w:val="clear" w:color="auto" w:fill="D9D9D9"/>
          </w:tcPr>
          <w:p w:rsidR="00D11C62" w:rsidRDefault="0003160A">
            <w:pPr>
              <w:cnfStyle w:val="000000000000" w:firstRow="0" w:lastRow="0" w:firstColumn="0" w:lastColumn="0" w:oddVBand="0" w:evenVBand="0" w:oddHBand="0" w:evenHBand="0" w:firstRowFirstColumn="0" w:firstRowLastColumn="0" w:lastRowFirstColumn="0" w:lastRowLastColumn="0"/>
            </w:pPr>
            <w:r>
              <w:t xml:space="preserve">Assessor(s): </w:t>
            </w:r>
            <w:r w:rsidR="00C040C6">
              <w:t>Rebecca Heaton</w:t>
            </w:r>
          </w:p>
        </w:tc>
        <w:tc>
          <w:tcPr>
            <w:tcW w:w="3696" w:type="dxa"/>
            <w:shd w:val="clear" w:color="auto" w:fill="D9D9D9"/>
          </w:tcPr>
          <w:p w:rsidR="00D11C62" w:rsidRDefault="0003160A">
            <w:pPr>
              <w:cnfStyle w:val="000000000000" w:firstRow="0" w:lastRow="0" w:firstColumn="0" w:lastColumn="0" w:oddVBand="0" w:evenVBand="0" w:oddHBand="0" w:evenHBand="0" w:firstRowFirstColumn="0" w:firstRowLastColumn="0" w:lastRowFirstColumn="0" w:lastRowLastColumn="0"/>
            </w:pPr>
            <w:r>
              <w:t xml:space="preserve">Contact: </w:t>
            </w:r>
            <w:r w:rsidR="00C040C6">
              <w:t>07426708106</w:t>
            </w:r>
          </w:p>
        </w:tc>
      </w:tr>
      <w:tr w:rsidR="00D11C62" w:rsidTr="00D11C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rsidR="00D11C62" w:rsidRDefault="0003160A">
            <w:r>
              <w:rPr>
                <w:b w:val="0"/>
              </w:rPr>
              <w:t xml:space="preserve">Guidance/standards/Reference documents:  </w:t>
            </w:r>
          </w:p>
        </w:tc>
        <w:tc>
          <w:tcPr>
            <w:tcW w:w="6559" w:type="dxa"/>
            <w:gridSpan w:val="2"/>
            <w:tcBorders>
              <w:top w:val="nil"/>
              <w:bottom w:val="nil"/>
              <w:right w:val="nil"/>
            </w:tcBorders>
            <w:shd w:val="clear" w:color="auto" w:fill="D9D9D9"/>
          </w:tcPr>
          <w:p w:rsidR="00D11C62" w:rsidRDefault="0003160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11C62" w:rsidTr="00D11C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rsidR="00D11C62" w:rsidRDefault="00A77A9F">
            <w:pPr>
              <w:numPr>
                <w:ilvl w:val="0"/>
                <w:numId w:val="1"/>
              </w:numPr>
              <w:spacing w:after="200" w:line="276" w:lineRule="auto"/>
              <w:contextualSpacing/>
            </w:pPr>
            <w:hyperlink r:id="rId7">
              <w:r w:rsidR="0003160A">
                <w:rPr>
                  <w:rFonts w:ascii="Calibri" w:eastAsia="Calibri" w:hAnsi="Calibri" w:cs="Calibri"/>
                  <w:b w:val="0"/>
                  <w:color w:val="0000FF"/>
                  <w:u w:val="single"/>
                </w:rPr>
                <w:t>http://www.hse.gov.uk/Risk/faq.htm</w:t>
              </w:r>
            </w:hyperlink>
          </w:p>
          <w:p w:rsidR="00D11C62" w:rsidRDefault="00D11C62"/>
          <w:p w:rsidR="00D11C62" w:rsidRDefault="0003160A">
            <w:r>
              <w:t>{SOURCE FROM NATIONAL GOVERNING BODY, SPORT ENGLAND, SPORTSCOACH UK}</w:t>
            </w:r>
          </w:p>
        </w:tc>
        <w:tc>
          <w:tcPr>
            <w:tcW w:w="2863" w:type="dxa"/>
            <w:shd w:val="clear" w:color="auto" w:fill="D9D9D9"/>
          </w:tcPr>
          <w:p w:rsidR="00D11C62" w:rsidRDefault="0003160A">
            <w:pPr>
              <w:cnfStyle w:val="000000000000" w:firstRow="0" w:lastRow="0" w:firstColumn="0" w:lastColumn="0" w:oddVBand="0" w:evenVBand="0" w:oddHBand="0" w:evenHBand="0" w:firstRowFirstColumn="0" w:firstRowLastColumn="0" w:lastRowFirstColumn="0" w:lastRowLastColumn="0"/>
            </w:pPr>
            <w:r>
              <w:t>Role: President</w:t>
            </w:r>
          </w:p>
        </w:tc>
        <w:tc>
          <w:tcPr>
            <w:tcW w:w="3696" w:type="dxa"/>
            <w:shd w:val="clear" w:color="auto" w:fill="D9D9D9"/>
          </w:tcPr>
          <w:p w:rsidR="00D11C62" w:rsidRDefault="0003160A">
            <w:pPr>
              <w:cnfStyle w:val="000000000000" w:firstRow="0" w:lastRow="0" w:firstColumn="0" w:lastColumn="0" w:oddVBand="0" w:evenVBand="0" w:oddHBand="0" w:evenHBand="0" w:firstRowFirstColumn="0" w:firstRowLastColumn="0" w:lastRowFirstColumn="0" w:lastRowLastColumn="0"/>
            </w:pPr>
            <w:r>
              <w:t>Skills, experience or qualifications</w:t>
            </w:r>
          </w:p>
        </w:tc>
      </w:tr>
      <w:tr w:rsidR="00D11C62" w:rsidTr="00D11C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rsidR="00D11C62" w:rsidRDefault="00D11C62"/>
        </w:tc>
        <w:tc>
          <w:tcPr>
            <w:tcW w:w="2863" w:type="dxa"/>
            <w:vMerge w:val="restart"/>
            <w:tcBorders>
              <w:top w:val="nil"/>
              <w:bottom w:val="nil"/>
            </w:tcBorders>
          </w:tcPr>
          <w:p w:rsidR="00D11C62" w:rsidRDefault="0003160A">
            <w:pPr>
              <w:cnfStyle w:val="000000100000" w:firstRow="0" w:lastRow="0" w:firstColumn="0" w:lastColumn="0" w:oddVBand="0" w:evenVBand="0" w:oddHBand="1" w:evenHBand="0" w:firstRowFirstColumn="0" w:firstRowLastColumn="0" w:lastRowFirstColumn="0" w:lastRowLastColumn="0"/>
            </w:pPr>
            <w:r>
              <w:t>Ensure the club operates safely and efficiently with the assistance of the Athlet</w:t>
            </w:r>
            <w:r w:rsidR="00C040C6">
              <w:t>ic union and the club committee.</w:t>
            </w: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rsidR="00D11C62" w:rsidRDefault="00C040C6">
            <w:pPr>
              <w:cnfStyle w:val="000000100000" w:firstRow="0" w:lastRow="0" w:firstColumn="0" w:lastColumn="0" w:oddVBand="0" w:evenVBand="0" w:oddHBand="1" w:evenHBand="0" w:firstRowFirstColumn="0" w:firstRowLastColumn="0" w:lastRowFirstColumn="0" w:lastRowLastColumn="0"/>
            </w:pPr>
            <w:r>
              <w:t xml:space="preserve">Experienced badminton player of many years. Previous committee experience as Vice-President (2017/18). </w:t>
            </w: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tc>
      </w:tr>
      <w:tr w:rsidR="00D11C62" w:rsidTr="00D11C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rsidR="00D11C62" w:rsidRDefault="0003160A">
            <w:r>
              <w:rPr>
                <w:b w:val="0"/>
              </w:rPr>
              <w:t>Risk assessments linked:</w:t>
            </w:r>
          </w:p>
        </w:tc>
        <w:tc>
          <w:tcPr>
            <w:tcW w:w="2863" w:type="dxa"/>
            <w:vMerge/>
            <w:tcBorders>
              <w:top w:val="nil"/>
              <w:bottom w:val="nil"/>
            </w:tcBorders>
          </w:tcPr>
          <w:p w:rsidR="00D11C62" w:rsidRDefault="00D11C62">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tcBorders>
              <w:top w:val="nil"/>
              <w:bottom w:val="nil"/>
              <w:right w:val="nil"/>
            </w:tcBorders>
          </w:tcPr>
          <w:p w:rsidR="00D11C62" w:rsidRDefault="00D11C62">
            <w:pPr>
              <w:cnfStyle w:val="000000000000" w:firstRow="0" w:lastRow="0" w:firstColumn="0" w:lastColumn="0" w:oddVBand="0" w:evenVBand="0" w:oddHBand="0" w:evenHBand="0" w:firstRowFirstColumn="0" w:firstRowLastColumn="0" w:lastRowFirstColumn="0" w:lastRowLastColumn="0"/>
            </w:pPr>
          </w:p>
          <w:p w:rsidR="00D11C62" w:rsidRDefault="00D11C62">
            <w:pPr>
              <w:cnfStyle w:val="000000000000" w:firstRow="0" w:lastRow="0" w:firstColumn="0" w:lastColumn="0" w:oddVBand="0" w:evenVBand="0" w:oddHBand="0" w:evenHBand="0" w:firstRowFirstColumn="0" w:firstRowLastColumn="0" w:lastRowFirstColumn="0" w:lastRowLastColumn="0"/>
            </w:pPr>
          </w:p>
        </w:tc>
      </w:tr>
      <w:tr w:rsidR="00D11C62" w:rsidTr="00D11C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rsidR="00D11C62" w:rsidRDefault="00D11C62"/>
          <w:p w:rsidR="00D11C62" w:rsidRDefault="0003160A">
            <w:r>
              <w:t xml:space="preserve">S&amp;W Venue risk assessments e.g. Jubilee Sports Centre </w:t>
            </w:r>
          </w:p>
          <w:p w:rsidR="00D11C62" w:rsidRDefault="0003160A">
            <w:r>
              <w:t>Venue Fire risk assessments and Emergency Action Plans</w:t>
            </w:r>
          </w:p>
          <w:p w:rsidR="00D11C62" w:rsidRDefault="0003160A">
            <w:r>
              <w:t>SUSU Transport Risk Assessments</w:t>
            </w:r>
          </w:p>
        </w:tc>
        <w:tc>
          <w:tcPr>
            <w:tcW w:w="2863" w:type="dxa"/>
            <w:vMerge/>
            <w:tcBorders>
              <w:top w:val="nil"/>
              <w:bottom w:val="nil"/>
            </w:tcBorders>
          </w:tcPr>
          <w:p w:rsidR="00D11C62" w:rsidRDefault="00D11C62">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vMerge/>
            <w:tcBorders>
              <w:top w:val="nil"/>
              <w:bottom w:val="nil"/>
              <w:right w:val="nil"/>
            </w:tcBorders>
          </w:tcPr>
          <w:p w:rsidR="00D11C62" w:rsidRDefault="00D11C62">
            <w:pPr>
              <w:cnfStyle w:val="000000100000" w:firstRow="0" w:lastRow="0" w:firstColumn="0" w:lastColumn="0" w:oddVBand="0" w:evenVBand="0" w:oddHBand="1" w:evenHBand="0" w:firstRowFirstColumn="0" w:firstRowLastColumn="0" w:lastRowFirstColumn="0" w:lastRowLastColumn="0"/>
            </w:pPr>
          </w:p>
          <w:p w:rsidR="00D11C62" w:rsidRDefault="00D11C62">
            <w:pPr>
              <w:cnfStyle w:val="000000100000" w:firstRow="0" w:lastRow="0" w:firstColumn="0" w:lastColumn="0" w:oddVBand="0" w:evenVBand="0" w:oddHBand="1" w:evenHBand="0" w:firstRowFirstColumn="0" w:firstRowLastColumn="0" w:lastRowFirstColumn="0" w:lastRowLastColumn="0"/>
            </w:pPr>
          </w:p>
        </w:tc>
      </w:tr>
    </w:tbl>
    <w:p w:rsidR="00D11C62" w:rsidRDefault="00D11C62"/>
    <w:tbl>
      <w:tblPr>
        <w:tblStyle w:val="a0"/>
        <w:tblW w:w="16485" w:type="dxa"/>
        <w:tblInd w:w="-750" w:type="dxa"/>
        <w:tblLayout w:type="fixed"/>
        <w:tblLook w:val="0400" w:firstRow="0" w:lastRow="0" w:firstColumn="0" w:lastColumn="0" w:noHBand="0" w:noVBand="1"/>
      </w:tblPr>
      <w:tblGrid>
        <w:gridCol w:w="1440"/>
        <w:gridCol w:w="1935"/>
        <w:gridCol w:w="1710"/>
        <w:gridCol w:w="2490"/>
        <w:gridCol w:w="1275"/>
        <w:gridCol w:w="3855"/>
        <w:gridCol w:w="1365"/>
        <w:gridCol w:w="960"/>
        <w:gridCol w:w="1455"/>
      </w:tblGrid>
      <w:tr w:rsidR="00D11C62">
        <w:trPr>
          <w:trHeight w:val="640"/>
        </w:trPr>
        <w:tc>
          <w:tcPr>
            <w:tcW w:w="1440" w:type="dxa"/>
            <w:tcBorders>
              <w:top w:val="single" w:sz="8" w:space="0" w:color="000000"/>
              <w:left w:val="single" w:sz="8" w:space="0" w:color="000000"/>
              <w:bottom w:val="single" w:sz="4" w:space="0" w:color="000000"/>
              <w:right w:val="single" w:sz="8" w:space="0" w:color="000000"/>
            </w:tcBorders>
            <w:shd w:val="clear" w:color="auto" w:fill="808080"/>
            <w:vAlign w:val="center"/>
          </w:tcPr>
          <w:p w:rsidR="00D11C62" w:rsidRDefault="0003160A">
            <w:pPr>
              <w:spacing w:after="0" w:line="240" w:lineRule="auto"/>
              <w:jc w:val="center"/>
              <w:rPr>
                <w:color w:val="FFFFFF"/>
                <w:sz w:val="20"/>
                <w:szCs w:val="20"/>
              </w:rPr>
            </w:pPr>
            <w:r>
              <w:rPr>
                <w:color w:val="FFFFFF"/>
                <w:sz w:val="20"/>
                <w:szCs w:val="20"/>
              </w:rPr>
              <w:lastRenderedPageBreak/>
              <w:t>Task</w:t>
            </w:r>
          </w:p>
        </w:tc>
        <w:tc>
          <w:tcPr>
            <w:tcW w:w="1935" w:type="dxa"/>
            <w:tcBorders>
              <w:top w:val="single" w:sz="8" w:space="0" w:color="000000"/>
              <w:left w:val="nil"/>
              <w:bottom w:val="single" w:sz="4" w:space="0" w:color="000000"/>
              <w:right w:val="single" w:sz="8" w:space="0" w:color="000000"/>
            </w:tcBorders>
            <w:shd w:val="clear" w:color="auto" w:fill="808080"/>
            <w:vAlign w:val="center"/>
          </w:tcPr>
          <w:p w:rsidR="00D11C62" w:rsidRDefault="0003160A">
            <w:pPr>
              <w:spacing w:after="0" w:line="240" w:lineRule="auto"/>
              <w:jc w:val="center"/>
              <w:rPr>
                <w:color w:val="FFFFFF"/>
                <w:sz w:val="20"/>
                <w:szCs w:val="20"/>
              </w:rPr>
            </w:pPr>
            <w:r>
              <w:rPr>
                <w:color w:val="FFFFFF"/>
                <w:sz w:val="20"/>
                <w:szCs w:val="20"/>
              </w:rPr>
              <w:t>Hazards</w:t>
            </w:r>
          </w:p>
        </w:tc>
        <w:tc>
          <w:tcPr>
            <w:tcW w:w="1710" w:type="dxa"/>
            <w:tcBorders>
              <w:top w:val="single" w:sz="8" w:space="0" w:color="000000"/>
              <w:left w:val="nil"/>
              <w:bottom w:val="single" w:sz="4" w:space="0" w:color="000000"/>
              <w:right w:val="single" w:sz="8" w:space="0" w:color="000000"/>
            </w:tcBorders>
            <w:shd w:val="clear" w:color="auto" w:fill="808080"/>
            <w:vAlign w:val="center"/>
          </w:tcPr>
          <w:p w:rsidR="00D11C62" w:rsidRDefault="0003160A">
            <w:pPr>
              <w:spacing w:after="0" w:line="240" w:lineRule="auto"/>
              <w:jc w:val="center"/>
              <w:rPr>
                <w:color w:val="FFFFFF"/>
                <w:sz w:val="20"/>
                <w:szCs w:val="20"/>
              </w:rPr>
            </w:pPr>
            <w:r>
              <w:rPr>
                <w:color w:val="FFFFFF"/>
                <w:sz w:val="20"/>
                <w:szCs w:val="20"/>
              </w:rPr>
              <w:t>Who might be harmed and how</w:t>
            </w:r>
          </w:p>
        </w:tc>
        <w:tc>
          <w:tcPr>
            <w:tcW w:w="2490" w:type="dxa"/>
            <w:tcBorders>
              <w:top w:val="single" w:sz="8" w:space="0" w:color="000000"/>
              <w:left w:val="nil"/>
              <w:bottom w:val="single" w:sz="4" w:space="0" w:color="000000"/>
              <w:right w:val="single" w:sz="8" w:space="0" w:color="000000"/>
            </w:tcBorders>
            <w:shd w:val="clear" w:color="auto" w:fill="808080"/>
            <w:vAlign w:val="center"/>
          </w:tcPr>
          <w:p w:rsidR="00D11C62" w:rsidRDefault="0003160A">
            <w:pPr>
              <w:spacing w:after="0" w:line="240" w:lineRule="auto"/>
              <w:jc w:val="center"/>
              <w:rPr>
                <w:color w:val="FFFFFF"/>
                <w:sz w:val="20"/>
                <w:szCs w:val="20"/>
              </w:rPr>
            </w:pPr>
            <w:r>
              <w:rPr>
                <w:color w:val="FFFFFF"/>
                <w:sz w:val="20"/>
                <w:szCs w:val="20"/>
              </w:rPr>
              <w:t>Current control measures</w:t>
            </w:r>
          </w:p>
        </w:tc>
        <w:tc>
          <w:tcPr>
            <w:tcW w:w="1275" w:type="dxa"/>
            <w:tcBorders>
              <w:top w:val="single" w:sz="8" w:space="0" w:color="000000"/>
              <w:left w:val="nil"/>
              <w:bottom w:val="single" w:sz="4" w:space="0" w:color="000000"/>
              <w:right w:val="single" w:sz="8" w:space="0" w:color="000000"/>
            </w:tcBorders>
            <w:shd w:val="clear" w:color="auto" w:fill="808080"/>
            <w:vAlign w:val="center"/>
          </w:tcPr>
          <w:p w:rsidR="00D11C62" w:rsidRDefault="0003160A">
            <w:pPr>
              <w:spacing w:after="0" w:line="240" w:lineRule="auto"/>
              <w:jc w:val="center"/>
              <w:rPr>
                <w:color w:val="FFFFFF"/>
                <w:sz w:val="20"/>
                <w:szCs w:val="20"/>
              </w:rPr>
            </w:pPr>
            <w:r>
              <w:rPr>
                <w:color w:val="FFFFFF"/>
                <w:sz w:val="20"/>
                <w:szCs w:val="20"/>
              </w:rPr>
              <w:t>Current risk /9</w:t>
            </w:r>
          </w:p>
        </w:tc>
        <w:tc>
          <w:tcPr>
            <w:tcW w:w="3855" w:type="dxa"/>
            <w:tcBorders>
              <w:top w:val="single" w:sz="8" w:space="0" w:color="000000"/>
              <w:left w:val="nil"/>
              <w:bottom w:val="single" w:sz="4" w:space="0" w:color="000000"/>
              <w:right w:val="single" w:sz="8" w:space="0" w:color="000000"/>
            </w:tcBorders>
            <w:shd w:val="clear" w:color="auto" w:fill="808080"/>
            <w:vAlign w:val="center"/>
          </w:tcPr>
          <w:p w:rsidR="00D11C62" w:rsidRDefault="0003160A">
            <w:pPr>
              <w:spacing w:after="0" w:line="240" w:lineRule="auto"/>
              <w:jc w:val="center"/>
              <w:rPr>
                <w:color w:val="FFFFFF"/>
                <w:sz w:val="20"/>
                <w:szCs w:val="20"/>
              </w:rPr>
            </w:pPr>
            <w:r>
              <w:rPr>
                <w:color w:val="FFFFFF"/>
                <w:sz w:val="20"/>
                <w:szCs w:val="20"/>
              </w:rPr>
              <w:t>Additional control measures</w:t>
            </w:r>
          </w:p>
        </w:tc>
        <w:tc>
          <w:tcPr>
            <w:tcW w:w="1365" w:type="dxa"/>
            <w:tcBorders>
              <w:top w:val="single" w:sz="8" w:space="0" w:color="000000"/>
              <w:left w:val="nil"/>
              <w:bottom w:val="single" w:sz="4" w:space="0" w:color="000000"/>
              <w:right w:val="single" w:sz="8" w:space="0" w:color="000000"/>
            </w:tcBorders>
            <w:shd w:val="clear" w:color="auto" w:fill="808080"/>
            <w:vAlign w:val="center"/>
          </w:tcPr>
          <w:p w:rsidR="00D11C62" w:rsidRDefault="0003160A">
            <w:pPr>
              <w:spacing w:after="0" w:line="240" w:lineRule="auto"/>
              <w:jc w:val="center"/>
              <w:rPr>
                <w:color w:val="FFFFFF"/>
                <w:sz w:val="20"/>
                <w:szCs w:val="20"/>
              </w:rPr>
            </w:pPr>
            <w:r>
              <w:rPr>
                <w:color w:val="FFFFFF"/>
                <w:sz w:val="20"/>
                <w:szCs w:val="20"/>
              </w:rPr>
              <w:t>Action by whom?</w:t>
            </w:r>
          </w:p>
        </w:tc>
        <w:tc>
          <w:tcPr>
            <w:tcW w:w="960" w:type="dxa"/>
            <w:tcBorders>
              <w:top w:val="single" w:sz="8" w:space="0" w:color="000000"/>
              <w:left w:val="nil"/>
              <w:bottom w:val="single" w:sz="4" w:space="0" w:color="000000"/>
              <w:right w:val="single" w:sz="8" w:space="0" w:color="000000"/>
            </w:tcBorders>
            <w:shd w:val="clear" w:color="auto" w:fill="808080"/>
            <w:vAlign w:val="center"/>
          </w:tcPr>
          <w:p w:rsidR="00D11C62" w:rsidRDefault="0003160A">
            <w:pPr>
              <w:spacing w:after="0" w:line="240" w:lineRule="auto"/>
              <w:jc w:val="center"/>
              <w:rPr>
                <w:color w:val="FFFFFF"/>
                <w:sz w:val="20"/>
                <w:szCs w:val="20"/>
              </w:rPr>
            </w:pPr>
            <w:r>
              <w:rPr>
                <w:color w:val="FFFFFF"/>
                <w:sz w:val="20"/>
                <w:szCs w:val="20"/>
              </w:rPr>
              <w:t>Residual risk</w:t>
            </w:r>
          </w:p>
          <w:p w:rsidR="00D11C62" w:rsidRDefault="0003160A">
            <w:pPr>
              <w:spacing w:after="0" w:line="240" w:lineRule="auto"/>
              <w:jc w:val="center"/>
              <w:rPr>
                <w:color w:val="FFFFFF"/>
                <w:sz w:val="20"/>
                <w:szCs w:val="20"/>
              </w:rPr>
            </w:pPr>
            <w:r>
              <w:rPr>
                <w:color w:val="FFFFFF"/>
                <w:sz w:val="20"/>
                <w:szCs w:val="20"/>
              </w:rPr>
              <w:t>/9</w:t>
            </w:r>
          </w:p>
        </w:tc>
        <w:tc>
          <w:tcPr>
            <w:tcW w:w="1455" w:type="dxa"/>
            <w:tcBorders>
              <w:top w:val="single" w:sz="8" w:space="0" w:color="000000"/>
              <w:left w:val="nil"/>
              <w:bottom w:val="single" w:sz="4" w:space="0" w:color="000000"/>
              <w:right w:val="single" w:sz="8" w:space="0" w:color="000000"/>
            </w:tcBorders>
            <w:shd w:val="clear" w:color="auto" w:fill="BFBFBF"/>
            <w:vAlign w:val="center"/>
          </w:tcPr>
          <w:p w:rsidR="00D11C62" w:rsidRDefault="0003160A">
            <w:pPr>
              <w:spacing w:after="0" w:line="240" w:lineRule="auto"/>
              <w:jc w:val="center"/>
              <w:rPr>
                <w:color w:val="FFFFFF"/>
                <w:sz w:val="20"/>
                <w:szCs w:val="20"/>
              </w:rPr>
            </w:pPr>
            <w:r>
              <w:rPr>
                <w:color w:val="FFFFFF"/>
                <w:sz w:val="20"/>
                <w:szCs w:val="20"/>
              </w:rPr>
              <w:t>check SA/DM</w:t>
            </w:r>
          </w:p>
        </w:tc>
      </w:tr>
      <w:tr w:rsidR="00D11C62">
        <w:trPr>
          <w:trHeight w:val="50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 xml:space="preserve"> Loss of balance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proofErr w:type="gramStart"/>
            <w:r>
              <w:rPr>
                <w:sz w:val="16"/>
                <w:szCs w:val="16"/>
              </w:rPr>
              <w:t>Players  -</w:t>
            </w:r>
            <w:proofErr w:type="gramEnd"/>
            <w:r>
              <w:rPr>
                <w:sz w:val="16"/>
                <w:szCs w:val="16"/>
              </w:rPr>
              <w:t xml:space="preserve"> causing sprains, strains, bruising, fractures and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C040C6">
            <w:pPr>
              <w:spacing w:after="0" w:line="240" w:lineRule="auto"/>
              <w:jc w:val="center"/>
              <w:rPr>
                <w:sz w:val="16"/>
                <w:szCs w:val="16"/>
              </w:rPr>
            </w:pPr>
            <w:r>
              <w:rPr>
                <w:sz w:val="16"/>
                <w:szCs w:val="16"/>
              </w:rPr>
              <w:t>Any games containing all beginners observed by a committee member who can intervene as necessary. Sports and Wellbeing team called to any injury that does occur.</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C040C6">
            <w:pPr>
              <w:spacing w:after="0" w:line="240" w:lineRule="auto"/>
              <w:jc w:val="center"/>
              <w:rPr>
                <w:sz w:val="16"/>
                <w:szCs w:val="16"/>
              </w:rPr>
            </w:pPr>
            <w:r>
              <w:rPr>
                <w:sz w:val="16"/>
                <w:szCs w:val="16"/>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C040C6">
            <w:pPr>
              <w:spacing w:after="0" w:line="240" w:lineRule="auto"/>
              <w:jc w:val="center"/>
              <w:rPr>
                <w:sz w:val="16"/>
                <w:szCs w:val="16"/>
              </w:rPr>
            </w:pPr>
            <w:r>
              <w:rPr>
                <w:sz w:val="16"/>
                <w:szCs w:val="16"/>
              </w:rPr>
              <w:t>Suitable footwear to be worn for advanced badminton play. Competitive matches (higher intensity) to only be engaged with by more experienced players.</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344C35">
            <w:pPr>
              <w:spacing w:after="0" w:line="240" w:lineRule="auto"/>
            </w:pPr>
            <w:r>
              <w:t>Committee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w:t>
            </w:r>
          </w:p>
        </w:tc>
      </w:tr>
      <w:tr w:rsidR="00D11C62">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 xml:space="preserve"> Unintended collision with other players/equipment.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Players- sprains, strains, bruising, fractures and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C040C6" w:rsidP="005E5F66">
            <w:pPr>
              <w:spacing w:after="0" w:line="240" w:lineRule="auto"/>
              <w:jc w:val="center"/>
              <w:rPr>
                <w:sz w:val="16"/>
                <w:szCs w:val="16"/>
              </w:rPr>
            </w:pPr>
            <w:r>
              <w:rPr>
                <w:sz w:val="16"/>
                <w:szCs w:val="16"/>
              </w:rPr>
              <w:t>Any games containing all beginners observed by a committee member who can intervene as necessary</w:t>
            </w:r>
            <w:r w:rsidR="005E5F66">
              <w:rPr>
                <w:sz w:val="16"/>
                <w:szCs w:val="16"/>
              </w:rPr>
              <w:t>. Should an injury be sustained, Sports and Wellbeing to be called to attend as necessary. The risk to more advanced players is significantly reduced due to their knowledge of court rotation. However, it does occur and an injury is sustained, Sports and Wellbeing should be called to attend as necessary.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rFonts w:ascii="Tahoma" w:eastAsia="Tahoma" w:hAnsi="Tahoma" w:cs="Tahoma"/>
                <w:b/>
                <w:sz w:val="16"/>
                <w:szCs w:val="16"/>
              </w:rPr>
              <w:t xml:space="preserve"> </w:t>
            </w:r>
            <w:r w:rsidR="00344C35">
              <w:rPr>
                <w:sz w:val="16"/>
                <w:szCs w:val="16"/>
              </w:rPr>
              <w:t xml:space="preserve">Suitable footwear to be worn. </w:t>
            </w:r>
            <w:r>
              <w:rPr>
                <w:rFonts w:ascii="Tahoma" w:eastAsia="Tahoma" w:hAnsi="Tahoma" w:cs="Tahoma"/>
                <w:b/>
                <w:sz w:val="16"/>
                <w:szCs w:val="16"/>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454A2">
            <w:pPr>
              <w:spacing w:after="0" w:line="240" w:lineRule="auto"/>
            </w:pPr>
            <w:r>
              <w:t>C</w:t>
            </w:r>
            <w:r w:rsidR="0003160A">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w:t>
            </w:r>
          </w:p>
        </w:tc>
      </w:tr>
      <w:tr w:rsidR="00D11C62">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 xml:space="preserve">Lack of Knowledge/skill.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Players – especially novices -  chronic injury due to poor technique or training discipline</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C040C6">
            <w:pPr>
              <w:spacing w:after="0" w:line="240" w:lineRule="auto"/>
              <w:jc w:val="center"/>
              <w:rPr>
                <w:sz w:val="16"/>
                <w:szCs w:val="16"/>
              </w:rPr>
            </w:pPr>
            <w:r>
              <w:rPr>
                <w:sz w:val="16"/>
                <w:szCs w:val="16"/>
              </w:rPr>
              <w:t xml:space="preserve">Complete beginners to be observed by a committee member.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1</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993B2B">
            <w:pPr>
              <w:spacing w:after="0" w:line="240" w:lineRule="auto"/>
              <w:jc w:val="center"/>
              <w:rPr>
                <w:sz w:val="16"/>
                <w:szCs w:val="16"/>
              </w:rPr>
            </w:pPr>
            <w:r>
              <w:rPr>
                <w:sz w:val="16"/>
                <w:szCs w:val="16"/>
              </w:rPr>
              <w:t xml:space="preserve">Competent members of the society around to provide advice. Committee members welcoming and happy to provide advice. </w:t>
            </w:r>
            <w:r w:rsidR="0003160A">
              <w:rPr>
                <w:sz w:val="16"/>
                <w:szCs w:val="16"/>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454A2">
            <w:pPr>
              <w:spacing w:after="0" w:line="240" w:lineRule="auto"/>
            </w:pPr>
            <w:r>
              <w:t>C</w:t>
            </w:r>
            <w:r w:rsidR="0003160A">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w:t>
            </w:r>
          </w:p>
        </w:tc>
      </w:tr>
      <w:tr w:rsidR="00D11C62">
        <w:trPr>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Training / 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Exhaustion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players -hypoglycaemia, nausea, fainting and/ or vomiting</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C040C6">
            <w:pPr>
              <w:spacing w:after="0" w:line="240" w:lineRule="auto"/>
              <w:jc w:val="center"/>
              <w:rPr>
                <w:sz w:val="16"/>
                <w:szCs w:val="16"/>
              </w:rPr>
            </w:pPr>
            <w:r>
              <w:rPr>
                <w:sz w:val="16"/>
                <w:szCs w:val="16"/>
              </w:rPr>
              <w:t xml:space="preserve">Sufficient wait time allowed between games. If there is a short wait time, players can be asked whether they would like to go on or wait.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2</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993B2B">
            <w:pPr>
              <w:spacing w:after="0" w:line="240" w:lineRule="auto"/>
              <w:jc w:val="center"/>
              <w:rPr>
                <w:sz w:val="16"/>
                <w:szCs w:val="16"/>
              </w:rPr>
            </w:pPr>
            <w:r>
              <w:rPr>
                <w:sz w:val="16"/>
                <w:szCs w:val="16"/>
              </w:rPr>
              <w:t>Players encouraged to know their own boundaries in relation to fitness</w:t>
            </w:r>
            <w:r w:rsidR="0003160A">
              <w:rPr>
                <w:sz w:val="16"/>
                <w:szCs w:val="16"/>
              </w:rPr>
              <w:t>.</w:t>
            </w:r>
            <w:r>
              <w:rPr>
                <w:sz w:val="16"/>
                <w:szCs w:val="16"/>
              </w:rPr>
              <w:t xml:space="preserve"> Not pairing individuals of massively different levels of play together.</w:t>
            </w:r>
            <w:r w:rsidR="0003160A">
              <w:rPr>
                <w:sz w:val="16"/>
                <w:szCs w:val="16"/>
              </w:rPr>
              <w:t xml:space="preserve">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454A2">
            <w:pPr>
              <w:spacing w:after="0" w:line="240" w:lineRule="auto"/>
            </w:pPr>
            <w:r>
              <w:t>Co</w:t>
            </w:r>
            <w:r w:rsidR="0003160A">
              <w:t>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w:t>
            </w:r>
          </w:p>
        </w:tc>
      </w:tr>
      <w:tr w:rsidR="00D11C62">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Circumstantial</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Dehydration</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players</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Drinking water available at all S&amp;W facilities.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3</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454A2">
            <w:pPr>
              <w:spacing w:after="0" w:line="240" w:lineRule="auto"/>
              <w:jc w:val="center"/>
              <w:rPr>
                <w:sz w:val="16"/>
                <w:szCs w:val="16"/>
              </w:rPr>
            </w:pPr>
            <w:r>
              <w:rPr>
                <w:sz w:val="16"/>
                <w:szCs w:val="16"/>
              </w:rPr>
              <w:t>Water available at sessions. Players to bring their own water bottles to away games.</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w:t>
            </w:r>
            <w:r w:rsidR="000454A2">
              <w:t>C</w:t>
            </w:r>
            <w:r>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 </w:t>
            </w:r>
          </w:p>
        </w:tc>
      </w:tr>
      <w:tr w:rsidR="00D11C62">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Collision with net posts or nets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Players-bruising, fractures,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5E5F66">
            <w:pPr>
              <w:spacing w:after="0" w:line="240" w:lineRule="auto"/>
              <w:jc w:val="center"/>
              <w:rPr>
                <w:sz w:val="16"/>
                <w:szCs w:val="16"/>
              </w:rPr>
            </w:pPr>
            <w:r>
              <w:rPr>
                <w:sz w:val="16"/>
                <w:szCs w:val="16"/>
              </w:rPr>
              <w:t xml:space="preserve">Sports and Wellbeing staff trained in setting up equipment. </w:t>
            </w:r>
            <w:r w:rsidR="0003160A">
              <w:rPr>
                <w:sz w:val="16"/>
                <w:szCs w:val="16"/>
              </w:rPr>
              <w:t>Ensure all nets and net post</w:t>
            </w:r>
            <w:r>
              <w:rPr>
                <w:sz w:val="16"/>
                <w:szCs w:val="16"/>
              </w:rPr>
              <w:t xml:space="preserve">s are in the correct position. If a committee member notices an issue, rectify it </w:t>
            </w:r>
            <w:r>
              <w:rPr>
                <w:sz w:val="16"/>
                <w:szCs w:val="16"/>
              </w:rPr>
              <w:lastRenderedPageBreak/>
              <w:t xml:space="preserve">themselves or if they are not confident in doing this, find someone (another committee member or member of the Sport and Wellbeing staff) who is.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lastRenderedPageBreak/>
              <w:t>2</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rFonts w:ascii="Tahoma" w:eastAsia="Tahoma" w:hAnsi="Tahoma" w:cs="Tahoma"/>
                <w:sz w:val="16"/>
                <w:szCs w:val="16"/>
              </w:rPr>
            </w:pPr>
            <w:r>
              <w:rPr>
                <w:sz w:val="16"/>
                <w:szCs w:val="16"/>
              </w:rPr>
              <w:t xml:space="preserve">Warn less experienced players about this hazard.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454A2">
            <w:pPr>
              <w:spacing w:after="0" w:line="240" w:lineRule="auto"/>
            </w:pPr>
            <w:r>
              <w:t>C</w:t>
            </w:r>
            <w:r w:rsidR="0003160A">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D11C62">
            <w:pPr>
              <w:spacing w:after="0" w:line="240" w:lineRule="auto"/>
            </w:pPr>
          </w:p>
        </w:tc>
      </w:tr>
      <w:tr w:rsidR="00D11C62">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Tripping over shuttle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Players- sprains, strains, bruising, fractures</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5E5F66">
            <w:pPr>
              <w:spacing w:after="0" w:line="240" w:lineRule="auto"/>
              <w:jc w:val="center"/>
              <w:rPr>
                <w:sz w:val="16"/>
                <w:szCs w:val="16"/>
              </w:rPr>
            </w:pPr>
            <w:r>
              <w:rPr>
                <w:sz w:val="16"/>
                <w:szCs w:val="16"/>
              </w:rPr>
              <w:t xml:space="preserve">Ensure courts are clear of shuttles not being used for the game itself. </w:t>
            </w:r>
            <w:r w:rsidR="0003160A">
              <w:rPr>
                <w:sz w:val="16"/>
                <w:szCs w:val="16"/>
              </w:rPr>
              <w:t xml:space="preserve">Clear away all shuttles after training and matches.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2</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rFonts w:ascii="Tahoma" w:eastAsia="Tahoma" w:hAnsi="Tahoma" w:cs="Tahoma"/>
                <w:sz w:val="16"/>
                <w:szCs w:val="16"/>
              </w:rPr>
            </w:pPr>
            <w:r>
              <w:rPr>
                <w:sz w:val="16"/>
                <w:szCs w:val="16"/>
              </w:rPr>
              <w:t>Advise players to check court for shuttles before starting a game or practice.</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454A2">
            <w:pPr>
              <w:spacing w:after="0" w:line="240" w:lineRule="auto"/>
            </w:pPr>
            <w:r>
              <w:t>C</w:t>
            </w:r>
            <w:r w:rsidR="0003160A">
              <w:t>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D11C62">
            <w:pPr>
              <w:spacing w:after="0" w:line="240" w:lineRule="auto"/>
            </w:pPr>
          </w:p>
        </w:tc>
      </w:tr>
      <w:tr w:rsidR="00D11C62">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Slip on dirty floor</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Players- Bruising, fractures, sprains, head injury</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344C35">
            <w:pPr>
              <w:spacing w:after="0" w:line="240" w:lineRule="auto"/>
              <w:jc w:val="center"/>
              <w:rPr>
                <w:sz w:val="16"/>
                <w:szCs w:val="16"/>
              </w:rPr>
            </w:pPr>
            <w:r>
              <w:rPr>
                <w:sz w:val="16"/>
                <w:szCs w:val="16"/>
              </w:rPr>
              <w:t>Players to wear suitable footwear. Visual inspection of the courts by committee members.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4</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1C62" w:rsidRDefault="0003160A">
            <w:pPr>
              <w:spacing w:after="0" w:line="240" w:lineRule="auto"/>
              <w:jc w:val="center"/>
              <w:rPr>
                <w:sz w:val="16"/>
                <w:szCs w:val="16"/>
              </w:rPr>
            </w:pPr>
            <w:r>
              <w:rPr>
                <w:sz w:val="16"/>
                <w:szCs w:val="16"/>
              </w:rPr>
              <w:t>Jubilee sports hall staff to use “V Mop” to clean courts after fitness classes/ events before training sessions where people bring dirt in.</w:t>
            </w:r>
            <w:r w:rsidR="005E5F66">
              <w:rPr>
                <w:sz w:val="16"/>
                <w:szCs w:val="16"/>
              </w:rPr>
              <w:t xml:space="preserve"> If committee members notice a court is particularly slippery, halt play on this court until it can be mopped by jubilee staff.</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454A2">
            <w:pPr>
              <w:spacing w:after="0" w:line="240" w:lineRule="auto"/>
            </w:pPr>
            <w:r>
              <w:t>C</w:t>
            </w:r>
            <w:r w:rsidR="0003160A">
              <w:t>ommittee, Jubilee staff</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03160A">
            <w:pPr>
              <w:spacing w:after="0" w:line="240" w:lineRule="auto"/>
            </w:pPr>
            <w:r>
              <w:t>2</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11C62" w:rsidRDefault="00D11C62">
            <w:pPr>
              <w:spacing w:after="0" w:line="240" w:lineRule="auto"/>
            </w:pPr>
          </w:p>
        </w:tc>
      </w:tr>
      <w:tr w:rsidR="005E5F66">
        <w:trPr>
          <w:trHeight w:val="540"/>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F66" w:rsidRDefault="005E5F66">
            <w:pPr>
              <w:spacing w:after="0" w:line="240" w:lineRule="auto"/>
              <w:jc w:val="center"/>
              <w:rPr>
                <w:sz w:val="16"/>
                <w:szCs w:val="16"/>
              </w:rPr>
            </w:pPr>
            <w:r>
              <w:rPr>
                <w:sz w:val="16"/>
                <w:szCs w:val="16"/>
              </w:rPr>
              <w:t>Training/Match</w:t>
            </w:r>
          </w:p>
        </w:tc>
        <w:tc>
          <w:tcPr>
            <w:tcW w:w="1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F66" w:rsidRDefault="005E5F66">
            <w:pPr>
              <w:spacing w:after="0" w:line="240" w:lineRule="auto"/>
              <w:jc w:val="center"/>
              <w:rPr>
                <w:sz w:val="16"/>
                <w:szCs w:val="16"/>
              </w:rPr>
            </w:pPr>
            <w:r>
              <w:rPr>
                <w:sz w:val="16"/>
                <w:szCs w:val="16"/>
              </w:rPr>
              <w:t xml:space="preserve">Aggravation of an existing injury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F66" w:rsidRDefault="005E5F66">
            <w:pPr>
              <w:spacing w:after="0" w:line="240" w:lineRule="auto"/>
              <w:jc w:val="center"/>
              <w:rPr>
                <w:sz w:val="16"/>
                <w:szCs w:val="16"/>
              </w:rPr>
            </w:pPr>
            <w:r>
              <w:rPr>
                <w:sz w:val="16"/>
                <w:szCs w:val="16"/>
              </w:rPr>
              <w:t xml:space="preserve">Players – depending on the individual (examples including: </w:t>
            </w:r>
            <w:proofErr w:type="spellStart"/>
            <w:r>
              <w:rPr>
                <w:sz w:val="16"/>
                <w:szCs w:val="16"/>
              </w:rPr>
              <w:t>reinjury</w:t>
            </w:r>
            <w:proofErr w:type="spellEnd"/>
            <w:r>
              <w:rPr>
                <w:sz w:val="16"/>
                <w:szCs w:val="16"/>
              </w:rPr>
              <w:t xml:space="preserve"> to knees, ankles </w:t>
            </w:r>
            <w:proofErr w:type="spellStart"/>
            <w:r>
              <w:rPr>
                <w:sz w:val="16"/>
                <w:szCs w:val="16"/>
              </w:rPr>
              <w:t>etc</w:t>
            </w:r>
            <w:proofErr w:type="spellEnd"/>
            <w:r>
              <w:rPr>
                <w:sz w:val="16"/>
                <w:szCs w:val="16"/>
              </w:rPr>
              <w:t>)</w:t>
            </w:r>
          </w:p>
        </w:tc>
        <w:tc>
          <w:tcPr>
            <w:tcW w:w="2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F66" w:rsidRDefault="00E1590B" w:rsidP="00E1590B">
            <w:pPr>
              <w:spacing w:after="0" w:line="240" w:lineRule="auto"/>
              <w:jc w:val="center"/>
              <w:rPr>
                <w:sz w:val="16"/>
                <w:szCs w:val="16"/>
              </w:rPr>
            </w:pPr>
            <w:r>
              <w:rPr>
                <w:sz w:val="16"/>
                <w:szCs w:val="16"/>
              </w:rPr>
              <w:t>Due to the membership of the society totalling over 250, it would be inefficient to collect medical history on every member. However, i</w:t>
            </w:r>
            <w:r w:rsidR="005E5F66">
              <w:rPr>
                <w:sz w:val="16"/>
                <w:szCs w:val="16"/>
              </w:rPr>
              <w:t xml:space="preserve">f we become aware of a situation where an injury has been treated by a doctor that may be aggravated by playing badminton, we will assess the situation and potentially ask to see a </w:t>
            </w:r>
            <w:r w:rsidR="001E4F26">
              <w:rPr>
                <w:sz w:val="16"/>
                <w:szCs w:val="16"/>
              </w:rPr>
              <w:t>doctor’s</w:t>
            </w:r>
            <w:r w:rsidR="005E5F66">
              <w:rPr>
                <w:sz w:val="16"/>
                <w:szCs w:val="16"/>
              </w:rPr>
              <w:t xml:space="preserve"> note.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F66" w:rsidRDefault="005E5F66">
            <w:pPr>
              <w:spacing w:after="0" w:line="240" w:lineRule="auto"/>
              <w:jc w:val="center"/>
              <w:rPr>
                <w:sz w:val="16"/>
                <w:szCs w:val="16"/>
              </w:rPr>
            </w:pPr>
            <w:r>
              <w:rPr>
                <w:sz w:val="16"/>
                <w:szCs w:val="16"/>
              </w:rPr>
              <w:t>1</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5F66" w:rsidRDefault="005E5F66">
            <w:pPr>
              <w:spacing w:after="0" w:line="240" w:lineRule="auto"/>
              <w:jc w:val="center"/>
              <w:rPr>
                <w:sz w:val="16"/>
                <w:szCs w:val="16"/>
              </w:rPr>
            </w:pPr>
            <w:r>
              <w:rPr>
                <w:sz w:val="16"/>
                <w:szCs w:val="16"/>
              </w:rPr>
              <w:t xml:space="preserve">Lease with other badminton society in case of member </w:t>
            </w:r>
            <w:bookmarkStart w:id="0" w:name="_GoBack"/>
            <w:bookmarkEnd w:id="0"/>
            <w:r>
              <w:rPr>
                <w:sz w:val="16"/>
                <w:szCs w:val="16"/>
              </w:rPr>
              <w:t xml:space="preserve">cross over.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E5F66" w:rsidRDefault="005E5F66">
            <w:pPr>
              <w:spacing w:after="0" w:line="240" w:lineRule="auto"/>
            </w:pPr>
            <w:r>
              <w:t>Committee</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E5F66" w:rsidRDefault="005E5F66">
            <w:pPr>
              <w:spacing w:after="0" w:line="240" w:lineRule="auto"/>
            </w:pPr>
            <w:r>
              <w:t>1</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E5F66" w:rsidRDefault="005E5F66">
            <w:pPr>
              <w:spacing w:after="0" w:line="240" w:lineRule="auto"/>
            </w:pPr>
          </w:p>
        </w:tc>
      </w:tr>
    </w:tbl>
    <w:p w:rsidR="00D11C62" w:rsidRDefault="00D11C62">
      <w:pPr>
        <w:rPr>
          <w:sz w:val="20"/>
          <w:szCs w:val="20"/>
        </w:rPr>
      </w:pPr>
    </w:p>
    <w:p w:rsidR="00D11C62" w:rsidRDefault="00D11C62">
      <w:pPr>
        <w:rPr>
          <w:sz w:val="20"/>
          <w:szCs w:val="20"/>
        </w:rPr>
      </w:pPr>
    </w:p>
    <w:p w:rsidR="00D11C62" w:rsidRDefault="00D11C62">
      <w:pPr>
        <w:rPr>
          <w:sz w:val="20"/>
          <w:szCs w:val="20"/>
        </w:rPr>
      </w:pPr>
    </w:p>
    <w:tbl>
      <w:tblPr>
        <w:tblStyle w:val="a1"/>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D11C62" w:rsidTr="00D11C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rsidR="00D11C62" w:rsidRDefault="0003160A">
            <w:pPr>
              <w:tabs>
                <w:tab w:val="left" w:pos="1717"/>
              </w:tabs>
              <w:rPr>
                <w:sz w:val="20"/>
                <w:szCs w:val="20"/>
              </w:rPr>
            </w:pPr>
            <w:r>
              <w:rPr>
                <w:sz w:val="20"/>
                <w:szCs w:val="20"/>
              </w:rPr>
              <w:t>Reviewed By:</w:t>
            </w:r>
            <w:r>
              <w:rPr>
                <w:sz w:val="20"/>
                <w:szCs w:val="20"/>
              </w:rPr>
              <w:tab/>
            </w:r>
          </w:p>
        </w:tc>
        <w:tc>
          <w:tcPr>
            <w:tcW w:w="7120" w:type="dxa"/>
            <w:shd w:val="clear" w:color="auto" w:fill="808080"/>
          </w:tcPr>
          <w:p w:rsidR="00D11C62" w:rsidRDefault="0003160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D11C62" w:rsidTr="00D11C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rsidR="00D11C62" w:rsidRDefault="0003160A">
            <w:pPr>
              <w:rPr>
                <w:sz w:val="20"/>
                <w:szCs w:val="20"/>
              </w:rPr>
            </w:pPr>
            <w:r>
              <w:rPr>
                <w:sz w:val="20"/>
                <w:szCs w:val="20"/>
              </w:rPr>
              <w:t>Responsible person (SA/DM):</w:t>
            </w:r>
          </w:p>
        </w:tc>
        <w:tc>
          <w:tcPr>
            <w:tcW w:w="3561" w:type="dxa"/>
            <w:tcBorders>
              <w:top w:val="nil"/>
              <w:bottom w:val="nil"/>
            </w:tcBorders>
          </w:tcPr>
          <w:p w:rsidR="00D11C62" w:rsidRDefault="000316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120" w:type="dxa"/>
            <w:tcBorders>
              <w:top w:val="nil"/>
              <w:bottom w:val="nil"/>
              <w:right w:val="nil"/>
            </w:tcBorders>
          </w:tcPr>
          <w:p w:rsidR="00D11C62" w:rsidRDefault="00D11C62">
            <w:pPr>
              <w:cnfStyle w:val="000000100000" w:firstRow="0" w:lastRow="0" w:firstColumn="0" w:lastColumn="0" w:oddVBand="0" w:evenVBand="0" w:oddHBand="1" w:evenHBand="0" w:firstRowFirstColumn="0" w:firstRowLastColumn="0" w:lastRowFirstColumn="0" w:lastRowLastColumn="0"/>
              <w:rPr>
                <w:sz w:val="20"/>
                <w:szCs w:val="20"/>
              </w:rPr>
            </w:pPr>
          </w:p>
        </w:tc>
      </w:tr>
      <w:tr w:rsidR="00D11C62" w:rsidTr="00D11C62">
        <w:trPr>
          <w:trHeight w:val="640"/>
        </w:trPr>
        <w:tc>
          <w:tcPr>
            <w:cnfStyle w:val="001000000000" w:firstRow="0" w:lastRow="0" w:firstColumn="1" w:lastColumn="0" w:oddVBand="0" w:evenVBand="0" w:oddHBand="0" w:evenHBand="0" w:firstRowFirstColumn="0" w:firstRowLastColumn="0" w:lastRowFirstColumn="0" w:lastRowLastColumn="0"/>
            <w:tcW w:w="3559" w:type="dxa"/>
          </w:tcPr>
          <w:p w:rsidR="00D11C62" w:rsidRDefault="0003160A">
            <w:pPr>
              <w:rPr>
                <w:sz w:val="20"/>
                <w:szCs w:val="20"/>
              </w:rPr>
            </w:pPr>
            <w:r>
              <w:rPr>
                <w:sz w:val="20"/>
                <w:szCs w:val="20"/>
              </w:rPr>
              <w:lastRenderedPageBreak/>
              <w:t>SUSU H&amp;S manager (where applicable):</w:t>
            </w:r>
          </w:p>
        </w:tc>
        <w:tc>
          <w:tcPr>
            <w:tcW w:w="3561" w:type="dxa"/>
          </w:tcPr>
          <w:p w:rsidR="00D11C62" w:rsidRDefault="000316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120" w:type="dxa"/>
          </w:tcPr>
          <w:p w:rsidR="00D11C62" w:rsidRDefault="00D11C62">
            <w:pPr>
              <w:cnfStyle w:val="000000000000" w:firstRow="0" w:lastRow="0" w:firstColumn="0" w:lastColumn="0" w:oddVBand="0" w:evenVBand="0" w:oddHBand="0" w:evenHBand="0" w:firstRowFirstColumn="0" w:firstRowLastColumn="0" w:lastRowFirstColumn="0" w:lastRowLastColumn="0"/>
              <w:rPr>
                <w:sz w:val="20"/>
                <w:szCs w:val="20"/>
              </w:rPr>
            </w:pPr>
          </w:p>
        </w:tc>
      </w:tr>
    </w:tbl>
    <w:p w:rsidR="00D11C62" w:rsidRDefault="00D11C62">
      <w:pPr>
        <w:rPr>
          <w:sz w:val="20"/>
          <w:szCs w:val="20"/>
        </w:rPr>
      </w:pPr>
    </w:p>
    <w:tbl>
      <w:tblPr>
        <w:tblStyle w:val="a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D11C62" w:rsidTr="00D11C6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rsidR="00D11C62" w:rsidRDefault="0003160A">
            <w:pPr>
              <w:rPr>
                <w:rFonts w:ascii="Verdana" w:eastAsia="Verdana" w:hAnsi="Verdana" w:cs="Verdana"/>
                <w:sz w:val="19"/>
                <w:szCs w:val="19"/>
              </w:rPr>
            </w:pPr>
            <w:r>
              <w:rPr>
                <w:rFonts w:ascii="Verdana" w:eastAsia="Verdana" w:hAnsi="Verdana" w:cs="Verdana"/>
                <w:sz w:val="19"/>
                <w:szCs w:val="19"/>
              </w:rPr>
              <w:t>Likelihood</w:t>
            </w:r>
          </w:p>
        </w:tc>
      </w:tr>
      <w:tr w:rsidR="00D11C62"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rsidR="00D11C62" w:rsidRDefault="0003160A">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rsidR="00D11C62" w:rsidRDefault="0003160A">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D11C62"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D11C62"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r w:rsidR="00D11C62" w:rsidTr="00D11C6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rsidR="00D11C62" w:rsidRDefault="0003160A">
            <w:pPr>
              <w:rPr>
                <w:rFonts w:ascii="Verdana" w:eastAsia="Verdana" w:hAnsi="Verdana" w:cs="Verdana"/>
                <w:sz w:val="19"/>
                <w:szCs w:val="19"/>
              </w:rPr>
            </w:pPr>
            <w:r>
              <w:rPr>
                <w:rFonts w:ascii="Verdana" w:eastAsia="Verdana" w:hAnsi="Verdana" w:cs="Verdana"/>
                <w:sz w:val="19"/>
                <w:szCs w:val="19"/>
              </w:rPr>
              <w:t>Impact</w:t>
            </w:r>
          </w:p>
        </w:tc>
      </w:tr>
      <w:tr w:rsidR="00D11C62" w:rsidTr="00D11C62">
        <w:trPr>
          <w:trHeight w:val="420"/>
        </w:trPr>
        <w:tc>
          <w:tcPr>
            <w:cnfStyle w:val="001000000000" w:firstRow="0" w:lastRow="0" w:firstColumn="1" w:lastColumn="0" w:oddVBand="0" w:evenVBand="0" w:oddHBand="0" w:evenHBand="0" w:firstRowFirstColumn="0" w:firstRowLastColumn="0" w:lastRowFirstColumn="0" w:lastRowLastColumn="0"/>
            <w:tcW w:w="1944" w:type="dxa"/>
          </w:tcPr>
          <w:p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rsidR="00D11C62" w:rsidRDefault="0003160A">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rsidTr="00D11C62">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rsidR="00D11C62" w:rsidRDefault="0003160A">
            <w:pPr>
              <w:rPr>
                <w:rFonts w:ascii="Verdana" w:eastAsia="Verdana" w:hAnsi="Verdana" w:cs="Verdana"/>
                <w:sz w:val="19"/>
                <w:szCs w:val="19"/>
              </w:rPr>
            </w:pPr>
            <w:r>
              <w:rPr>
                <w:rFonts w:ascii="Verdana" w:eastAsia="Verdana" w:hAnsi="Verdana" w:cs="Verdana"/>
                <w:sz w:val="19"/>
                <w:szCs w:val="19"/>
              </w:rPr>
              <w:t xml:space="preserve">High (3) </w:t>
            </w:r>
          </w:p>
        </w:tc>
        <w:tc>
          <w:tcPr>
            <w:tcW w:w="5931" w:type="dxa"/>
            <w:shd w:val="clear" w:color="auto" w:fill="DBE5F1"/>
          </w:tcPr>
          <w:p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rsidR="00D11C62" w:rsidRDefault="00D11C6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11C62" w:rsidTr="00D11C62">
        <w:trPr>
          <w:trHeight w:val="1260"/>
        </w:trPr>
        <w:tc>
          <w:tcPr>
            <w:cnfStyle w:val="001000000000" w:firstRow="0" w:lastRow="0" w:firstColumn="1" w:lastColumn="0" w:oddVBand="0" w:evenVBand="0" w:oddHBand="0" w:evenHBand="0" w:firstRowFirstColumn="0" w:firstRowLastColumn="0" w:lastRowFirstColumn="0" w:lastRowLastColumn="0"/>
            <w:tcW w:w="1944" w:type="dxa"/>
          </w:tcPr>
          <w:p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11C62" w:rsidTr="00D11C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rsidR="00D11C62" w:rsidRDefault="00D11C62">
      <w:pPr>
        <w:rPr>
          <w:sz w:val="20"/>
          <w:szCs w:val="20"/>
        </w:rPr>
      </w:pPr>
      <w:bookmarkStart w:id="1" w:name="_gjdgxs" w:colFirst="0" w:colLast="0"/>
      <w:bookmarkEnd w:id="1"/>
    </w:p>
    <w:tbl>
      <w:tblPr>
        <w:tblStyle w:val="a3"/>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11C62">
        <w:trPr>
          <w:trHeight w:val="780"/>
        </w:trPr>
        <w:tc>
          <w:tcPr>
            <w:tcW w:w="7650" w:type="dxa"/>
            <w:gridSpan w:val="4"/>
            <w:vAlign w:val="center"/>
          </w:tcPr>
          <w:p w:rsidR="00D11C62" w:rsidRDefault="0003160A">
            <w:pPr>
              <w:jc w:val="center"/>
              <w:rPr>
                <w:sz w:val="20"/>
                <w:szCs w:val="20"/>
              </w:rPr>
            </w:pPr>
            <w:r>
              <w:rPr>
                <w:sz w:val="20"/>
                <w:szCs w:val="20"/>
              </w:rPr>
              <w:t>Likelihood</w:t>
            </w:r>
            <w:r>
              <w:rPr>
                <w:noProof/>
              </w:rPr>
              <mc:AlternateContent>
                <mc:Choice Requires="wps">
                  <w:drawing>
                    <wp:anchor distT="0" distB="0" distL="114300" distR="114300" simplePos="0" relativeHeight="251658240" behindDoc="0" locked="0" layoutInCell="1" hidden="0" allowOverlap="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599056"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D11C62">
        <w:trPr>
          <w:trHeight w:val="780"/>
        </w:trPr>
        <w:tc>
          <w:tcPr>
            <w:tcW w:w="1912" w:type="dxa"/>
            <w:vMerge w:val="restart"/>
            <w:vAlign w:val="center"/>
          </w:tcPr>
          <w:p w:rsidR="00D11C62" w:rsidRDefault="0003160A">
            <w:pPr>
              <w:jc w:val="center"/>
              <w:rPr>
                <w:sz w:val="20"/>
                <w:szCs w:val="20"/>
              </w:rPr>
            </w:pPr>
            <w:r>
              <w:rPr>
                <w:sz w:val="20"/>
                <w:szCs w:val="20"/>
              </w:rPr>
              <w:lastRenderedPageBreak/>
              <w:t>Impact</w:t>
            </w:r>
            <w:r>
              <w:rPr>
                <w:noProof/>
              </w:rPr>
              <mc:AlternateContent>
                <mc:Choice Requires="wps">
                  <w:drawing>
                    <wp:anchor distT="0" distB="0" distL="114300" distR="114300" simplePos="0" relativeHeight="251659264" behindDoc="0" locked="0" layoutInCell="1" hidden="0" allowOverlap="1">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6E74E"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rsidR="00D11C62" w:rsidRDefault="0003160A">
            <w:pPr>
              <w:jc w:val="center"/>
              <w:rPr>
                <w:sz w:val="20"/>
                <w:szCs w:val="20"/>
              </w:rPr>
            </w:pPr>
            <w:r>
              <w:rPr>
                <w:sz w:val="20"/>
                <w:szCs w:val="20"/>
              </w:rPr>
              <w:t>3</w:t>
            </w:r>
          </w:p>
        </w:tc>
        <w:tc>
          <w:tcPr>
            <w:tcW w:w="1912" w:type="dxa"/>
            <w:shd w:val="clear" w:color="auto" w:fill="FF6600"/>
            <w:vAlign w:val="center"/>
          </w:tcPr>
          <w:p w:rsidR="00D11C62" w:rsidRDefault="0003160A">
            <w:pPr>
              <w:jc w:val="center"/>
              <w:rPr>
                <w:sz w:val="20"/>
                <w:szCs w:val="20"/>
              </w:rPr>
            </w:pPr>
            <w:r>
              <w:rPr>
                <w:sz w:val="20"/>
                <w:szCs w:val="20"/>
              </w:rPr>
              <w:t>6</w:t>
            </w:r>
          </w:p>
        </w:tc>
        <w:tc>
          <w:tcPr>
            <w:tcW w:w="1914" w:type="dxa"/>
            <w:shd w:val="clear" w:color="auto" w:fill="FF0000"/>
            <w:vAlign w:val="center"/>
          </w:tcPr>
          <w:p w:rsidR="00D11C62" w:rsidRDefault="0003160A">
            <w:pPr>
              <w:jc w:val="center"/>
              <w:rPr>
                <w:sz w:val="20"/>
                <w:szCs w:val="20"/>
              </w:rPr>
            </w:pPr>
            <w:r>
              <w:rPr>
                <w:sz w:val="20"/>
                <w:szCs w:val="20"/>
              </w:rPr>
              <w:t>9</w:t>
            </w:r>
          </w:p>
        </w:tc>
      </w:tr>
      <w:tr w:rsidR="00D11C62">
        <w:trPr>
          <w:trHeight w:val="780"/>
        </w:trPr>
        <w:tc>
          <w:tcPr>
            <w:tcW w:w="1912" w:type="dxa"/>
            <w:vMerge/>
            <w:vAlign w:val="center"/>
          </w:tcPr>
          <w:p w:rsidR="00D11C62" w:rsidRDefault="00D11C62">
            <w:pPr>
              <w:rPr>
                <w:sz w:val="20"/>
                <w:szCs w:val="20"/>
              </w:rPr>
            </w:pPr>
          </w:p>
        </w:tc>
        <w:tc>
          <w:tcPr>
            <w:tcW w:w="1912" w:type="dxa"/>
            <w:shd w:val="clear" w:color="auto" w:fill="92D050"/>
            <w:vAlign w:val="center"/>
          </w:tcPr>
          <w:p w:rsidR="00D11C62" w:rsidRDefault="0003160A">
            <w:pPr>
              <w:jc w:val="center"/>
              <w:rPr>
                <w:sz w:val="20"/>
                <w:szCs w:val="20"/>
              </w:rPr>
            </w:pPr>
            <w:r>
              <w:rPr>
                <w:sz w:val="20"/>
                <w:szCs w:val="20"/>
              </w:rPr>
              <w:t>2</w:t>
            </w:r>
          </w:p>
        </w:tc>
        <w:tc>
          <w:tcPr>
            <w:tcW w:w="1912" w:type="dxa"/>
            <w:shd w:val="clear" w:color="auto" w:fill="FFFF00"/>
            <w:vAlign w:val="center"/>
          </w:tcPr>
          <w:p w:rsidR="00D11C62" w:rsidRDefault="0003160A">
            <w:pPr>
              <w:jc w:val="center"/>
              <w:rPr>
                <w:sz w:val="20"/>
                <w:szCs w:val="20"/>
              </w:rPr>
            </w:pPr>
            <w:r>
              <w:rPr>
                <w:sz w:val="20"/>
                <w:szCs w:val="20"/>
              </w:rPr>
              <w:t>4</w:t>
            </w:r>
          </w:p>
        </w:tc>
        <w:tc>
          <w:tcPr>
            <w:tcW w:w="1914" w:type="dxa"/>
            <w:shd w:val="clear" w:color="auto" w:fill="FF6600"/>
            <w:vAlign w:val="center"/>
          </w:tcPr>
          <w:p w:rsidR="00D11C62" w:rsidRDefault="0003160A">
            <w:pPr>
              <w:jc w:val="center"/>
              <w:rPr>
                <w:sz w:val="20"/>
                <w:szCs w:val="20"/>
              </w:rPr>
            </w:pPr>
            <w:r>
              <w:rPr>
                <w:sz w:val="20"/>
                <w:szCs w:val="20"/>
              </w:rPr>
              <w:t>6</w:t>
            </w:r>
          </w:p>
        </w:tc>
      </w:tr>
      <w:tr w:rsidR="00D11C62">
        <w:trPr>
          <w:trHeight w:val="780"/>
        </w:trPr>
        <w:tc>
          <w:tcPr>
            <w:tcW w:w="1912" w:type="dxa"/>
            <w:vMerge/>
            <w:vAlign w:val="center"/>
          </w:tcPr>
          <w:p w:rsidR="00D11C62" w:rsidRDefault="00D11C62">
            <w:pPr>
              <w:rPr>
                <w:sz w:val="20"/>
                <w:szCs w:val="20"/>
              </w:rPr>
            </w:pPr>
          </w:p>
        </w:tc>
        <w:tc>
          <w:tcPr>
            <w:tcW w:w="1912" w:type="dxa"/>
            <w:shd w:val="clear" w:color="auto" w:fill="00B050"/>
            <w:vAlign w:val="center"/>
          </w:tcPr>
          <w:p w:rsidR="00D11C62" w:rsidRDefault="0003160A">
            <w:pPr>
              <w:jc w:val="center"/>
              <w:rPr>
                <w:sz w:val="20"/>
                <w:szCs w:val="20"/>
              </w:rPr>
            </w:pPr>
            <w:r>
              <w:rPr>
                <w:sz w:val="20"/>
                <w:szCs w:val="20"/>
              </w:rPr>
              <w:t>1</w:t>
            </w:r>
          </w:p>
        </w:tc>
        <w:tc>
          <w:tcPr>
            <w:tcW w:w="1912" w:type="dxa"/>
            <w:shd w:val="clear" w:color="auto" w:fill="92D050"/>
            <w:vAlign w:val="center"/>
          </w:tcPr>
          <w:p w:rsidR="00D11C62" w:rsidRDefault="0003160A">
            <w:pPr>
              <w:jc w:val="center"/>
              <w:rPr>
                <w:sz w:val="20"/>
                <w:szCs w:val="20"/>
              </w:rPr>
            </w:pPr>
            <w:r>
              <w:rPr>
                <w:sz w:val="20"/>
                <w:szCs w:val="20"/>
              </w:rPr>
              <w:t>2</w:t>
            </w:r>
          </w:p>
        </w:tc>
        <w:tc>
          <w:tcPr>
            <w:tcW w:w="1914" w:type="dxa"/>
            <w:shd w:val="clear" w:color="auto" w:fill="FFFF00"/>
            <w:vAlign w:val="center"/>
          </w:tcPr>
          <w:p w:rsidR="00D11C62" w:rsidRDefault="0003160A">
            <w:pPr>
              <w:jc w:val="center"/>
              <w:rPr>
                <w:sz w:val="20"/>
                <w:szCs w:val="20"/>
              </w:rPr>
            </w:pPr>
            <w:r>
              <w:rPr>
                <w:sz w:val="20"/>
                <w:szCs w:val="20"/>
              </w:rPr>
              <w:t>3</w:t>
            </w:r>
          </w:p>
        </w:tc>
      </w:tr>
    </w:tbl>
    <w:p w:rsidR="00D11C62" w:rsidRDefault="00D11C62">
      <w:pPr>
        <w:rPr>
          <w:sz w:val="20"/>
          <w:szCs w:val="20"/>
        </w:rPr>
      </w:pPr>
    </w:p>
    <w:p w:rsidR="00D11C62" w:rsidRDefault="00D11C62">
      <w:pPr>
        <w:rPr>
          <w:sz w:val="20"/>
          <w:szCs w:val="20"/>
        </w:rPr>
      </w:pPr>
    </w:p>
    <w:p w:rsidR="00D11C62" w:rsidRDefault="00D11C62">
      <w:pPr>
        <w:rPr>
          <w:sz w:val="20"/>
          <w:szCs w:val="20"/>
        </w:rPr>
      </w:pPr>
    </w:p>
    <w:p w:rsidR="00D11C62" w:rsidRDefault="00D11C62">
      <w:pPr>
        <w:spacing w:after="0" w:line="240" w:lineRule="auto"/>
        <w:rPr>
          <w:rFonts w:ascii="Verdana" w:eastAsia="Verdana" w:hAnsi="Verdana" w:cs="Verdana"/>
          <w:sz w:val="19"/>
          <w:szCs w:val="19"/>
        </w:rPr>
      </w:pPr>
    </w:p>
    <w:p w:rsidR="00D11C62" w:rsidRDefault="00D11C62">
      <w:pPr>
        <w:rPr>
          <w:sz w:val="20"/>
          <w:szCs w:val="20"/>
        </w:rPr>
      </w:pPr>
    </w:p>
    <w:sectPr w:rsidR="00D11C62">
      <w:headerReference w:type="default" r:id="rId8"/>
      <w:footerReference w:type="default" r:id="rId9"/>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A9F" w:rsidRDefault="00A77A9F">
      <w:pPr>
        <w:spacing w:after="0" w:line="240" w:lineRule="auto"/>
      </w:pPr>
      <w:r>
        <w:separator/>
      </w:r>
    </w:p>
  </w:endnote>
  <w:endnote w:type="continuationSeparator" w:id="0">
    <w:p w:rsidR="00A77A9F" w:rsidRDefault="00A7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62" w:rsidRDefault="0003160A">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1E4F26">
      <w:rPr>
        <w:noProof/>
      </w:rPr>
      <w:t>3</w:t>
    </w:r>
    <w:r>
      <w:fldChar w:fldCharType="end"/>
    </w:r>
    <w:r>
      <w:t xml:space="preserve"> | </w:t>
    </w:r>
    <w:r>
      <w:rPr>
        <w:color w:val="808080"/>
      </w:rPr>
      <w:t>Page</w:t>
    </w:r>
  </w:p>
  <w:p w:rsidR="00D11C62" w:rsidRDefault="00D11C62">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A9F" w:rsidRDefault="00A77A9F">
      <w:pPr>
        <w:spacing w:after="0" w:line="240" w:lineRule="auto"/>
      </w:pPr>
      <w:r>
        <w:separator/>
      </w:r>
    </w:p>
  </w:footnote>
  <w:footnote w:type="continuationSeparator" w:id="0">
    <w:p w:rsidR="00A77A9F" w:rsidRDefault="00A77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62" w:rsidRDefault="0003160A">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rsidR="00D11C62" w:rsidRDefault="00D11C62">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55399"/>
    <w:multiLevelType w:val="multilevel"/>
    <w:tmpl w:val="982A0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62"/>
    <w:rsid w:val="0003160A"/>
    <w:rsid w:val="000454A2"/>
    <w:rsid w:val="001E4F26"/>
    <w:rsid w:val="00344C35"/>
    <w:rsid w:val="005E5F66"/>
    <w:rsid w:val="00993B2B"/>
    <w:rsid w:val="00A77A9F"/>
    <w:rsid w:val="00C040C6"/>
    <w:rsid w:val="00D11C62"/>
    <w:rsid w:val="00E1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D74E0-718B-4B33-991B-EFBBEBFB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Risk/faq.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Heaton</dc:creator>
  <cp:lastModifiedBy>Becky Heaton</cp:lastModifiedBy>
  <cp:revision>4</cp:revision>
  <dcterms:created xsi:type="dcterms:W3CDTF">2019-02-14T15:10:00Z</dcterms:created>
  <dcterms:modified xsi:type="dcterms:W3CDTF">2019-02-14T15:13:00Z</dcterms:modified>
</cp:coreProperties>
</file>