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324D4C5E" w14:textId="77777777" w:rsidTr="6D47A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3D3F113" w14:textId="4E908D84" w:rsidR="007D5F9D" w:rsidRPr="003A79FE" w:rsidRDefault="49FD7FBA" w:rsidP="49FD7FBA">
            <w:pPr>
              <w:rPr>
                <w:sz w:val="32"/>
                <w:szCs w:val="32"/>
              </w:rPr>
            </w:pPr>
            <w:r w:rsidRPr="49FD7FBA">
              <w:rPr>
                <w:sz w:val="32"/>
                <w:szCs w:val="32"/>
              </w:rPr>
              <w:t>Work/Activity: Pool Sessions</w:t>
            </w:r>
          </w:p>
        </w:tc>
      </w:tr>
      <w:tr w:rsidR="00A26B8F" w14:paraId="2BE959E3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7DC128" w14:textId="3C56B85A" w:rsidR="009476B4" w:rsidRPr="00094548" w:rsidRDefault="1952F15C">
            <w:pPr>
              <w:rPr>
                <w:b w:val="0"/>
                <w:bCs w:val="0"/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Kayaking in Jubilee Sports Centre at Southampton University Highfield Campus. With up to </w:t>
            </w:r>
            <w:r w:rsidR="00F206D5" w:rsidRPr="00094548">
              <w:rPr>
                <w:color w:val="000000" w:themeColor="text1"/>
              </w:rPr>
              <w:t>5</w:t>
            </w:r>
            <w:r w:rsidRPr="00094548">
              <w:rPr>
                <w:color w:val="000000" w:themeColor="text1"/>
              </w:rPr>
              <w:t>0 people in the pool area (maximum 1</w:t>
            </w:r>
            <w:r w:rsidR="00461C77" w:rsidRPr="00094548">
              <w:rPr>
                <w:color w:val="000000" w:themeColor="text1"/>
              </w:rPr>
              <w:t>5</w:t>
            </w:r>
            <w:r w:rsidRPr="00094548">
              <w:rPr>
                <w:color w:val="000000" w:themeColor="text1"/>
              </w:rPr>
              <w:t xml:space="preserve"> people in pool boats and people in the pool coaching</w:t>
            </w:r>
            <w:r w:rsidR="00094548" w:rsidRPr="00094548">
              <w:rPr>
                <w:color w:val="000000" w:themeColor="text1"/>
              </w:rPr>
              <w:t xml:space="preserve">. </w:t>
            </w:r>
            <w:r w:rsidR="00F206D5" w:rsidRPr="00094548">
              <w:rPr>
                <w:color w:val="000000" w:themeColor="text1"/>
              </w:rPr>
              <w:t>A SQEP session lead may conduct a dynamic risk assessment to allow multiple people to coach a single boat, or a single person to coach multiple boats. This in turn may lead to more people being in the pool at once, although unlikely.</w:t>
            </w:r>
            <w:r w:rsidR="00461C77" w:rsidRPr="00094548">
              <w:rPr>
                <w:color w:val="000000" w:themeColor="text1"/>
              </w:rPr>
              <w:t xml:space="preserve"> </w:t>
            </w:r>
            <w:r w:rsidR="009476B4" w:rsidRPr="00094548">
              <w:rPr>
                <w:color w:val="000000" w:themeColor="text1"/>
              </w:rPr>
              <w:t>Coaches will only be asked to coach a number of boats appropriate to their level of experience, up to a maximum of 8.</w:t>
            </w:r>
          </w:p>
          <w:p w14:paraId="5930E1A9" w14:textId="77777777" w:rsidR="009476B4" w:rsidRDefault="009476B4">
            <w:pPr>
              <w:rPr>
                <w:b w:val="0"/>
                <w:bCs w:val="0"/>
                <w:color w:val="7030A0"/>
              </w:rPr>
            </w:pPr>
          </w:p>
          <w:p w14:paraId="3B52646E" w14:textId="5FD607D8" w:rsidR="00912C05" w:rsidRPr="00094548" w:rsidRDefault="1952F15C">
            <w:pPr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The times that these sessions take place at are </w:t>
            </w:r>
            <w:r w:rsidR="00EB267A">
              <w:rPr>
                <w:color w:val="000000" w:themeColor="text1"/>
              </w:rPr>
              <w:t>still to be determined for the academic year 2020/21</w:t>
            </w:r>
            <w:r w:rsidRPr="00094548">
              <w:rPr>
                <w:color w:val="000000" w:themeColor="text1"/>
              </w:rPr>
              <w:t xml:space="preserve">. Each session </w:t>
            </w:r>
            <w:r w:rsidR="009476B4" w:rsidRPr="00094548">
              <w:rPr>
                <w:color w:val="000000" w:themeColor="text1"/>
              </w:rPr>
              <w:t xml:space="preserve">will normally </w:t>
            </w:r>
            <w:r w:rsidRPr="00094548">
              <w:rPr>
                <w:color w:val="000000" w:themeColor="text1"/>
              </w:rPr>
              <w:t xml:space="preserve">consist of slots in a pool/playboat with coaching from a </w:t>
            </w:r>
            <w:r w:rsidR="009476B4" w:rsidRPr="00094548">
              <w:rPr>
                <w:color w:val="000000" w:themeColor="text1"/>
              </w:rPr>
              <w:t xml:space="preserve">SQEP </w:t>
            </w:r>
            <w:r w:rsidRPr="00094548">
              <w:rPr>
                <w:color w:val="000000" w:themeColor="text1"/>
              </w:rPr>
              <w:t>member of the club. During these slots the person being coached will be taught kayaking techniques such as bracing and rolling</w:t>
            </w:r>
            <w:r w:rsidR="00094548" w:rsidRPr="00094548">
              <w:rPr>
                <w:color w:val="000000" w:themeColor="text1"/>
              </w:rPr>
              <w:t xml:space="preserve">. </w:t>
            </w:r>
            <w:r w:rsidRPr="00094548">
              <w:rPr>
                <w:color w:val="000000" w:themeColor="text1"/>
              </w:rPr>
              <w:t>Once a kayaker has reached a competent level in which they can safely exit a boat in the event of a capsize</w:t>
            </w:r>
            <w:r w:rsidR="00094548" w:rsidRPr="00094548">
              <w:rPr>
                <w:color w:val="000000" w:themeColor="text1"/>
              </w:rPr>
              <w:t xml:space="preserve"> </w:t>
            </w:r>
            <w:r w:rsidR="009476B4" w:rsidRPr="00094548">
              <w:rPr>
                <w:color w:val="000000" w:themeColor="text1"/>
              </w:rPr>
              <w:t>it is acceptable for them to not</w:t>
            </w:r>
            <w:r w:rsidRPr="00094548">
              <w:rPr>
                <w:color w:val="000000" w:themeColor="text1"/>
              </w:rPr>
              <w:t xml:space="preserve"> have someone coaching them. </w:t>
            </w:r>
          </w:p>
          <w:p w14:paraId="75A78FB6" w14:textId="28EF553F" w:rsidR="00912C05" w:rsidRPr="00094548" w:rsidRDefault="00912C05" w:rsidP="49FD7FBA">
            <w:pPr>
              <w:rPr>
                <w:color w:val="000000" w:themeColor="text1"/>
              </w:rPr>
            </w:pPr>
          </w:p>
          <w:p w14:paraId="58F188FC" w14:textId="77777777" w:rsidR="00912C05" w:rsidRDefault="49FD7FBA" w:rsidP="00094548">
            <w:pPr>
              <w:rPr>
                <w:b w:val="0"/>
                <w:bCs w:val="0"/>
              </w:rPr>
            </w:pPr>
            <w:r>
              <w:t xml:space="preserve">Medical history recorded when membership is paid. </w:t>
            </w:r>
          </w:p>
          <w:p w14:paraId="1DCD24AB" w14:textId="77777777" w:rsidR="00360B92" w:rsidRDefault="00360B92" w:rsidP="00094548">
            <w:pPr>
              <w:rPr>
                <w:b w:val="0"/>
                <w:bCs w:val="0"/>
              </w:rPr>
            </w:pPr>
          </w:p>
          <w:p w14:paraId="3A52308D" w14:textId="77777777" w:rsidR="00360B92" w:rsidRDefault="00360B92" w:rsidP="00094548">
            <w:pPr>
              <w:rPr>
                <w:b w:val="0"/>
                <w:bCs w:val="0"/>
              </w:rPr>
            </w:pPr>
            <w:r w:rsidRPr="00360B92">
              <w:t>Assessment of risk related to covid-19 is handled in a separate covid-19 addendum and should also be consulted.</w:t>
            </w:r>
          </w:p>
          <w:p w14:paraId="304EFC82" w14:textId="1C06575C" w:rsidR="00360B92" w:rsidRPr="00360B92" w:rsidRDefault="00360B92" w:rsidP="00094548"/>
        </w:tc>
      </w:tr>
      <w:tr w:rsidR="007D5F9D" w14:paraId="4A983C88" w14:textId="77777777" w:rsidTr="6D47A94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6471A4F5" w14:textId="5C5CE111" w:rsidR="007D5F9D" w:rsidRPr="00EB0C98" w:rsidRDefault="1952F15C" w:rsidP="1952F15C">
            <w:pPr>
              <w:rPr>
                <w:b w:val="0"/>
                <w:bCs w:val="0"/>
                <w:color w:val="FFFFFF" w:themeColor="background1"/>
              </w:rPr>
            </w:pPr>
            <w:r w:rsidRPr="1952F15C">
              <w:rPr>
                <w:b w:val="0"/>
                <w:bCs w:val="0"/>
                <w:color w:val="FFFFFF" w:themeColor="background1"/>
              </w:rPr>
              <w:t>Group: Southampton University Canoe Club</w:t>
            </w:r>
            <w:r w:rsidR="00E50703">
              <w:rPr>
                <w:b w:val="0"/>
                <w:bCs w:val="0"/>
                <w:color w:val="FFFFFF" w:themeColor="background1"/>
              </w:rPr>
              <w:t xml:space="preserve"> </w:t>
            </w:r>
            <w:r w:rsidR="00EB267A">
              <w:rPr>
                <w:b w:val="0"/>
                <w:bCs w:val="0"/>
                <w:color w:val="FFFFFF" w:themeColor="background1"/>
              </w:rPr>
              <w:t>2020/2021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4A7616B3" w14:textId="6CFB6AE8" w:rsidR="007D5F9D" w:rsidRDefault="6D47A94F" w:rsidP="6D47A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6D47A94F">
              <w:rPr>
                <w:color w:val="FFFFFF" w:themeColor="background1"/>
              </w:rPr>
              <w:t xml:space="preserve">Assessor(s): </w:t>
            </w:r>
            <w:r w:rsidR="00EB267A">
              <w:rPr>
                <w:color w:val="FFFFFF" w:themeColor="background1"/>
              </w:rPr>
              <w:t>Max Smith</w:t>
            </w:r>
            <w:r w:rsidR="00E50703">
              <w:rPr>
                <w:color w:val="FFFFFF" w:themeColor="background1"/>
              </w:rPr>
              <w:t xml:space="preserve"> (Training Secretary)</w:t>
            </w:r>
          </w:p>
          <w:p w14:paraId="0AE1DEF9" w14:textId="219AA508" w:rsidR="00B31E15" w:rsidRPr="00EB0C98" w:rsidRDefault="00EB267A" w:rsidP="6D47A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Hannah Gower</w:t>
            </w:r>
            <w:r w:rsidR="00B31E15">
              <w:rPr>
                <w:color w:val="FFFFFF" w:themeColor="background1"/>
              </w:rPr>
              <w:t xml:space="preserve"> (Safety secretary)</w:t>
            </w:r>
          </w:p>
        </w:tc>
        <w:tc>
          <w:tcPr>
            <w:tcW w:w="3696" w:type="dxa"/>
            <w:shd w:val="clear" w:color="auto" w:fill="4F81BD" w:themeFill="accent1"/>
          </w:tcPr>
          <w:p w14:paraId="5F8D8AEB" w14:textId="6C601E02" w:rsidR="007D5F9D" w:rsidRDefault="49FD7FBA" w:rsidP="49FD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49FD7FBA">
              <w:rPr>
                <w:color w:val="FFFFFF" w:themeColor="background1"/>
              </w:rPr>
              <w:t>Contact: sucanoeclub@gmail.com</w:t>
            </w:r>
          </w:p>
          <w:p w14:paraId="13FDB4F5" w14:textId="03B201ED" w:rsidR="00956288" w:rsidRPr="00EB0C98" w:rsidRDefault="00956288" w:rsidP="49FD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26B8F" w14:paraId="5D56BC55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1042BFA5" w14:textId="77777777" w:rsidR="00A26B8F" w:rsidRPr="00C96EAA" w:rsidRDefault="1952F1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C3D5EE3" w14:textId="77777777" w:rsidR="00A26B8F" w:rsidRDefault="1952F15C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56DCDE96" w14:textId="77777777" w:rsidTr="6D47A94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6F31D076" w14:textId="77777777" w:rsidR="007D5F9D" w:rsidRPr="003A2F8A" w:rsidRDefault="007D5F9D" w:rsidP="49FD7FBA"/>
        </w:tc>
        <w:tc>
          <w:tcPr>
            <w:tcW w:w="3827" w:type="dxa"/>
            <w:shd w:val="clear" w:color="auto" w:fill="C6D9F1" w:themeFill="text2" w:themeFillTint="33"/>
          </w:tcPr>
          <w:p w14:paraId="1FE1D74D" w14:textId="77777777" w:rsidR="007D5F9D" w:rsidRDefault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52F15C">
              <w:rPr>
                <w:b/>
                <w:bCs/>
              </w:rPr>
              <w:t>Role:</w:t>
            </w:r>
            <w:r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6AB7882E" w14:textId="1148735C" w:rsidR="007D5F9D" w:rsidRDefault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52F15C">
              <w:rPr>
                <w:b/>
                <w:bCs/>
              </w:rPr>
              <w:t>Skills, experience,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7D5F9D" w14:paraId="1F17C0B2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63F65C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6F789E78" w14:textId="77777777" w:rsidR="007D5F9D" w:rsidRDefault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-Coach</w:t>
            </w:r>
          </w:p>
          <w:p w14:paraId="7B92D5E2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74E9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1D740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C569B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2CD5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63661A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D5D6CD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B3DE5" w14:textId="58CF4FA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F99BA" w14:textId="5129492A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E8ACDF" w14:textId="743CADF7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EADD75" w14:textId="0B3EADBF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C1C80" w14:textId="45FE4978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555AE2" w14:textId="308C6539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13FC60" w14:textId="3AC598FC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AD888" w14:textId="6EA1C334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A8E03" w14:textId="4BB6E720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CD8EE4" w14:textId="77777777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E27FF0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DA77D9" w14:textId="77777777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4D876" w14:textId="48096D38" w:rsidR="007529EB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-Committee</w:t>
            </w:r>
          </w:p>
          <w:p w14:paraId="1136238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4C993F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096DCA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2172F6" w14:textId="77777777" w:rsidR="007529EB" w:rsidRDefault="007529EB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3F8A00" w14:textId="77777777" w:rsidR="00D11924" w:rsidRDefault="00D11924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068DC2" w14:textId="77777777" w:rsidR="00D11924" w:rsidRDefault="00D11924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296D2B" w14:textId="77777777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812F9" w14:textId="77777777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7FACFD" w14:textId="74DDE7F0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17D0A3" w14:textId="2CABA6CD" w:rsidR="00F206D5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2AD90B" w14:textId="77777777" w:rsidR="00F206D5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1C6EFD" w14:textId="529FB215" w:rsidR="007529EB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-Jubilee Sports Centre Lifeguards </w:t>
            </w:r>
          </w:p>
          <w:p w14:paraId="1C4F1E9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D44C16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B4A3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917C2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EA059C" w14:textId="6D54E846" w:rsidR="007529EB" w:rsidRPr="00094548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lastRenderedPageBreak/>
              <w:t xml:space="preserve">-This person has experience of kayaking and knows how to and teach how to roll and brace. This person can rescue a boat (roll the boat back upright when someone in the boat rolls over). This </w:t>
            </w:r>
            <w:r w:rsidRPr="00094548">
              <w:rPr>
                <w:color w:val="000000" w:themeColor="text1"/>
              </w:rPr>
              <w:lastRenderedPageBreak/>
              <w:t xml:space="preserve">person knows how to perform and teach a spray deck test (when someone pulls the spray deck off when they roll underwater to get themselves out of the boat). </w:t>
            </w:r>
            <w:r w:rsidR="005028B3" w:rsidRPr="00094548">
              <w:rPr>
                <w:color w:val="000000" w:themeColor="text1"/>
              </w:rPr>
              <w:t>To satisfy pool requirements, at least one coach should hold a FSRT, WWSR or recognised BC coaching/leadership qualification.</w:t>
            </w:r>
            <w:r w:rsidR="00C80CD4" w:rsidRPr="00094548">
              <w:rPr>
                <w:color w:val="000000" w:themeColor="text1"/>
              </w:rPr>
              <w:t xml:space="preserve"> The training sec</w:t>
            </w:r>
            <w:r w:rsidR="00094548">
              <w:rPr>
                <w:color w:val="000000" w:themeColor="text1"/>
              </w:rPr>
              <w:t xml:space="preserve"> </w:t>
            </w:r>
            <w:r w:rsidR="00C80CD4" w:rsidRPr="00094548">
              <w:rPr>
                <w:color w:val="000000" w:themeColor="text1"/>
              </w:rPr>
              <w:t>(and in their absence the most qualified/ experienced coach present) will take the role of session lead.</w:t>
            </w:r>
          </w:p>
          <w:p w14:paraId="04640EEB" w14:textId="77777777" w:rsidR="00C732F7" w:rsidRPr="00094548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6495C9C" w14:textId="09BB5CD1" w:rsidR="00F206D5" w:rsidRPr="00094548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-To ensure that there </w:t>
            </w:r>
            <w:r w:rsidR="00094548" w:rsidRPr="00094548">
              <w:rPr>
                <w:color w:val="000000" w:themeColor="text1"/>
              </w:rPr>
              <w:t>is</w:t>
            </w:r>
            <w:r w:rsidRPr="00094548">
              <w:rPr>
                <w:color w:val="000000" w:themeColor="text1"/>
              </w:rPr>
              <w:t xml:space="preserve"> only </w:t>
            </w:r>
            <w:r w:rsidR="00F206D5" w:rsidRPr="00094548">
              <w:rPr>
                <w:color w:val="000000" w:themeColor="text1"/>
              </w:rPr>
              <w:t xml:space="preserve">a maximum of 15 boats </w:t>
            </w:r>
            <w:r w:rsidRPr="00094548">
              <w:rPr>
                <w:color w:val="000000" w:themeColor="text1"/>
              </w:rPr>
              <w:t xml:space="preserve">in the pool at a time. </w:t>
            </w:r>
          </w:p>
          <w:p w14:paraId="72366729" w14:textId="10CAEC8A" w:rsidR="00F206D5" w:rsidRPr="00094548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</w:t>
            </w:r>
            <w:r w:rsidR="1952F15C" w:rsidRPr="00094548">
              <w:rPr>
                <w:color w:val="000000" w:themeColor="text1"/>
              </w:rPr>
              <w:t>That every beginner/novice has</w:t>
            </w:r>
            <w:r w:rsidR="00094548" w:rsidRPr="00094548">
              <w:rPr>
                <w:color w:val="000000" w:themeColor="text1"/>
              </w:rPr>
              <w:t xml:space="preserve"> </w:t>
            </w:r>
            <w:r w:rsidR="009476B4" w:rsidRPr="00094548">
              <w:rPr>
                <w:color w:val="000000" w:themeColor="text1"/>
              </w:rPr>
              <w:t>appropriate coaching</w:t>
            </w:r>
            <w:r w:rsidR="1952F15C" w:rsidRPr="00094548">
              <w:rPr>
                <w:color w:val="000000" w:themeColor="text1"/>
              </w:rPr>
              <w:t xml:space="preserve">. </w:t>
            </w:r>
          </w:p>
          <w:p w14:paraId="7E3774D4" w14:textId="2C207965" w:rsidR="007529EB" w:rsidRPr="00094548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</w:t>
            </w:r>
            <w:r w:rsidR="1952F15C" w:rsidRPr="00094548">
              <w:rPr>
                <w:color w:val="000000" w:themeColor="text1"/>
              </w:rPr>
              <w:t xml:space="preserve">Making sure that boats are lifted and bailed safely. </w:t>
            </w:r>
          </w:p>
          <w:p w14:paraId="01417ABB" w14:textId="3DF85F49" w:rsidR="00D11924" w:rsidRPr="00094548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-Ensure the kayakers are a safe distant from other kayakers and those playing in the deep end of the pool</w:t>
            </w:r>
            <w:r w:rsidR="00F206D5" w:rsidRPr="00094548">
              <w:rPr>
                <w:color w:val="000000" w:themeColor="text1"/>
              </w:rPr>
              <w:t xml:space="preserve"> to avoid collisions.</w:t>
            </w:r>
          </w:p>
          <w:p w14:paraId="533A2B8D" w14:textId="77777777" w:rsidR="00C732F7" w:rsidRPr="00094548" w:rsidRDefault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E35A0F8" w14:textId="49A0F966" w:rsidR="6D47A94F" w:rsidRPr="00094548" w:rsidRDefault="6D47A94F" w:rsidP="6D47A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A49B796" w14:textId="62EF999E" w:rsidR="007D5F9D" w:rsidRPr="00094548" w:rsidRDefault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 They have the training that the Jubilee Sports Centre requires</w:t>
            </w:r>
          </w:p>
          <w:p w14:paraId="1CE5259B" w14:textId="1DE071AB" w:rsidR="005028B3" w:rsidRPr="00094548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675761A" w14:textId="53ABFB60" w:rsidR="005028B3" w:rsidRPr="00094548" w:rsidRDefault="00094548" w:rsidP="00094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- </w:t>
            </w:r>
            <w:r w:rsidR="005028B3" w:rsidRPr="00094548">
              <w:rPr>
                <w:color w:val="000000" w:themeColor="text1"/>
              </w:rPr>
              <w:t xml:space="preserve">They will deal with any first aid </w:t>
            </w:r>
          </w:p>
          <w:p w14:paraId="7291B192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B324E60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2BD2B97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678C30C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C9EEE75" w14:textId="77777777" w:rsidR="007D5F9D" w:rsidRPr="00094548" w:rsidRDefault="007D5F9D" w:rsidP="00D11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D5F9D" w14:paraId="225D1D6F" w14:textId="77777777" w:rsidTr="6D47A94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795C42F" w14:textId="77777777" w:rsidR="007D5F9D" w:rsidRPr="00C96EAA" w:rsidRDefault="1952F15C">
            <w:pPr>
              <w:rPr>
                <w:b w:val="0"/>
                <w:bCs w:val="0"/>
              </w:rPr>
            </w:pPr>
            <w:r w:rsidRPr="1952F15C">
              <w:rPr>
                <w:b w:val="0"/>
                <w:bCs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14:paraId="24BC3061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3D856386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264DE2D1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9EBF54" w14:textId="77777777" w:rsidR="007529EB" w:rsidRDefault="1952F15C" w:rsidP="007529EB">
            <w:r>
              <w:lastRenderedPageBreak/>
              <w:t>[Parts of activity falling under different risk assessments:</w:t>
            </w:r>
          </w:p>
          <w:p w14:paraId="7A14B9D3" w14:textId="77777777" w:rsidR="007529EB" w:rsidRDefault="1952F15C" w:rsidP="007529EB">
            <w:r>
              <w:t>Swimming in the pool – Jubilee Sports Centre Pool Risk Assessments</w:t>
            </w:r>
          </w:p>
          <w:p w14:paraId="3F0F439D" w14:textId="77777777" w:rsidR="007D5F9D" w:rsidRDefault="1952F15C" w:rsidP="007529EB">
            <w:r>
              <w:t>Fire risk – Jubilee Sports Centre Fire Risk Assessment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2ED6D3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4B62A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124"/>
        <w:gridCol w:w="1422"/>
        <w:gridCol w:w="1698"/>
        <w:gridCol w:w="2551"/>
        <w:gridCol w:w="1274"/>
        <w:gridCol w:w="2695"/>
        <w:gridCol w:w="2485"/>
        <w:gridCol w:w="1639"/>
        <w:gridCol w:w="837"/>
      </w:tblGrid>
      <w:tr w:rsidR="00534B01" w:rsidRPr="008419EF" w14:paraId="58E10B4C" w14:textId="77777777" w:rsidTr="6D47A94F">
        <w:trPr>
          <w:trHeight w:val="642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42EB9667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lastRenderedPageBreak/>
              <w:t>Task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1EC265BB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Hazards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50B66710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Who might be harmed and how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6FFF5F08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Current control measures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2328DC7E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Current risk /9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4C2098D2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Additional control measures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52F62665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4233F119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Residual risk</w:t>
            </w:r>
          </w:p>
          <w:p w14:paraId="5BBB6B9F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/9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noWrap/>
            <w:hideMark/>
          </w:tcPr>
          <w:p w14:paraId="35156179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check SA/DM</w:t>
            </w:r>
          </w:p>
        </w:tc>
      </w:tr>
      <w:tr w:rsidR="00EB0C98" w:rsidRPr="008419EF" w14:paraId="0392B8BA" w14:textId="77777777" w:rsidTr="6D47A94F">
        <w:trPr>
          <w:trHeight w:val="51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3C18" w14:textId="1148DB93" w:rsidR="00EB0C98" w:rsidRPr="00D11924" w:rsidRDefault="49FD7FBA" w:rsidP="49FD7FB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Getting in a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767E" w14:textId="68A4B5EA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Slipping over whilst getting in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88F6" w14:textId="77777777" w:rsidR="00461C77" w:rsidRDefault="1952F15C" w:rsidP="00461C77">
            <w:pPr>
              <w:spacing w:after="0" w:line="240" w:lineRule="auto"/>
              <w:ind w:left="38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461C77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The person getting in boat. </w:t>
            </w:r>
          </w:p>
          <w:p w14:paraId="48D27A39" w14:textId="1CD832A4" w:rsidR="00EB0C98" w:rsidRPr="00461C77" w:rsidRDefault="1952F15C" w:rsidP="00461C77">
            <w:pPr>
              <w:spacing w:after="0" w:line="240" w:lineRule="auto"/>
              <w:ind w:left="38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461C77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Slipping on the floor by the side of the pool or tripping on the side of the boat</w:t>
            </w:r>
            <w:r w:rsidR="00461C77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and sustain, bruises, cuts, broken bones, head injuries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1AD9" w14:textId="77777777" w:rsidR="00EB0C98" w:rsidRDefault="00F206D5" w:rsidP="00F206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Make reasonable endeavours to ensure that members take their time getting into boats to avoid injuries via slipping</w:t>
            </w:r>
          </w:p>
          <w:p w14:paraId="78E54C5F" w14:textId="2BFB9FE5" w:rsidR="00F206D5" w:rsidRPr="00F206D5" w:rsidRDefault="00F206D5" w:rsidP="00F206D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98DC" w14:textId="6C157283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610D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703" w14:textId="310688C7" w:rsidR="00EB0C98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26D" w14:textId="0DD6F29F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083B" w14:textId="77777777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B0C98" w:rsidRPr="008419EF" w14:paraId="2515A1C6" w14:textId="77777777" w:rsidTr="6D47A94F">
        <w:trPr>
          <w:trHeight w:val="5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A30E" w14:textId="585821CD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E857" w14:textId="15762152" w:rsidR="00EB0C98" w:rsidRPr="00D11924" w:rsidRDefault="00F206D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Overexertion leading p</w:t>
            </w:r>
            <w:r w:rsidR="1952F15C"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ulling a muscle whilst doing a paddle stroke or role.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BCE" w14:textId="5B5C6BC4" w:rsidR="00EB0C98" w:rsidRDefault="00F206D5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Injuries may occur to the paddler themselves</w:t>
            </w:r>
          </w:p>
          <w:p w14:paraId="715E2075" w14:textId="74EC2E8E" w:rsidR="00F206D5" w:rsidRPr="00D11924" w:rsidRDefault="00F206D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Pulled or torn muscles, injured joints.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BBC0" w14:textId="1E377FDC" w:rsidR="00EB0C98" w:rsidRPr="00F206D5" w:rsidRDefault="00F206D5" w:rsidP="00F206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Encourage and teach members to perform sufficient warm up stretches to prevent injuries when paddling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A815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BFFC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B66E" w14:textId="1747322A" w:rsidR="00EB0C98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AE75" w14:textId="0A2667F3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B923" w14:textId="77777777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B0C98" w:rsidRPr="008419EF" w14:paraId="7B0D2B5F" w14:textId="77777777" w:rsidTr="6D47A94F">
        <w:trPr>
          <w:trHeight w:val="54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B155" w14:textId="7B76EAA0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E975" w14:textId="480D3242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Hitting someone or yourself with the paddle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3EE6" w14:textId="23A4481A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The paddler and people in the pool around them. The paddle may hit someone 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and cause injury to the affected person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C235" w14:textId="77777777" w:rsidR="00B17535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Make people in the pool aware of paddlers 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around them 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and to stay out of the way of paddlers if not coaching them. </w:t>
            </w:r>
          </w:p>
          <w:p w14:paraId="70168738" w14:textId="77777777" w:rsidR="00B17535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Coaches 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are to 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be vigilant to where the paddle is and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where it is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going to be 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when coaching.</w:t>
            </w:r>
          </w:p>
          <w:p w14:paraId="4C759975" w14:textId="77777777" w:rsidR="00B17535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Tell people in boats that if they need to be rescued (righting their boat upright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by the coach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) to let go of the paddle. </w:t>
            </w:r>
          </w:p>
          <w:p w14:paraId="62A5E5BB" w14:textId="5A3735D2" w:rsidR="00EB0C98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Coaches should move paddle out of the way when rescuing people in a boat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to prevent collision when surfacing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CF81" w14:textId="73053453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E8B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15CC" w14:textId="6A0629C6" w:rsidR="00EB0C98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 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</w:t>
            </w: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DB17" w14:textId="29B540BA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18C0" w14:textId="77777777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583C27FA" w14:textId="77777777" w:rsidTr="6D47A94F">
        <w:trPr>
          <w:trHeight w:val="5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3A7D" w14:textId="20B9D14B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576C" w14:textId="1F5465BE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Entrapment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8CFC" w14:textId="5A0E6A13" w:rsidR="00BA2E81" w:rsidRPr="00B17535" w:rsidRDefault="1952F15C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If the person rolls upside down in the boat with a spray deck on and cannot pull it </w:t>
            </w:r>
            <w:r w:rsidR="00094548"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off</w:t>
            </w:r>
            <w:r w:rsid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and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are unable to roll.</w:t>
            </w: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In the most serious case if the person cannot exit the boat or roll themselves upright this can result in drowning.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C8DD" w14:textId="7993033D" w:rsidR="00B17535" w:rsidRDefault="00B17535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Ensure that all members have performed a spray-deck test before any other paddling to confirm they know how to and are able to safely exit their boat. </w:t>
            </w:r>
          </w:p>
          <w:p w14:paraId="2B619E57" w14:textId="724E48D7" w:rsidR="00A5668E" w:rsidRDefault="00B17535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Coaches to 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observe paddlers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during said spray-deck 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test and rescue as needed.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Coaches to ensure they are fully able to complete the test before moving on to other training.</w:t>
            </w:r>
          </w:p>
          <w:p w14:paraId="7351FE5B" w14:textId="77777777" w:rsidR="00A5668E" w:rsidRDefault="00A5668E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novice paddlers will have a coach until they become more experienced to ensure they are under supervision. Only more experienced paddlers who are safely able to leave their kayak will be observed by a coach who has two or more students.</w:t>
            </w:r>
          </w:p>
          <w:p w14:paraId="68B28816" w14:textId="789C3A86" w:rsidR="00BA2E81" w:rsidRPr="00B17535" w:rsidRDefault="00A5668E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Paddlers are taught that if they need rescue to tap loudly on the underside of their boat when submerged. This alerts those nearby (Coaches or nearby paddlers) that a rescue is needed and will then be performed.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B9E2" w14:textId="03003F23" w:rsidR="00BA2E81" w:rsidRPr="00D11924" w:rsidRDefault="0071776B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E94C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9671" w14:textId="2EBD337A" w:rsidR="00BA2E81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</w:t>
            </w: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2678" w14:textId="45C3A6A6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58C5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3361AC9A" w14:textId="77777777" w:rsidTr="6D47A94F">
        <w:trPr>
          <w:trHeight w:val="5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AACF" w14:textId="2C24E4B4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5A65" w14:textId="61AC054E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Entrapment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6986" w14:textId="6D2D5811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Legs getting stuck in the boat and stopping the person from </w:t>
            </w: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exiting it. In extreme cases someone may be unable to exit the boat potentially resulting in drowning.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1DAE" w14:textId="09146C8A" w:rsidR="008C2D06" w:rsidRPr="00094548" w:rsidRDefault="008C2D06" w:rsidP="008C2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When taught the spray-deck test paddlers are taught to push out with 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their legs to propel </w:t>
            </w: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them out into the water, where they can then surface.</w:t>
            </w:r>
          </w:p>
          <w:p w14:paraId="1C49B6B6" w14:textId="3765A5F5" w:rsidR="008C2D06" w:rsidRPr="00094548" w:rsidRDefault="008C2D06" w:rsidP="008C2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Any obstructions (Such as </w:t>
            </w:r>
            <w:r w:rsidR="00C80CD4"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damaged</w:t>
            </w: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foot pegs or foot rests) to be checked regularly by the Kit Secretary (Oscar Guillier) </w:t>
            </w:r>
          </w:p>
          <w:p w14:paraId="7C00F358" w14:textId="718CB8FE" w:rsidR="008C2D06" w:rsidRPr="008C2D06" w:rsidRDefault="008C2D06" w:rsidP="008C2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Members taught to tap the bottom of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their kayak when in need of a rescue, nearby paddlers or swimmers to perform rescue as needed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7D63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 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5DD8" w14:textId="77777777" w:rsidR="00BA2E81" w:rsidRPr="008C2D06" w:rsidRDefault="1952F15C" w:rsidP="008C2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Experienced/FSRT members, as well as lifeguards, to observe on </w:t>
            </w:r>
            <w:r w:rsidRP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hearing taps on kayak, in case assistance is required. </w:t>
            </w:r>
          </w:p>
          <w:p w14:paraId="5F58469A" w14:textId="3BED6ADA" w:rsidR="008C2D06" w:rsidRPr="008C2D06" w:rsidRDefault="008C2D06" w:rsidP="008C2D06">
            <w:pPr>
              <w:spacing w:after="0" w:line="240" w:lineRule="auto"/>
              <w:ind w:left="360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B954" w14:textId="0074B4A9" w:rsidR="00BA2E81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 Any Committee members present at the session; over seen by the current acting training </w:t>
            </w:r>
            <w:r w:rsidR="00B31E15"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</w:t>
            </w:r>
            <w:r w:rsidR="008C2D06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  <w:r w:rsidR="003F19C4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Pool boats to be inspected regularly by acting kit secretary (Oscar Guillier).</w:t>
            </w:r>
          </w:p>
          <w:p w14:paraId="515D5433" w14:textId="52B4FA35" w:rsidR="00BA2E81" w:rsidRPr="009C4E5E" w:rsidRDefault="00BA2E81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  <w:p w14:paraId="1CB2A348" w14:textId="224A057E" w:rsidR="00BA2E81" w:rsidRPr="009C4E5E" w:rsidRDefault="00BA2E81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3468" w14:textId="7DDCF675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D8D5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3BF76FF7" w14:textId="77777777" w:rsidTr="6D47A94F">
        <w:trPr>
          <w:trHeight w:val="55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42A3" w14:textId="11F46A02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Exiting a c</w:t>
            </w:r>
            <w:r w:rsidR="006069A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</w:t>
            </w: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psized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B27C" w14:textId="4B4B2E17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Head Injuries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3619" w14:textId="3C4FC618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person exiting a capsized pool/playboat may hit their head on the boat</w:t>
            </w:r>
            <w:r w:rsidR="005377B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, paddle, poolside or other boat when resurfacing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0764" w14:textId="0A0B5D09" w:rsidR="005E0BE1" w:rsidRPr="005E0BE1" w:rsidRDefault="005E0BE1" w:rsidP="005E0B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Ensure that when training paddlers remain a safe distance from other paddlers, swimmers and the edge of the poolside to prevent injuries when resurfacing.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52A3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3798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947D" w14:textId="6C6ACA10" w:rsidR="00BA2E81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Any Committee members present at the session; over seen by the current acting training 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se</w:t>
            </w:r>
            <w:r w:rsidR="00B31E15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5E0BE1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5E0BE1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</w:t>
            </w:r>
            <w:r w:rsidR="005E0BE1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7CDD" w14:textId="20E7E3A3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FA51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6F234B41" w14:textId="77777777" w:rsidTr="6D47A94F">
        <w:trPr>
          <w:trHeight w:val="5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BBEB" w14:textId="1B95580B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Carrying out a kayaking manoeuvre (for example a roll).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A9AD" w14:textId="37FEB194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Cramp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E040" w14:textId="6F2C1894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person carrying out a kayaking manoeuvre may experience cramp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1D38" w14:textId="77777777" w:rsidR="00BA2E81" w:rsidRDefault="00B31E15" w:rsidP="00B31E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Teach paddlers that they are at risk of getting cramp when kayaking</w:t>
            </w:r>
          </w:p>
          <w:p w14:paraId="348C6748" w14:textId="7AB4650B" w:rsidR="00B31E15" w:rsidRPr="00B31E15" w:rsidRDefault="00B31E15" w:rsidP="00B31E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Encourage paddlers to stretch and warmup before-hand to prevent cramp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4BA1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5B5B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BBC0" w14:textId="6447345F" w:rsidR="00BA2E81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Any Committee members present at the session; over seen by the current acting 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training secretary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</w:t>
            </w:r>
            <w:r w:rsidR="00B31E15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33A9" w14:textId="6B765D7C" w:rsidR="00BA2E81" w:rsidRPr="009C4E5E" w:rsidRDefault="0071776B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EE33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57DB57F0" w14:textId="77777777" w:rsidTr="6D47A94F">
        <w:trPr>
          <w:trHeight w:val="55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7283" w14:textId="28CC41FB" w:rsidR="00BA2E81" w:rsidRPr="009C4E5E" w:rsidRDefault="00B31E15" w:rsidP="009C4E5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Swimming when out of a kayak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A6AF" w14:textId="6CC4C3F8" w:rsidR="00BA2E81" w:rsidRPr="009C4E5E" w:rsidRDefault="00B31E1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Death from drowning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45B8" w14:textId="77777777" w:rsidR="00B31E15" w:rsidRDefault="00B31E15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Paddlers when exiting boats, swimmers, coaches, 20 people playing games at the end of the pool.</w:t>
            </w:r>
          </w:p>
          <w:p w14:paraId="2E013FEA" w14:textId="3E5276E7" w:rsidR="00BA2E81" w:rsidRPr="009C4E5E" w:rsidRDefault="00B31E1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Drowning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due to physical exertion or inability to swim.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ADFC" w14:textId="77777777" w:rsidR="00B31E15" w:rsidRPr="00B31E15" w:rsidRDefault="49FD7FBA" w:rsidP="00B31E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All those who join Southampton University Canoe Club must be able to swim 50 metres and be confident in the water. </w:t>
            </w:r>
          </w:p>
          <w:p w14:paraId="00B2D9BF" w14:textId="61FABD04" w:rsidR="00B31E15" w:rsidRPr="00B31E15" w:rsidRDefault="49FD7FBA" w:rsidP="00B31E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All members are 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required </w:t>
            </w: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to swim 50 metres on their first </w:t>
            </w: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pool/river session, as well as receiving written confirmation from the club member on their sign-up form. </w:t>
            </w:r>
          </w:p>
          <w:p w14:paraId="1C44B803" w14:textId="004E2E90" w:rsidR="00BA2E81" w:rsidRPr="00B31E15" w:rsidRDefault="49FD7FBA" w:rsidP="00B31E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Any members who cannot swim 50 </w:t>
            </w:r>
            <w:r w:rsidR="00B31E15"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metres and</w:t>
            </w: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are not overly confident in the water are asked not to play in the deep end and instead remain on the pool side until it’s their turn for one-on-one coaching.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F7D9" w14:textId="5F4565C4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 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A4EF" w14:textId="5555B67C" w:rsidR="00BA2E81" w:rsidRPr="009C4E5E" w:rsidRDefault="00BA2E81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56E2" w14:textId="53A1FE2D" w:rsidR="00BA2E81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 and safety secretary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Hannah Gower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5D50" w14:textId="4706FFE2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3573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DC5B98" w:rsidRPr="008419EF" w14:paraId="01AD824A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54CF" w14:textId="60A91FE6" w:rsidR="00DC5B98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Having people who aren’t within a kayak standing/   swimming within the pool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7EFB" w14:textId="77777777" w:rsidR="00DC5B98" w:rsidRDefault="1952F15C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Head/body injuries from contact between the boat and/or paddle with the swimmers</w:t>
            </w:r>
          </w:p>
          <w:p w14:paraId="31E01993" w14:textId="520D1F41" w:rsidR="00DC5B98" w:rsidRPr="009C4E5E" w:rsidRDefault="00DC5B98" w:rsidP="00DC5B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2C26" w14:textId="54935BEA" w:rsidR="00DC5B98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swimmer, by getting hit by a boat and/or paddle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0D84" w14:textId="343A00BE" w:rsidR="00DC5B98" w:rsidRPr="0071776B" w:rsidRDefault="1952F15C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Paddlers and swimmers will be verbally told to remain a safe and sufficient distance from one another.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F0AF" w14:textId="4A0D8112" w:rsidR="00DC5B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0122" w14:textId="6D942D8F" w:rsidR="00DC5B98" w:rsidRPr="0071776B" w:rsidRDefault="1952F15C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1:1 instruction to ensure all novice kayakers are kept away from other coaching members. 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7A24" w14:textId="71D1B2A8" w:rsidR="00DC5B98" w:rsidRPr="009C4E5E" w:rsidRDefault="0071776B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training sec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 (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023D" w14:textId="7124B24B" w:rsidR="00DC5B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A7B6" w14:textId="77777777" w:rsidR="00DC5B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094548" w:rsidRPr="00094548" w14:paraId="55500337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4C95" w14:textId="4F776C24" w:rsidR="003663DB" w:rsidRPr="00094548" w:rsidRDefault="003663DB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Coaching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D1E0" w14:textId="77777777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Incorrect advice on technique leading to eventual injury</w:t>
            </w:r>
          </w:p>
          <w:p w14:paraId="130B009F" w14:textId="77777777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  <w:p w14:paraId="4AE0DF79" w14:textId="32C59BAF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9FBCD" w14:textId="1386FBFB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person being coached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F4" w14:textId="4A7182A0" w:rsidR="003663DB" w:rsidRPr="00094548" w:rsidRDefault="003663DB" w:rsidP="00094548">
            <w:pPr>
              <w:spacing w:after="0" w:line="240" w:lineRule="auto"/>
              <w:ind w:left="360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6C" w14:textId="2EF777A4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2A79" w14:textId="77777777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Site specific training led by a SQEP will ensure that all coaches are coaching the correct technique</w:t>
            </w:r>
          </w:p>
          <w:p w14:paraId="23060D7A" w14:textId="2F504823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Less experienced coaches will be monitored by more experienced coaches.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FC07C" w14:textId="1B4CD19A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coaches</w:t>
            </w:r>
            <w:r w:rsidR="00094548"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at the session overseen by training secretary 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8339B" w14:textId="0AFFCE0F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A3FE" w14:textId="77777777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94548" w:rsidRPr="00094548" w14:paraId="130F0045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3D15" w14:textId="03AE49CF" w:rsidR="003663DB" w:rsidRPr="00094548" w:rsidRDefault="003663DB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Defects with kayaks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59A0" w14:textId="5266913D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Injury from sharp edges on bare skin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0081" w14:textId="3EBDD76D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Users of the kayaks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F711" w14:textId="77777777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kayaks to be regularly inspected before use and problems notified to the kit sec</w:t>
            </w:r>
          </w:p>
          <w:p w14:paraId="0B68233E" w14:textId="1004BA45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Sharp edges to be taped over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B4DA" w14:textId="206AAD41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D2EF" w14:textId="77777777" w:rsidR="003663DB" w:rsidRPr="00094548" w:rsidRDefault="003663DB" w:rsidP="00094548">
            <w:pPr>
              <w:spacing w:after="0" w:line="240" w:lineRule="auto"/>
              <w:ind w:left="360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D617" w14:textId="5EC71C6D" w:rsidR="003663DB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All coaches at the session overseen by training secretary 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2431" w14:textId="37855554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64F6" w14:textId="77777777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94548" w:rsidRPr="00094548" w14:paraId="35065E50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E983" w14:textId="441D651D" w:rsidR="00E91AC0" w:rsidRPr="00094548" w:rsidRDefault="00E91AC0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Use of overthrusters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2A9F" w14:textId="3EBB39A3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Entrapment resulting from use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DDC0C" w14:textId="2D4B35CF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Users of overthrusters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57BF7" w14:textId="6252B288" w:rsidR="00E91AC0" w:rsidRPr="00094548" w:rsidRDefault="00E91AC0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People will only use an overthruster if they have a rock-solid roll, hand roll and t-rescue</w:t>
            </w:r>
          </w:p>
          <w:p w14:paraId="0BEF7A60" w14:textId="1EBB8200" w:rsidR="00E91AC0" w:rsidRPr="00094548" w:rsidRDefault="00E91AC0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Everyone using an overthruster must get into their boat with their thruster in-situ as this ensures they are able to get out again should they need to.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6952" w14:textId="6E9071D6" w:rsidR="00E91AC0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74B0" w14:textId="77777777" w:rsidR="00E91AC0" w:rsidRPr="00094548" w:rsidRDefault="00E91AC0" w:rsidP="00094548">
            <w:pPr>
              <w:spacing w:after="0" w:line="240" w:lineRule="auto"/>
              <w:ind w:left="360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4E32" w14:textId="19CF110C" w:rsidR="00E91AC0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All coaches at the session overseen by training secretary </w:t>
            </w:r>
            <w:r w:rsidR="00EB267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Max Smith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487DE" w14:textId="366C1E6C" w:rsidR="00E91AC0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0FDD" w14:textId="77777777" w:rsidR="00E91AC0" w:rsidRPr="00094548" w:rsidRDefault="00E91AC0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</w:tr>
    </w:tbl>
    <w:p w14:paraId="52B30C4B" w14:textId="1B9A339B" w:rsidR="49FD7FBA" w:rsidRDefault="49FD7FBA"/>
    <w:p w14:paraId="09B90563" w14:textId="77777777" w:rsidR="00A940E3" w:rsidRDefault="00A940E3"/>
    <w:tbl>
      <w:tblPr>
        <w:tblStyle w:val="LightList-Accent1"/>
        <w:tblpPr w:leftFromText="180" w:rightFromText="180" w:vertAnchor="text" w:horzAnchor="margin" w:tblpY="-88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BA2E81" w14:paraId="015414EC" w14:textId="77777777" w:rsidTr="6D47A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1ABFD322" w14:textId="77777777" w:rsidR="00BA2E81" w:rsidRDefault="1952F15C" w:rsidP="1952F15C">
            <w:pPr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66D14AAB" w14:textId="77777777" w:rsidR="00BA2E81" w:rsidRDefault="1952F15C" w:rsidP="1952F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Comments:</w:t>
            </w:r>
          </w:p>
        </w:tc>
      </w:tr>
      <w:tr w:rsidR="00BA2E81" w14:paraId="05F33016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A9BF0B" w14:textId="77777777" w:rsidR="00BA2E81" w:rsidRDefault="49FD7FBA" w:rsidP="6D47A94F">
            <w:pPr>
              <w:rPr>
                <w:b w:val="0"/>
                <w:bCs w:val="0"/>
                <w:sz w:val="20"/>
                <w:szCs w:val="20"/>
              </w:rPr>
            </w:pPr>
            <w:r w:rsidRPr="49FD7FBA">
              <w:rPr>
                <w:sz w:val="20"/>
                <w:szCs w:val="20"/>
              </w:rPr>
              <w:t>Responsible person (SA/DM):</w:t>
            </w:r>
          </w:p>
          <w:p w14:paraId="4B16CD16" w14:textId="08A93B61" w:rsidR="00000295" w:rsidRDefault="00000295" w:rsidP="6D47A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Euan Donovan-Hill</w:t>
            </w:r>
            <w:r w:rsidR="00360B92">
              <w:rPr>
                <w:sz w:val="20"/>
                <w:szCs w:val="20"/>
              </w:rPr>
              <w:t xml:space="preserve"> (President)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466278B9" w14:textId="217F3E43" w:rsidR="00BA2E81" w:rsidRDefault="49FD7FBA" w:rsidP="49FD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9FD7FBA">
              <w:rPr>
                <w:sz w:val="20"/>
                <w:szCs w:val="20"/>
              </w:rPr>
              <w:t>Date:</w:t>
            </w:r>
            <w:r w:rsidR="00000295">
              <w:rPr>
                <w:sz w:val="20"/>
                <w:szCs w:val="20"/>
              </w:rPr>
              <w:t xml:space="preserve"> 28/08/2020</w:t>
            </w:r>
          </w:p>
          <w:p w14:paraId="3F6D02E5" w14:textId="03E30D92" w:rsidR="00BA2E81" w:rsidRDefault="00BA2E81" w:rsidP="49FD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C96079" w14:textId="77777777" w:rsid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00295" w14:paraId="3CD3DFB7" w14:textId="77777777" w:rsidTr="6D47A94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2F0F93C5" w14:textId="77777777" w:rsidR="00000295" w:rsidRDefault="00000295" w:rsidP="6D47A94F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SQEP sign off:</w:t>
            </w:r>
          </w:p>
          <w:p w14:paraId="56C355FB" w14:textId="3930BD73" w:rsidR="00000295" w:rsidRPr="49FD7FBA" w:rsidRDefault="00000295" w:rsidP="6D47A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Euan Donovan-Hill</w:t>
            </w:r>
          </w:p>
        </w:tc>
        <w:tc>
          <w:tcPr>
            <w:tcW w:w="3542" w:type="dxa"/>
          </w:tcPr>
          <w:p w14:paraId="1EC65D6B" w14:textId="06C62C39" w:rsidR="00000295" w:rsidRPr="49FD7FBA" w:rsidRDefault="00000295" w:rsidP="49FD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28/08/2020</w:t>
            </w:r>
          </w:p>
        </w:tc>
        <w:tc>
          <w:tcPr>
            <w:tcW w:w="7081" w:type="dxa"/>
          </w:tcPr>
          <w:p w14:paraId="3AFAA68A" w14:textId="54947ECB" w:rsidR="00000295" w:rsidRDefault="00000295" w:rsidP="00BA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754E4">
              <w:rPr>
                <w:sz w:val="20"/>
                <w:szCs w:val="20"/>
              </w:rPr>
              <w:t>British Canoeing Level 1 Coach, five years of experience as instructor at a centre, including under social distancing restrictions.</w:t>
            </w:r>
          </w:p>
        </w:tc>
      </w:tr>
      <w:tr w:rsidR="00BA2E81" w14:paraId="148F3DC4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9E36808" w14:textId="77777777" w:rsidR="00BA2E81" w:rsidRDefault="1952F15C" w:rsidP="1952F15C">
            <w:pPr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37513D33" w14:textId="77777777" w:rsidR="00BA2E81" w:rsidRDefault="1952F15C" w:rsidP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19B352D0" w14:textId="77777777" w:rsid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249F8E" w14:textId="77777777" w:rsidR="00BA2E81" w:rsidRDefault="00BA2E81"/>
    <w:p w14:paraId="7A685C71" w14:textId="77777777" w:rsidR="00BA2E81" w:rsidRDefault="00BA2E81"/>
    <w:p w14:paraId="7CC571E0" w14:textId="77777777" w:rsidR="00BA2E81" w:rsidRDefault="00BA2E81"/>
    <w:p w14:paraId="710A2011" w14:textId="77777777" w:rsidR="00BA2E81" w:rsidRDefault="00BA2E81"/>
    <w:p w14:paraId="0EFEB2B4" w14:textId="77777777" w:rsidR="00BA2E81" w:rsidRDefault="00BA2E81"/>
    <w:p w14:paraId="6428EED3" w14:textId="77777777" w:rsidR="00BA2E81" w:rsidRDefault="00BA2E81"/>
    <w:p w14:paraId="023589C6" w14:textId="77777777" w:rsidR="00BA2E81" w:rsidRDefault="00BA2E81"/>
    <w:p w14:paraId="0FF834C6" w14:textId="77777777" w:rsidR="00BA2E81" w:rsidRDefault="00BA2E81"/>
    <w:p w14:paraId="2A58DB73" w14:textId="77777777" w:rsidR="00BA2E81" w:rsidRDefault="00BA2E81"/>
    <w:p w14:paraId="412D975F" w14:textId="77777777" w:rsidR="00BA2E81" w:rsidRDefault="00BA2E81"/>
    <w:p w14:paraId="7E6A51E6" w14:textId="77777777" w:rsidR="00BA2E81" w:rsidRDefault="00BA2E81"/>
    <w:tbl>
      <w:tblPr>
        <w:tblStyle w:val="MediumGrid2-Accent1"/>
        <w:tblpPr w:leftFromText="180" w:rightFromText="180" w:vertAnchor="text" w:horzAnchor="page" w:tblpX="6356" w:tblpY="-551"/>
        <w:tblOverlap w:val="never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09"/>
        <w:gridCol w:w="5966"/>
      </w:tblGrid>
      <w:tr w:rsidR="00BA2E81" w:rsidRPr="00327A42" w14:paraId="407292CF" w14:textId="77777777" w:rsidTr="1952F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73B50104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Likelihood</w:t>
            </w:r>
          </w:p>
        </w:tc>
      </w:tr>
      <w:tr w:rsidR="00BA2E81" w:rsidRPr="00327A42" w14:paraId="6DB21D8F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CA2C6A" w14:textId="77777777" w:rsidR="00BA2E81" w:rsidRPr="00327A42" w:rsidRDefault="1952F15C" w:rsidP="1952F15C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CD67168" w14:textId="77777777" w:rsidR="00BA2E81" w:rsidRPr="00327A42" w:rsidRDefault="1952F15C" w:rsidP="1952F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b/>
                <w:bCs/>
                <w:sz w:val="19"/>
                <w:szCs w:val="19"/>
                <w:lang w:eastAsia="en-GB"/>
              </w:rPr>
              <w:t>Description</w:t>
            </w:r>
          </w:p>
        </w:tc>
      </w:tr>
      <w:tr w:rsidR="00BA2E81" w:rsidRPr="00327A42" w14:paraId="192BDA4C" w14:textId="77777777" w:rsidTr="1952F1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FA8045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High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AAB4991" w14:textId="77777777" w:rsidR="00BA2E81" w:rsidRPr="00327A42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BA2E81" w:rsidRPr="00327A42" w14:paraId="5CC95ECF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DFF46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986293D" w14:textId="77777777" w:rsidR="00BA2E81" w:rsidRPr="00327A42" w:rsidRDefault="1952F15C" w:rsidP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BA2E81" w:rsidRPr="00327A42" w14:paraId="6077FB7B" w14:textId="77777777" w:rsidTr="1952F1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3EAEA6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Low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5E38F15" w14:textId="77777777" w:rsidR="00BA2E81" w:rsidRPr="00327A42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18B6576F" w14:textId="77777777" w:rsidR="00BA2E81" w:rsidRDefault="00BA2E81"/>
    <w:tbl>
      <w:tblPr>
        <w:tblStyle w:val="MediumGrid2-Accent1"/>
        <w:tblpPr w:leftFromText="180" w:rightFromText="180" w:vertAnchor="text" w:horzAnchor="margin" w:tblpY="328"/>
        <w:tblW w:w="4823" w:type="dxa"/>
        <w:tblLook w:val="04A0" w:firstRow="1" w:lastRow="0" w:firstColumn="1" w:lastColumn="0" w:noHBand="0" w:noVBand="1"/>
        <w:tblDescription w:val="Likelihood"/>
      </w:tblPr>
      <w:tblGrid>
        <w:gridCol w:w="954"/>
        <w:gridCol w:w="3869"/>
      </w:tblGrid>
      <w:tr w:rsidR="00BA2E81" w:rsidRPr="00327A42" w14:paraId="47C3FAA9" w14:textId="77777777" w:rsidTr="1952F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D68D54A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Impact</w:t>
            </w:r>
          </w:p>
        </w:tc>
      </w:tr>
      <w:tr w:rsidR="00BA2E81" w:rsidRPr="00327A42" w14:paraId="3E30D5D8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B2B4C2" w14:textId="77777777" w:rsidR="00BA2E81" w:rsidRPr="00327A42" w:rsidRDefault="1952F15C" w:rsidP="1952F15C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08A2BFE" w14:textId="77777777" w:rsidR="00BA2E81" w:rsidRPr="00327A42" w:rsidRDefault="1952F15C" w:rsidP="1952F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b/>
                <w:bCs/>
                <w:sz w:val="19"/>
                <w:szCs w:val="19"/>
                <w:lang w:eastAsia="en-GB"/>
              </w:rPr>
              <w:t>Description</w:t>
            </w:r>
          </w:p>
        </w:tc>
      </w:tr>
      <w:tr w:rsidR="00BA2E81" w:rsidRPr="00327A42" w14:paraId="7125C034" w14:textId="77777777" w:rsidTr="1952F15C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B323B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 xml:space="preserve">High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26B53E1" w14:textId="77777777" w:rsidR="00BA2E81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3F0764E9" w14:textId="77777777" w:rsidR="00BA2E81" w:rsidRPr="00327A42" w:rsidRDefault="00BA2E81" w:rsidP="00BA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BA2E81" w:rsidRPr="00327A42" w14:paraId="739201FD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C8C55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D114BD7" w14:textId="77777777" w:rsidR="00BA2E81" w:rsidRPr="00BA2E81" w:rsidRDefault="1952F15C" w:rsidP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20"/>
                <w:szCs w:val="20"/>
                <w:lang w:eastAsia="en-GB"/>
              </w:rPr>
              <w:t>Serious injury causing hospitalisation, less than 3 days. Rehabilitation could last for several months.</w:t>
            </w:r>
          </w:p>
          <w:p w14:paraId="4178CF2C" w14:textId="77777777" w:rsidR="00BA2E81" w:rsidRP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19"/>
                <w:lang w:eastAsia="en-GB"/>
              </w:rPr>
            </w:pPr>
          </w:p>
          <w:p w14:paraId="538D1795" w14:textId="77777777" w:rsidR="00BA2E81" w:rsidRP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19"/>
                <w:lang w:eastAsia="en-GB"/>
              </w:rPr>
            </w:pPr>
          </w:p>
        </w:tc>
      </w:tr>
      <w:tr w:rsidR="00BA2E81" w:rsidRPr="00327A42" w14:paraId="5F6FD210" w14:textId="77777777" w:rsidTr="1952F15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C51E12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Low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E7DB2A2" w14:textId="77777777" w:rsidR="00BA2E81" w:rsidRPr="00327A42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488B6E03" w14:textId="77777777" w:rsidR="008419EF" w:rsidRPr="00A940E3" w:rsidRDefault="008419E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07" w:tblpY="300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BA2E81" w14:paraId="02E9C305" w14:textId="77777777" w:rsidTr="6D47A94F">
        <w:trPr>
          <w:trHeight w:val="793"/>
        </w:trPr>
        <w:tc>
          <w:tcPr>
            <w:tcW w:w="7650" w:type="dxa"/>
            <w:gridSpan w:val="4"/>
            <w:vAlign w:val="center"/>
          </w:tcPr>
          <w:p w14:paraId="5A4D4052" w14:textId="77777777" w:rsidR="00BA2E81" w:rsidRDefault="00BA2E81" w:rsidP="1952F15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8B4E7C" wp14:editId="4A4EBE97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p14="http://schemas.microsoft.com/office/word/2010/wordml" xmlns:a="http://schemas.openxmlformats.org/drawingml/2006/main">
                  <w:pict w14:anchorId="731C49A6">
                    <v:shapetype id="_x0000_t32" coordsize="21600,21600" o:oned="t" filled="f" o:spt="32" path="m,l21600,21600e" w14:anchorId="0FD6CC09">
                      <v:path fillok="f" arrowok="t" o:connecttype="none"/>
                      <o:lock v:ext="edit" shapetype="t"/>
                    </v:shapetype>
                    <v:shape id="Straight Arrow Connector 2" style="position:absolute;margin-left:95.75pt;margin-top:25.4pt;width:257.5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BA2E81" w14:paraId="18411286" w14:textId="77777777" w:rsidTr="6D47A94F">
        <w:trPr>
          <w:trHeight w:val="793"/>
        </w:trPr>
        <w:tc>
          <w:tcPr>
            <w:tcW w:w="1912" w:type="dxa"/>
            <w:vMerge w:val="restart"/>
            <w:vAlign w:val="center"/>
          </w:tcPr>
          <w:p w14:paraId="2C4CA0AC" w14:textId="77777777" w:rsidR="00BA2E81" w:rsidRDefault="00BA2E81" w:rsidP="00BA2E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29500" wp14:editId="7A4AFB4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p14="http://schemas.microsoft.com/office/word/2010/wordml" xmlns:a="http://schemas.openxmlformats.org/drawingml/2006/main">
                  <w:pict w14:anchorId="2296917D">
                    <v:shape id="Straight Arrow Connector 3" style="position:absolute;margin-left:74.5pt;margin-top:1.25pt;width:0;height:92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w14:anchorId="79B98C01">
                      <v:stroke endarrow="open"/>
                    </v:shape>
                  </w:pict>
                </mc:Fallback>
              </mc:AlternateContent>
            </w:r>
          </w:p>
          <w:p w14:paraId="4F9D862D" w14:textId="77777777" w:rsidR="00BA2E81" w:rsidRDefault="00BA2E81" w:rsidP="00BA2E81">
            <w:pPr>
              <w:jc w:val="center"/>
              <w:rPr>
                <w:sz w:val="20"/>
                <w:szCs w:val="20"/>
              </w:rPr>
            </w:pPr>
          </w:p>
          <w:p w14:paraId="4B94BD7E" w14:textId="77777777" w:rsidR="00BA2E81" w:rsidRDefault="1952F15C" w:rsidP="1952F15C">
            <w:pPr>
              <w:jc w:val="center"/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2F381E77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5A87DE63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3A155389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9</w:t>
            </w:r>
          </w:p>
        </w:tc>
      </w:tr>
      <w:tr w:rsidR="00BA2E81" w14:paraId="319E7651" w14:textId="77777777" w:rsidTr="6D47A94F">
        <w:trPr>
          <w:trHeight w:val="793"/>
        </w:trPr>
        <w:tc>
          <w:tcPr>
            <w:tcW w:w="1912" w:type="dxa"/>
            <w:vMerge/>
          </w:tcPr>
          <w:p w14:paraId="19F060F6" w14:textId="77777777" w:rsidR="00BA2E81" w:rsidRDefault="00BA2E81" w:rsidP="00BA2E8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2586C33A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7B2690FB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76485B44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6</w:t>
            </w:r>
          </w:p>
        </w:tc>
      </w:tr>
      <w:tr w:rsidR="00BA2E81" w14:paraId="1C64F42A" w14:textId="77777777" w:rsidTr="6D47A94F">
        <w:trPr>
          <w:trHeight w:val="793"/>
        </w:trPr>
        <w:tc>
          <w:tcPr>
            <w:tcW w:w="1912" w:type="dxa"/>
            <w:vMerge/>
          </w:tcPr>
          <w:p w14:paraId="74CCB47B" w14:textId="77777777" w:rsidR="00BA2E81" w:rsidRDefault="00BA2E81" w:rsidP="00BA2E8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51C75EED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1EA626B1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50A36B60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3</w:t>
            </w:r>
          </w:p>
        </w:tc>
      </w:tr>
    </w:tbl>
    <w:p w14:paraId="0D4491B2" w14:textId="77777777" w:rsidR="00A940E3" w:rsidRDefault="00A940E3">
      <w:pPr>
        <w:rPr>
          <w:sz w:val="20"/>
          <w:szCs w:val="20"/>
        </w:rPr>
      </w:pPr>
    </w:p>
    <w:p w14:paraId="38F76094" w14:textId="77777777" w:rsidR="003B4420" w:rsidRDefault="003B4420">
      <w:pPr>
        <w:rPr>
          <w:sz w:val="20"/>
          <w:szCs w:val="20"/>
        </w:rPr>
      </w:pPr>
    </w:p>
    <w:p w14:paraId="0149AD23" w14:textId="77777777" w:rsidR="003B4420" w:rsidRPr="00A940E3" w:rsidRDefault="003B4420">
      <w:pPr>
        <w:rPr>
          <w:sz w:val="20"/>
          <w:szCs w:val="20"/>
        </w:rPr>
      </w:pPr>
    </w:p>
    <w:p w14:paraId="2EAAB8A6" w14:textId="77777777" w:rsidR="00A940E3" w:rsidRPr="00A940E3" w:rsidRDefault="00A940E3">
      <w:pPr>
        <w:rPr>
          <w:sz w:val="20"/>
          <w:szCs w:val="20"/>
        </w:rPr>
      </w:pPr>
    </w:p>
    <w:p w14:paraId="2B382A6C" w14:textId="77777777" w:rsidR="00A940E3" w:rsidRPr="00A940E3" w:rsidRDefault="00A940E3">
      <w:pPr>
        <w:rPr>
          <w:sz w:val="20"/>
          <w:szCs w:val="20"/>
        </w:rPr>
      </w:pPr>
    </w:p>
    <w:p w14:paraId="0459E513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6C1A8E74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1A08" w14:textId="77777777" w:rsidR="00FC63AE" w:rsidRDefault="00FC63AE" w:rsidP="00A26B8F">
      <w:pPr>
        <w:spacing w:after="0" w:line="240" w:lineRule="auto"/>
      </w:pPr>
      <w:r>
        <w:separator/>
      </w:r>
    </w:p>
  </w:endnote>
  <w:endnote w:type="continuationSeparator" w:id="0">
    <w:p w14:paraId="26614168" w14:textId="77777777" w:rsidR="00FC63AE" w:rsidRDefault="00FC63AE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81B119" w14:textId="48A848B6" w:rsidR="00D11924" w:rsidRDefault="00D119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C366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71E31FB" w14:textId="77777777" w:rsidR="00D11924" w:rsidRDefault="00D1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E02D" w14:textId="77777777" w:rsidR="00FC63AE" w:rsidRDefault="00FC63AE" w:rsidP="00A26B8F">
      <w:pPr>
        <w:spacing w:after="0" w:line="240" w:lineRule="auto"/>
      </w:pPr>
      <w:r>
        <w:separator/>
      </w:r>
    </w:p>
  </w:footnote>
  <w:footnote w:type="continuationSeparator" w:id="0">
    <w:p w14:paraId="530EEE9F" w14:textId="77777777" w:rsidR="00FC63AE" w:rsidRDefault="00FC63AE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8CBE" w14:textId="77777777" w:rsidR="00D11924" w:rsidRPr="00A26B8F" w:rsidRDefault="00D11924" w:rsidP="1952F15C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78D8E133" w14:textId="77777777" w:rsidR="00D11924" w:rsidRDefault="00D11924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4B08769A" w14:textId="77777777" w:rsidR="00D11924" w:rsidRDefault="00D11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698"/>
    <w:multiLevelType w:val="hybridMultilevel"/>
    <w:tmpl w:val="4D263CBA"/>
    <w:lvl w:ilvl="0" w:tplc="59E03A4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5E9"/>
    <w:multiLevelType w:val="hybridMultilevel"/>
    <w:tmpl w:val="EBE0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945"/>
    <w:multiLevelType w:val="hybridMultilevel"/>
    <w:tmpl w:val="B2E2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D46"/>
    <w:multiLevelType w:val="hybridMultilevel"/>
    <w:tmpl w:val="E24C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4775"/>
    <w:multiLevelType w:val="hybridMultilevel"/>
    <w:tmpl w:val="3F9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72D4"/>
    <w:multiLevelType w:val="hybridMultilevel"/>
    <w:tmpl w:val="17D0E3E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FD710F1"/>
    <w:multiLevelType w:val="hybridMultilevel"/>
    <w:tmpl w:val="3F3C5A1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EA160A8"/>
    <w:multiLevelType w:val="hybridMultilevel"/>
    <w:tmpl w:val="B6E2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3C52"/>
    <w:multiLevelType w:val="hybridMultilevel"/>
    <w:tmpl w:val="A73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5D27"/>
    <w:multiLevelType w:val="hybridMultilevel"/>
    <w:tmpl w:val="BEF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0CE7"/>
    <w:multiLevelType w:val="hybridMultilevel"/>
    <w:tmpl w:val="73420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3EF"/>
    <w:multiLevelType w:val="hybridMultilevel"/>
    <w:tmpl w:val="2BB2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49F"/>
    <w:multiLevelType w:val="hybridMultilevel"/>
    <w:tmpl w:val="0B2E3EB8"/>
    <w:lvl w:ilvl="0" w:tplc="08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B0"/>
    <w:rsid w:val="00000295"/>
    <w:rsid w:val="00030E5D"/>
    <w:rsid w:val="00063AF9"/>
    <w:rsid w:val="00094548"/>
    <w:rsid w:val="000E7EEF"/>
    <w:rsid w:val="00184B11"/>
    <w:rsid w:val="001E241E"/>
    <w:rsid w:val="001F34CB"/>
    <w:rsid w:val="00234D6F"/>
    <w:rsid w:val="00266091"/>
    <w:rsid w:val="002A1B12"/>
    <w:rsid w:val="002A6C7A"/>
    <w:rsid w:val="00320D76"/>
    <w:rsid w:val="00327A42"/>
    <w:rsid w:val="00360B92"/>
    <w:rsid w:val="003663DB"/>
    <w:rsid w:val="00392B63"/>
    <w:rsid w:val="003A2F8A"/>
    <w:rsid w:val="003A79FE"/>
    <w:rsid w:val="003B4420"/>
    <w:rsid w:val="003F19C4"/>
    <w:rsid w:val="0040478E"/>
    <w:rsid w:val="00461C77"/>
    <w:rsid w:val="00486236"/>
    <w:rsid w:val="005028B3"/>
    <w:rsid w:val="00525ADA"/>
    <w:rsid w:val="00534B01"/>
    <w:rsid w:val="005377B6"/>
    <w:rsid w:val="005769AE"/>
    <w:rsid w:val="005E0BE1"/>
    <w:rsid w:val="005F124E"/>
    <w:rsid w:val="006069AF"/>
    <w:rsid w:val="00622C78"/>
    <w:rsid w:val="00637976"/>
    <w:rsid w:val="006D5D81"/>
    <w:rsid w:val="006E129C"/>
    <w:rsid w:val="0071776B"/>
    <w:rsid w:val="007529EB"/>
    <w:rsid w:val="00766BB2"/>
    <w:rsid w:val="007D5F9D"/>
    <w:rsid w:val="007F5425"/>
    <w:rsid w:val="008419EF"/>
    <w:rsid w:val="00884BB0"/>
    <w:rsid w:val="008A475F"/>
    <w:rsid w:val="008C2D06"/>
    <w:rsid w:val="00912C05"/>
    <w:rsid w:val="009476B4"/>
    <w:rsid w:val="00956288"/>
    <w:rsid w:val="009C4E5E"/>
    <w:rsid w:val="009D0ED6"/>
    <w:rsid w:val="009D33BA"/>
    <w:rsid w:val="009D4F36"/>
    <w:rsid w:val="00A26B8F"/>
    <w:rsid w:val="00A5668E"/>
    <w:rsid w:val="00A64307"/>
    <w:rsid w:val="00A940E3"/>
    <w:rsid w:val="00AC7809"/>
    <w:rsid w:val="00AE54E3"/>
    <w:rsid w:val="00B17535"/>
    <w:rsid w:val="00B23B9B"/>
    <w:rsid w:val="00B31E15"/>
    <w:rsid w:val="00B8768C"/>
    <w:rsid w:val="00BA2E81"/>
    <w:rsid w:val="00C732F7"/>
    <w:rsid w:val="00C80CD4"/>
    <w:rsid w:val="00C81D85"/>
    <w:rsid w:val="00C96EAA"/>
    <w:rsid w:val="00CC43F9"/>
    <w:rsid w:val="00CD0107"/>
    <w:rsid w:val="00D10FD5"/>
    <w:rsid w:val="00D11924"/>
    <w:rsid w:val="00D17036"/>
    <w:rsid w:val="00D564EA"/>
    <w:rsid w:val="00DC5B98"/>
    <w:rsid w:val="00DE02E8"/>
    <w:rsid w:val="00E33DD1"/>
    <w:rsid w:val="00E50703"/>
    <w:rsid w:val="00E91AC0"/>
    <w:rsid w:val="00EB0C98"/>
    <w:rsid w:val="00EB267A"/>
    <w:rsid w:val="00EC3663"/>
    <w:rsid w:val="00EC5C71"/>
    <w:rsid w:val="00EF7DED"/>
    <w:rsid w:val="00F206D5"/>
    <w:rsid w:val="00F252B6"/>
    <w:rsid w:val="00F72915"/>
    <w:rsid w:val="00FB5EE7"/>
    <w:rsid w:val="00FC63AE"/>
    <w:rsid w:val="00FF0CC3"/>
    <w:rsid w:val="1952F15C"/>
    <w:rsid w:val="49FD7FBA"/>
    <w:rsid w:val="4D047CC7"/>
    <w:rsid w:val="625BC4B6"/>
    <w:rsid w:val="6D47A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1CA3"/>
  <w15:docId w15:val="{B824FCF4-2433-4A68-B99E-71F44D1C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B795A"/>
    <w:rsid w:val="00112A1E"/>
    <w:rsid w:val="001472A0"/>
    <w:rsid w:val="0015426E"/>
    <w:rsid w:val="001618E4"/>
    <w:rsid w:val="00434DC1"/>
    <w:rsid w:val="005053BC"/>
    <w:rsid w:val="006842BA"/>
    <w:rsid w:val="006E4D4E"/>
    <w:rsid w:val="008E33AF"/>
    <w:rsid w:val="00934C83"/>
    <w:rsid w:val="00A930F1"/>
    <w:rsid w:val="00AA7F9A"/>
    <w:rsid w:val="00B32FB5"/>
    <w:rsid w:val="00C61438"/>
    <w:rsid w:val="00D1360A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Euan</cp:lastModifiedBy>
  <cp:revision>5</cp:revision>
  <dcterms:created xsi:type="dcterms:W3CDTF">2019-07-17T15:43:00Z</dcterms:created>
  <dcterms:modified xsi:type="dcterms:W3CDTF">2020-08-28T20:24:00Z</dcterms:modified>
</cp:coreProperties>
</file>