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diagrams/drawing1.xml" ContentType="application/vnd.openxmlformats-officedocument.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data1.xml" ContentType="application/vnd.openxmlformats-officedocument.drawingml.diagramData+xml"/>
  <Override PartName="/word/diagrams/layout1.xml" ContentType="application/vnd.openxmlformats-officedocument.drawingml.diagramLayout+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4950" w:type="pct"/>
        <w:jc w:val="left"/>
        <w:tblInd w:w="0" w:type="dxa"/>
        <w:tblCellMar>
          <w:top w:w="0" w:type="dxa"/>
          <w:left w:w="108" w:type="dxa"/>
          <w:bottom w:w="0" w:type="dxa"/>
          <w:right w:w="108" w:type="dxa"/>
        </w:tblCellMar>
        <w:tblLook w:noVBand="1" w:val="04a0" w:noHBand="0" w:lastColumn="0" w:firstColumn="1" w:lastRow="0" w:firstRow="1"/>
      </w:tblPr>
      <w:tblGrid>
        <w:gridCol w:w="3522"/>
        <w:gridCol w:w="5601"/>
        <w:gridCol w:w="2914"/>
        <w:gridCol w:w="2"/>
        <w:gridCol w:w="973"/>
        <w:gridCol w:w="2231"/>
      </w:tblGrid>
      <w:tr>
        <w:trPr>
          <w:trHeight w:val="338" w:hRule="atLeast"/>
        </w:trPr>
        <w:tc>
          <w:tcPr>
            <w:tcW w:w="15243" w:type="dxa"/>
            <w:gridSpan w:val="6"/>
            <w:tcBorders/>
            <w:shd w:color="auto" w:fill="808080" w:themeFill="background1" w:themeFillShade="80" w:val="clear"/>
          </w:tcPr>
          <w:p>
            <w:pPr>
              <w:pStyle w:val="ListParagraph"/>
              <w:spacing w:lineRule="auto" w:line="240" w:before="0" w:after="0"/>
              <w:ind w:left="170" w:hanging="0"/>
              <w:contextualSpacing/>
              <w:jc w:val="center"/>
              <w:rPr>
                <w:rFonts w:ascii="Verdana" w:hAnsi="Verdana" w:eastAsia="Times New Roman" w:cs="Times New Roman"/>
                <w:b/>
                <w:b/>
                <w:lang w:eastAsia="en-GB"/>
              </w:rPr>
            </w:pPr>
            <w:r>
              <w:rPr>
                <w:rFonts w:eastAsia="Times New Roman" w:cs="Arial" w:ascii="Lucida Sans" w:hAnsi="Lucida Sans"/>
                <w:b/>
                <w:bCs/>
                <w:color w:val="FFFFFF" w:themeColor="background1"/>
                <w:sz w:val="40"/>
                <w:szCs w:val="20"/>
              </w:rPr>
              <w:t>Risk Assessment</w:t>
            </w:r>
          </w:p>
        </w:tc>
      </w:tr>
      <w:tr>
        <w:trPr>
          <w:trHeight w:val="338" w:hRule="atLeast"/>
        </w:trPr>
        <w:tc>
          <w:tcPr>
            <w:tcW w:w="3522" w:type="dxa"/>
            <w:tcBorders/>
            <w:shd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Risk Assessment for the activity of</w:t>
            </w:r>
          </w:p>
        </w:tc>
        <w:tc>
          <w:tcPr>
            <w:tcW w:w="8517" w:type="dxa"/>
            <w:gridSpan w:val="3"/>
            <w:tcBorders/>
            <w:shd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Southampton University Dodgeball Club (SUDBC) Weekly Training Sessions</w:t>
            </w:r>
          </w:p>
        </w:tc>
        <w:tc>
          <w:tcPr>
            <w:tcW w:w="973" w:type="dxa"/>
            <w:tcBorders/>
            <w:shd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Date</w:t>
            </w:r>
          </w:p>
        </w:tc>
        <w:tc>
          <w:tcPr>
            <w:tcW w:w="2231" w:type="dxa"/>
            <w:tcBorders/>
            <w:shd w:fill="auto" w:val="clear"/>
          </w:tcPr>
          <w:p>
            <w:pPr>
              <w:pStyle w:val="ListParagraph"/>
              <w:spacing w:lineRule="auto" w:line="240" w:before="0" w:after="0"/>
              <w:ind w:left="170" w:hanging="0"/>
              <w:contextualSpacing/>
              <w:rPr/>
            </w:pPr>
            <w:r>
              <w:rPr>
                <w:rFonts w:eastAsia="Times New Roman" w:cs="Times New Roman" w:ascii="Verdana" w:hAnsi="Verdana"/>
                <w:b/>
                <w:lang w:eastAsia="en-GB"/>
              </w:rPr>
              <w:t>2</w:t>
            </w:r>
            <w:r>
              <w:rPr>
                <w:rFonts w:eastAsia="Times New Roman" w:cs="Times New Roman" w:ascii="Verdana" w:hAnsi="Verdana"/>
                <w:b/>
                <w:lang w:eastAsia="en-GB"/>
              </w:rPr>
              <w:t>1</w:t>
            </w:r>
            <w:r>
              <w:rPr>
                <w:rFonts w:eastAsia="Times New Roman" w:cs="Times New Roman" w:ascii="Verdana" w:hAnsi="Verdana"/>
                <w:b/>
                <w:lang w:eastAsia="en-GB"/>
              </w:rPr>
              <w:t>.0</w:t>
            </w:r>
            <w:r>
              <w:rPr>
                <w:rFonts w:eastAsia="Times New Roman" w:cs="Times New Roman" w:ascii="Verdana" w:hAnsi="Verdana"/>
                <w:b/>
                <w:lang w:eastAsia="en-GB"/>
              </w:rPr>
              <w:t>8</w:t>
            </w:r>
            <w:r>
              <w:rPr>
                <w:rFonts w:eastAsia="Times New Roman" w:cs="Times New Roman" w:ascii="Verdana" w:hAnsi="Verdana"/>
                <w:b/>
                <w:lang w:eastAsia="en-GB"/>
              </w:rPr>
              <w:t>.202</w:t>
            </w:r>
            <w:r>
              <w:rPr>
                <w:rFonts w:eastAsia="Times New Roman" w:cs="Times New Roman" w:ascii="Verdana" w:hAnsi="Verdana"/>
                <w:b/>
                <w:lang w:eastAsia="en-GB"/>
              </w:rPr>
              <w:t>1</w:t>
            </w:r>
          </w:p>
        </w:tc>
      </w:tr>
      <w:tr>
        <w:trPr>
          <w:trHeight w:val="338" w:hRule="atLeast"/>
        </w:trPr>
        <w:tc>
          <w:tcPr>
            <w:tcW w:w="3522" w:type="dxa"/>
            <w:tcBorders/>
            <w:shd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Club or Society</w:t>
            </w:r>
          </w:p>
        </w:tc>
        <w:tc>
          <w:tcPr>
            <w:tcW w:w="5601" w:type="dxa"/>
            <w:tcBorders/>
            <w:shd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SUDBC</w:t>
            </w:r>
          </w:p>
        </w:tc>
        <w:tc>
          <w:tcPr>
            <w:tcW w:w="2914" w:type="dxa"/>
            <w:tcBorders/>
            <w:shd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Assessor</w:t>
            </w:r>
          </w:p>
        </w:tc>
        <w:tc>
          <w:tcPr>
            <w:tcW w:w="3206" w:type="dxa"/>
            <w:gridSpan w:val="3"/>
            <w:tcBorders/>
            <w:shd w:fill="auto" w:val="clear"/>
          </w:tcPr>
          <w:p>
            <w:pPr>
              <w:pStyle w:val="ListParagraph"/>
              <w:spacing w:lineRule="auto" w:line="240" w:before="0" w:after="0"/>
              <w:ind w:left="170" w:hanging="0"/>
              <w:contextualSpacing/>
              <w:rPr/>
            </w:pPr>
            <w:r>
              <w:rPr>
                <w:rFonts w:eastAsia="Times New Roman" w:cs="Times New Roman" w:ascii="Verdana" w:hAnsi="Verdana"/>
                <w:b/>
                <w:lang w:eastAsia="en-GB"/>
              </w:rPr>
              <w:t>Giorgio Momigliano</w:t>
            </w:r>
          </w:p>
        </w:tc>
      </w:tr>
      <w:tr>
        <w:trPr>
          <w:trHeight w:val="338" w:hRule="atLeast"/>
        </w:trPr>
        <w:tc>
          <w:tcPr>
            <w:tcW w:w="3522" w:type="dxa"/>
            <w:tcBorders/>
            <w:shd w:fill="auto" w:val="clear"/>
          </w:tcPr>
          <w:p>
            <w:pPr>
              <w:pStyle w:val="ListParagraph"/>
              <w:spacing w:lineRule="auto" w:line="240" w:before="0" w:after="0"/>
              <w:ind w:left="170" w:hanging="0"/>
              <w:contextualSpacing/>
              <w:rPr>
                <w:rFonts w:ascii="Verdana" w:hAnsi="Verdana" w:eastAsia="Times New Roman" w:cs="Times New Roman"/>
                <w:b/>
                <w:b/>
                <w:i/>
                <w:i/>
                <w:lang w:eastAsia="en-GB"/>
              </w:rPr>
            </w:pPr>
            <w:r>
              <w:rPr>
                <w:rFonts w:eastAsia="Times New Roman" w:cs="Times New Roman" w:ascii="Verdana" w:hAnsi="Verdana"/>
                <w:b/>
                <w:lang w:eastAsia="en-GB"/>
              </w:rPr>
              <w:t>President or Students’ Union staff member</w:t>
            </w:r>
          </w:p>
        </w:tc>
        <w:tc>
          <w:tcPr>
            <w:tcW w:w="5601" w:type="dxa"/>
            <w:tcBorders/>
            <w:shd w:fill="auto" w:val="clear"/>
          </w:tcPr>
          <w:p>
            <w:pPr>
              <w:pStyle w:val="ListParagraph"/>
              <w:spacing w:lineRule="auto" w:line="240" w:before="0" w:after="0"/>
              <w:ind w:left="170" w:hanging="0"/>
              <w:contextualSpacing/>
              <w:rPr/>
            </w:pPr>
            <w:r>
              <w:rPr>
                <w:rFonts w:eastAsia="Times New Roman" w:cs="Times New Roman" w:ascii="Verdana" w:hAnsi="Verdana"/>
                <w:b/>
                <w:i/>
                <w:lang w:eastAsia="en-GB"/>
              </w:rPr>
              <w:t>Club President – 202</w:t>
            </w:r>
            <w:r>
              <w:rPr>
                <w:rFonts w:eastAsia="Times New Roman" w:cs="Times New Roman" w:ascii="Verdana" w:hAnsi="Verdana"/>
                <w:b/>
                <w:i/>
                <w:lang w:eastAsia="en-GB"/>
              </w:rPr>
              <w:t>1</w:t>
            </w:r>
            <w:r>
              <w:rPr>
                <w:rFonts w:eastAsia="Times New Roman" w:cs="Times New Roman" w:ascii="Verdana" w:hAnsi="Verdana"/>
                <w:b/>
                <w:i/>
                <w:lang w:eastAsia="en-GB"/>
              </w:rPr>
              <w:t>-202</w:t>
            </w:r>
            <w:r>
              <w:rPr>
                <w:rFonts w:eastAsia="Times New Roman" w:cs="Times New Roman" w:ascii="Verdana" w:hAnsi="Verdana"/>
                <w:b/>
                <w:i/>
                <w:lang w:eastAsia="en-GB"/>
              </w:rPr>
              <w:t>2</w:t>
            </w:r>
          </w:p>
        </w:tc>
        <w:tc>
          <w:tcPr>
            <w:tcW w:w="2914" w:type="dxa"/>
            <w:tcBorders/>
            <w:shd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Signed off</w:t>
            </w:r>
          </w:p>
        </w:tc>
        <w:tc>
          <w:tcPr>
            <w:tcW w:w="3206" w:type="dxa"/>
            <w:gridSpan w:val="3"/>
            <w:tcBorders/>
            <w:shd w:fill="auto" w:val="clear"/>
          </w:tcPr>
          <w:p>
            <w:pPr>
              <w:pStyle w:val="ListParagraph"/>
              <w:spacing w:lineRule="auto" w:line="240" w:before="0" w:after="0"/>
              <w:ind w:left="170" w:hanging="0"/>
              <w:contextualSpacing/>
              <w:rPr>
                <w:rFonts w:ascii="Verdana" w:hAnsi="Verdana" w:eastAsia="Times New Roman" w:cs="Times New Roman"/>
                <w:b/>
                <w:b/>
                <w:i/>
                <w:i/>
                <w:lang w:eastAsia="en-GB"/>
              </w:rPr>
            </w:pPr>
            <w:r>
              <w:rPr>
                <w:rFonts w:eastAsia="Times New Roman" w:cs="Times New Roman" w:ascii="Verdana" w:hAnsi="Verdana"/>
                <w:b/>
                <w:i/>
                <w:lang w:eastAsia="en-GB"/>
              </w:rPr>
            </w:r>
          </w:p>
          <w:p>
            <w:pPr>
              <w:pStyle w:val="ListParagraph"/>
              <w:spacing w:lineRule="auto" w:line="240" w:before="0" w:after="0"/>
              <w:ind w:left="170" w:hanging="0"/>
              <w:contextualSpacing/>
              <w:rPr>
                <w:rFonts w:ascii="Verdana" w:hAnsi="Verdana" w:eastAsia="Times New Roman" w:cs="Times New Roman"/>
                <w:b/>
                <w:b/>
                <w:i/>
                <w:i/>
                <w:lang w:eastAsia="en-GB"/>
              </w:rPr>
            </w:pPr>
            <w:r>
              <w:rPr>
                <w:rFonts w:eastAsia="Times New Roman" w:cs="Times New Roman" w:ascii="Verdana" w:hAnsi="Verdana"/>
                <w:b/>
                <w:i/>
                <w:lang w:eastAsia="en-GB"/>
              </w:rPr>
            </w:r>
          </w:p>
        </w:tc>
      </w:tr>
    </w:tbl>
    <w:p>
      <w:pPr>
        <w:pStyle w:val="Normal"/>
        <w:shd w:val="clear" w:color="auto" w:fill="BFBFBF" w:themeFill="background1" w:themeFillShade="bf"/>
        <w:spacing w:before="0" w:after="0"/>
        <w:rPr>
          <w:rFonts w:ascii="Georgia" w:hAnsi="Georgia"/>
          <w:sz w:val="2"/>
          <w:szCs w:val="2"/>
        </w:rPr>
      </w:pPr>
      <w:r>
        <w:rPr>
          <w:rFonts w:ascii="Georgia" w:hAnsi="Georgia"/>
          <w:sz w:val="2"/>
          <w:szCs w:val="2"/>
        </w:rPr>
      </w:r>
    </w:p>
    <w:p>
      <w:pPr>
        <w:pStyle w:val="Normal"/>
        <w:rPr/>
      </w:pPr>
      <w:r>
        <w:rPr/>
      </w:r>
    </w:p>
    <w:tbl>
      <w:tblPr>
        <w:tblStyle w:val="TableGrid"/>
        <w:tblW w:w="5000" w:type="pct"/>
        <w:jc w:val="left"/>
        <w:tblInd w:w="0" w:type="dxa"/>
        <w:tblCellMar>
          <w:top w:w="0" w:type="dxa"/>
          <w:left w:w="108" w:type="dxa"/>
          <w:bottom w:w="0" w:type="dxa"/>
          <w:right w:w="108" w:type="dxa"/>
        </w:tblCellMar>
        <w:tblLook w:noVBand="1" w:val="04a0" w:noHBand="0" w:lastColumn="0" w:firstColumn="1" w:lastRow="0" w:firstRow="1"/>
      </w:tblPr>
      <w:tblGrid>
        <w:gridCol w:w="1984"/>
        <w:gridCol w:w="1846"/>
        <w:gridCol w:w="1473"/>
        <w:gridCol w:w="1"/>
        <w:gridCol w:w="417"/>
        <w:gridCol w:w="419"/>
        <w:gridCol w:w="313"/>
        <w:gridCol w:w="214"/>
        <w:gridCol w:w="1968"/>
        <w:gridCol w:w="1"/>
        <w:gridCol w:w="2"/>
        <w:gridCol w:w="415"/>
        <w:gridCol w:w="419"/>
        <w:gridCol w:w="591"/>
        <w:gridCol w:w="2"/>
        <w:gridCol w:w="5331"/>
      </w:tblGrid>
      <w:tr>
        <w:trPr>
          <w:tblHeader w:val="true"/>
        </w:trPr>
        <w:tc>
          <w:tcPr>
            <w:tcW w:w="15396" w:type="dxa"/>
            <w:gridSpan w:val="16"/>
            <w:tcBorders/>
            <w:shd w:color="auto" w:fill="F2F2F2" w:themeFill="background1" w:themeFillShade="f2" w:val="clear"/>
          </w:tcPr>
          <w:p>
            <w:pPr>
              <w:pStyle w:val="Normal"/>
              <w:spacing w:lineRule="auto" w:line="240" w:before="0" w:after="0"/>
              <w:rPr>
                <w:rFonts w:ascii="Lucida Sans" w:hAnsi="Lucida Sans"/>
                <w:b/>
                <w:b/>
              </w:rPr>
            </w:pPr>
            <w:r>
              <w:rPr>
                <w:rFonts w:eastAsia="Calibri" w:cs="Calibri" w:ascii="Lucida Sans" w:hAnsi="Lucida Sans" w:cstheme="minorHAnsi"/>
                <w:b/>
                <w:bCs/>
                <w:i/>
                <w:sz w:val="24"/>
                <w:szCs w:val="24"/>
              </w:rPr>
              <w:t xml:space="preserve">PART A </w:t>
            </w:r>
          </w:p>
        </w:tc>
      </w:tr>
      <w:tr>
        <w:trPr>
          <w:tblHeader w:val="true"/>
        </w:trPr>
        <w:tc>
          <w:tcPr>
            <w:tcW w:w="5304" w:type="dxa"/>
            <w:gridSpan w:val="4"/>
            <w:tcBorders/>
            <w:shd w:color="auto" w:fill="F2F2F2" w:themeFill="background1" w:themeFillShade="f2" w:val="clear"/>
          </w:tcPr>
          <w:p>
            <w:pPr>
              <w:pStyle w:val="Normal"/>
              <w:spacing w:lineRule="auto" w:line="240" w:before="0" w:after="0"/>
              <w:rPr/>
            </w:pPr>
            <w:r>
              <w:rPr>
                <w:rFonts w:ascii="Lucida Sans" w:hAnsi="Lucida Sans"/>
                <w:b/>
              </w:rPr>
              <w:t>(1) Risk identification</w:t>
            </w:r>
          </w:p>
        </w:tc>
        <w:tc>
          <w:tcPr>
            <w:tcW w:w="3334" w:type="dxa"/>
            <w:gridSpan w:val="7"/>
            <w:tcBorders/>
            <w:shd w:color="auto" w:fill="F2F2F2" w:themeFill="background1" w:themeFillShade="f2" w:val="clear"/>
          </w:tcPr>
          <w:p>
            <w:pPr>
              <w:pStyle w:val="Normal"/>
              <w:spacing w:lineRule="auto" w:line="240" w:before="0" w:after="0"/>
              <w:rPr/>
            </w:pPr>
            <w:r>
              <w:rPr>
                <w:rFonts w:ascii="Lucida Sans" w:hAnsi="Lucida Sans"/>
                <w:b/>
              </w:rPr>
              <w:t>(2) Risk assessment</w:t>
            </w:r>
          </w:p>
        </w:tc>
        <w:tc>
          <w:tcPr>
            <w:tcW w:w="6758" w:type="dxa"/>
            <w:gridSpan w:val="5"/>
            <w:tcBorders/>
            <w:shd w:color="auto" w:fill="F2F2F2" w:themeFill="background1" w:themeFillShade="f2" w:val="clear"/>
          </w:tcPr>
          <w:p>
            <w:pPr>
              <w:pStyle w:val="Normal"/>
              <w:spacing w:lineRule="auto" w:line="240" w:before="0" w:after="0"/>
              <w:rPr/>
            </w:pPr>
            <w:r>
              <w:rPr>
                <w:rFonts w:ascii="Lucida Sans" w:hAnsi="Lucida Sans"/>
                <w:b/>
              </w:rPr>
              <w:t>(3) Risk management</w:t>
            </w:r>
          </w:p>
        </w:tc>
      </w:tr>
      <w:tr>
        <w:trPr>
          <w:tblHeader w:val="true"/>
        </w:trPr>
        <w:tc>
          <w:tcPr>
            <w:tcW w:w="1984" w:type="dxa"/>
            <w:vMerge w:val="restart"/>
            <w:tcBorders/>
            <w:shd w:color="auto" w:fill="F2F2F2" w:themeFill="background1" w:themeFillShade="f2" w:val="clear"/>
          </w:tcPr>
          <w:p>
            <w:pPr>
              <w:pStyle w:val="Normal"/>
              <w:spacing w:lineRule="auto" w:line="240" w:before="0" w:after="0"/>
              <w:rPr/>
            </w:pPr>
            <w:r>
              <w:rPr>
                <w:rFonts w:ascii="Lucida Sans" w:hAnsi="Lucida Sans"/>
                <w:b/>
              </w:rPr>
              <w:t>Hazard</w:t>
            </w:r>
          </w:p>
        </w:tc>
        <w:tc>
          <w:tcPr>
            <w:tcW w:w="1846" w:type="dxa"/>
            <w:vMerge w:val="restart"/>
            <w:tcBorders/>
            <w:shd w:color="auto" w:fill="F2F2F2" w:themeFill="background1" w:themeFillShade="f2" w:val="clear"/>
          </w:tcPr>
          <w:p>
            <w:pPr>
              <w:pStyle w:val="Normal"/>
              <w:spacing w:lineRule="auto" w:line="240" w:before="0" w:after="0"/>
              <w:jc w:val="center"/>
              <w:rPr>
                <w:rFonts w:ascii="Lucida Sans" w:hAnsi="Lucida Sans"/>
                <w:b/>
                <w:b/>
              </w:rPr>
            </w:pPr>
            <w:r>
              <w:rPr>
                <w:rFonts w:ascii="Lucida Sans" w:hAnsi="Lucida Sans"/>
                <w:b/>
              </w:rPr>
              <w:t>Potential Consequences</w:t>
            </w:r>
          </w:p>
          <w:p>
            <w:pPr>
              <w:pStyle w:val="Normal"/>
              <w:spacing w:lineRule="auto" w:line="240" w:before="0" w:after="0"/>
              <w:rPr/>
            </w:pPr>
            <w:r>
              <w:rPr/>
            </w:r>
          </w:p>
        </w:tc>
        <w:tc>
          <w:tcPr>
            <w:tcW w:w="1473" w:type="dxa"/>
            <w:vMerge w:val="restart"/>
            <w:tcBorders/>
            <w:shd w:color="auto" w:fill="F2F2F2" w:themeFill="background1" w:themeFillShade="f2" w:val="clear"/>
          </w:tcPr>
          <w:p>
            <w:pPr>
              <w:pStyle w:val="Normal"/>
              <w:spacing w:lineRule="auto" w:line="240" w:before="0" w:after="0"/>
              <w:jc w:val="center"/>
              <w:rPr>
                <w:rFonts w:ascii="Lucida Sans" w:hAnsi="Lucida Sans"/>
                <w:b/>
                <w:b/>
              </w:rPr>
            </w:pPr>
            <w:r>
              <w:rPr>
                <w:rFonts w:ascii="Lucida Sans" w:hAnsi="Lucida Sans"/>
                <w:b/>
              </w:rPr>
              <w:t>Who might be harmed</w:t>
            </w:r>
          </w:p>
          <w:p>
            <w:pPr>
              <w:pStyle w:val="Normal"/>
              <w:spacing w:lineRule="auto" w:line="240" w:before="0" w:after="0"/>
              <w:jc w:val="center"/>
              <w:rPr>
                <w:rFonts w:ascii="Lucida Sans" w:hAnsi="Lucida Sans"/>
                <w:b/>
                <w:b/>
              </w:rPr>
            </w:pPr>
            <w:r>
              <w:rPr>
                <w:rFonts w:ascii="Lucida Sans" w:hAnsi="Lucida Sans"/>
                <w:b/>
              </w:rPr>
            </w:r>
          </w:p>
          <w:p>
            <w:pPr>
              <w:pStyle w:val="Normal"/>
              <w:spacing w:lineRule="auto" w:line="240" w:before="0" w:after="0"/>
              <w:jc w:val="center"/>
              <w:rPr>
                <w:rFonts w:ascii="Lucida Sans" w:hAnsi="Lucida Sans"/>
                <w:b/>
                <w:b/>
              </w:rPr>
            </w:pPr>
            <w:r>
              <w:rPr>
                <w:rFonts w:ascii="Lucida Sans" w:hAnsi="Lucida Sans"/>
                <w:b/>
              </w:rPr>
              <w:t>(user; those nearby; those in the vicinity; members of the public)</w:t>
            </w:r>
          </w:p>
          <w:p>
            <w:pPr>
              <w:pStyle w:val="Normal"/>
              <w:spacing w:lineRule="auto" w:line="240" w:before="0" w:after="0"/>
              <w:rPr/>
            </w:pPr>
            <w:r>
              <w:rPr/>
            </w:r>
          </w:p>
        </w:tc>
        <w:tc>
          <w:tcPr>
            <w:tcW w:w="1150" w:type="dxa"/>
            <w:gridSpan w:val="4"/>
            <w:tcBorders/>
            <w:shd w:color="auto" w:fill="F2F2F2" w:themeFill="background1" w:themeFillShade="f2" w:val="clear"/>
          </w:tcPr>
          <w:p>
            <w:pPr>
              <w:pStyle w:val="Normal"/>
              <w:spacing w:lineRule="auto" w:line="240" w:before="0" w:after="0"/>
              <w:rPr/>
            </w:pPr>
            <w:r>
              <w:rPr>
                <w:rFonts w:ascii="Lucida Sans" w:hAnsi="Lucida Sans"/>
                <w:b/>
              </w:rPr>
              <w:t>Inherent</w:t>
            </w:r>
          </w:p>
        </w:tc>
        <w:tc>
          <w:tcPr>
            <w:tcW w:w="2183" w:type="dxa"/>
            <w:gridSpan w:val="3"/>
            <w:tcBorders/>
            <w:shd w:color="auto" w:fill="F2F2F2" w:themeFill="background1" w:themeFillShade="f2" w:val="clear"/>
          </w:tcPr>
          <w:p>
            <w:pPr>
              <w:pStyle w:val="Normal"/>
              <w:spacing w:lineRule="auto" w:line="240" w:before="0" w:after="0"/>
              <w:rPr/>
            </w:pPr>
            <w:r>
              <w:rPr/>
            </w:r>
          </w:p>
        </w:tc>
        <w:tc>
          <w:tcPr>
            <w:tcW w:w="1429" w:type="dxa"/>
            <w:gridSpan w:val="5"/>
            <w:tcBorders/>
            <w:shd w:color="auto" w:fill="F2F2F2" w:themeFill="background1" w:themeFillShade="f2" w:val="clear"/>
          </w:tcPr>
          <w:p>
            <w:pPr>
              <w:pStyle w:val="Normal"/>
              <w:spacing w:lineRule="auto" w:line="240" w:before="0" w:after="0"/>
              <w:rPr/>
            </w:pPr>
            <w:r>
              <w:rPr>
                <w:rFonts w:ascii="Lucida Sans" w:hAnsi="Lucida Sans"/>
                <w:b/>
              </w:rPr>
              <w:t>Residual</w:t>
            </w:r>
          </w:p>
        </w:tc>
        <w:tc>
          <w:tcPr>
            <w:tcW w:w="5331" w:type="dxa"/>
            <w:vMerge w:val="restart"/>
            <w:tcBorders/>
            <w:shd w:color="auto" w:fill="F2F2F2" w:themeFill="background1" w:themeFillShade="f2" w:val="clear"/>
          </w:tcPr>
          <w:p>
            <w:pPr>
              <w:pStyle w:val="Normal"/>
              <w:spacing w:lineRule="auto" w:line="240" w:before="0" w:after="0"/>
              <w:rPr/>
            </w:pPr>
            <w:r>
              <w:rPr>
                <w:rFonts w:ascii="Lucida Sans" w:hAnsi="Lucida Sans"/>
                <w:b/>
              </w:rPr>
              <w:t>Further controls (use the risk hierarchy)</w:t>
            </w:r>
          </w:p>
        </w:tc>
      </w:tr>
      <w:tr>
        <w:trPr>
          <w:tblHeader w:val="true"/>
          <w:trHeight w:val="1510" w:hRule="exact"/>
          <w:cantSplit w:val="true"/>
        </w:trPr>
        <w:tc>
          <w:tcPr>
            <w:tcW w:w="1984" w:type="dxa"/>
            <w:vMerge w:val="continue"/>
            <w:tcBorders/>
            <w:shd w:color="auto" w:fill="F2F2F2" w:themeFill="background1" w:themeFillShade="f2" w:val="clear"/>
          </w:tcPr>
          <w:p>
            <w:pPr>
              <w:pStyle w:val="Normal"/>
              <w:spacing w:lineRule="auto" w:line="240" w:before="0" w:after="0"/>
              <w:rPr/>
            </w:pPr>
            <w:r>
              <w:rPr/>
            </w:r>
          </w:p>
        </w:tc>
        <w:tc>
          <w:tcPr>
            <w:tcW w:w="1846" w:type="dxa"/>
            <w:vMerge w:val="continue"/>
            <w:tcBorders/>
            <w:shd w:color="auto" w:fill="F2F2F2" w:themeFill="background1" w:themeFillShade="f2" w:val="clear"/>
          </w:tcPr>
          <w:p>
            <w:pPr>
              <w:pStyle w:val="Normal"/>
              <w:spacing w:lineRule="auto" w:line="240" w:before="0" w:after="0"/>
              <w:rPr/>
            </w:pPr>
            <w:r>
              <w:rPr/>
            </w:r>
          </w:p>
        </w:tc>
        <w:tc>
          <w:tcPr>
            <w:tcW w:w="1473" w:type="dxa"/>
            <w:vMerge w:val="continue"/>
            <w:tcBorders/>
            <w:shd w:color="auto" w:fill="F2F2F2" w:themeFill="background1" w:themeFillShade="f2" w:val="clear"/>
          </w:tcPr>
          <w:p>
            <w:pPr>
              <w:pStyle w:val="Normal"/>
              <w:spacing w:lineRule="auto" w:line="240" w:before="0" w:after="0"/>
              <w:rPr/>
            </w:pPr>
            <w:r>
              <w:rPr/>
            </w:r>
          </w:p>
        </w:tc>
        <w:tc>
          <w:tcPr>
            <w:tcW w:w="418" w:type="dxa"/>
            <w:gridSpan w:val="2"/>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Likelihood</w:t>
            </w:r>
          </w:p>
        </w:tc>
        <w:tc>
          <w:tcPr>
            <w:tcW w:w="419" w:type="dxa"/>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Impact</w:t>
            </w:r>
          </w:p>
        </w:tc>
        <w:tc>
          <w:tcPr>
            <w:tcW w:w="527" w:type="dxa"/>
            <w:gridSpan w:val="2"/>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Score</w:t>
            </w:r>
          </w:p>
        </w:tc>
        <w:tc>
          <w:tcPr>
            <w:tcW w:w="1968" w:type="dxa"/>
            <w:tcBorders/>
            <w:shd w:color="auto" w:fill="F2F2F2" w:themeFill="background1" w:themeFillShade="f2" w:val="clear"/>
          </w:tcPr>
          <w:p>
            <w:pPr>
              <w:pStyle w:val="Normal"/>
              <w:spacing w:lineRule="auto" w:line="240" w:before="0" w:after="0"/>
              <w:rPr/>
            </w:pPr>
            <w:r>
              <w:rPr>
                <w:rFonts w:ascii="Lucida Sans" w:hAnsi="Lucida Sans"/>
                <w:b/>
              </w:rPr>
              <w:t>Control measures (use the risk hierarchy)</w:t>
            </w:r>
          </w:p>
        </w:tc>
        <w:tc>
          <w:tcPr>
            <w:tcW w:w="418" w:type="dxa"/>
            <w:gridSpan w:val="3"/>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Likelihood</w:t>
            </w:r>
          </w:p>
        </w:tc>
        <w:tc>
          <w:tcPr>
            <w:tcW w:w="419" w:type="dxa"/>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Impact</w:t>
            </w:r>
          </w:p>
        </w:tc>
        <w:tc>
          <w:tcPr>
            <w:tcW w:w="591" w:type="dxa"/>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Score</w:t>
            </w:r>
          </w:p>
        </w:tc>
        <w:tc>
          <w:tcPr>
            <w:tcW w:w="5333" w:type="dxa"/>
            <w:gridSpan w:val="2"/>
            <w:vMerge w:val="continue"/>
            <w:tcBorders/>
            <w:shd w:color="auto" w:fill="F2F2F2" w:themeFill="background1" w:themeFillShade="f2"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Movement around the venue might cause slipping, tripping, obstruction of fire routes</w:t>
            </w:r>
          </w:p>
        </w:tc>
        <w:tc>
          <w:tcPr>
            <w:tcW w:w="1846" w:type="dxa"/>
            <w:tcBorders/>
            <w:shd w:color="auto" w:fill="FFFFFF" w:themeFill="background1" w:val="clear"/>
          </w:tcPr>
          <w:p>
            <w:pPr>
              <w:pStyle w:val="Normal"/>
              <w:spacing w:lineRule="auto" w:line="240" w:before="0" w:after="0"/>
              <w:rPr/>
            </w:pPr>
            <w:r>
              <w:rPr/>
              <w:t xml:space="preserve">Broken bones, dislocations, friction burns, concussion, bruises. </w:t>
            </w:r>
          </w:p>
        </w:tc>
        <w:tc>
          <w:tcPr>
            <w:tcW w:w="1473" w:type="dxa"/>
            <w:tcBorders/>
            <w:shd w:color="auto" w:fill="FFFFFF" w:themeFill="background1" w:val="clear"/>
          </w:tcPr>
          <w:p>
            <w:pPr>
              <w:pStyle w:val="Normal"/>
              <w:spacing w:lineRule="auto" w:line="240" w:before="0" w:after="0"/>
              <w:rPr/>
            </w:pPr>
            <w:r>
              <w:rPr/>
              <w:t>Players, spectators.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9</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First aid facilities on site.</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Bags, shoes, drinks and other lost items to be kept off and away from court/s in use, against a wall.</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Session leader/s to check for litter etc. before, during and after the session.</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4</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Insufficient warm up</w:t>
            </w:r>
          </w:p>
        </w:tc>
        <w:tc>
          <w:tcPr>
            <w:tcW w:w="1846" w:type="dxa"/>
            <w:tcBorders/>
            <w:shd w:color="auto" w:fill="FFFFFF" w:themeFill="background1" w:val="clear"/>
          </w:tcPr>
          <w:p>
            <w:pPr>
              <w:pStyle w:val="Normal"/>
              <w:spacing w:lineRule="auto" w:line="240" w:before="0" w:after="0"/>
              <w:rPr/>
            </w:pPr>
            <w:r>
              <w:rPr/>
              <w:t>Muscular/soft tissue damage</w:t>
            </w:r>
          </w:p>
        </w:tc>
        <w:tc>
          <w:tcPr>
            <w:tcW w:w="1473" w:type="dxa"/>
            <w:tcBorders/>
            <w:shd w:color="auto" w:fill="FFFFFF" w:themeFill="background1" w:val="clear"/>
          </w:tcPr>
          <w:p>
            <w:pPr>
              <w:pStyle w:val="Normal"/>
              <w:spacing w:lineRule="auto" w:line="240" w:before="0" w:after="0"/>
              <w:rPr/>
            </w:pPr>
            <w:r>
              <w:rPr/>
              <w:t>Players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6</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Ensure all players undergo a warm up before they play</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3</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Slip/trip hazards due to playing surface, especially when playing</w:t>
            </w:r>
          </w:p>
        </w:tc>
        <w:tc>
          <w:tcPr>
            <w:tcW w:w="1846" w:type="dxa"/>
            <w:tcBorders/>
            <w:shd w:color="auto" w:fill="FFFFFF" w:themeFill="background1" w:val="clear"/>
          </w:tcPr>
          <w:p>
            <w:pPr>
              <w:pStyle w:val="Normal"/>
              <w:spacing w:lineRule="auto" w:line="240" w:before="0" w:after="0"/>
              <w:rPr/>
            </w:pPr>
            <w:r>
              <w:rPr/>
              <w:t>Broken bones, dislocations, friction burns, concussion, bruises</w:t>
            </w:r>
          </w:p>
        </w:tc>
        <w:tc>
          <w:tcPr>
            <w:tcW w:w="1473" w:type="dxa"/>
            <w:tcBorders/>
            <w:shd w:color="auto" w:fill="FFFFFF" w:themeFill="background1" w:val="clear"/>
          </w:tcPr>
          <w:p>
            <w:pPr>
              <w:pStyle w:val="Normal"/>
              <w:spacing w:lineRule="auto" w:line="240" w:before="0" w:after="0"/>
              <w:rPr/>
            </w:pPr>
            <w:r>
              <w:rPr/>
              <w:t>Players/Spectators</w:t>
            </w:r>
          </w:p>
          <w:p>
            <w:pPr>
              <w:pStyle w:val="Normal"/>
              <w:spacing w:lineRule="auto" w:line="240" w:before="0" w:after="0"/>
              <w:jc w:val="center"/>
              <w:rPr/>
            </w:pPr>
            <w:r>
              <w:rPr/>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12</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First aid facilities on site</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Court floors to be inspected for spillages, damages et. by session leader/s prior to session.</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91" w:type="dxa"/>
            <w:tcBorders/>
            <w:shd w:color="auto" w:fill="FFC000" w:val="clear"/>
          </w:tcPr>
          <w:p>
            <w:pPr>
              <w:pStyle w:val="Normal"/>
              <w:spacing w:lineRule="auto" w:line="240" w:before="0" w:after="0"/>
              <w:rPr>
                <w:rFonts w:ascii="Lucida Sans" w:hAnsi="Lucida Sans"/>
                <w:b/>
                <w:b/>
              </w:rPr>
            </w:pPr>
            <w:r>
              <w:rPr>
                <w:rFonts w:ascii="Lucida Sans" w:hAnsi="Lucida Sans"/>
                <w:b/>
              </w:rPr>
              <w:t>6</w:t>
            </w:r>
          </w:p>
        </w:tc>
        <w:tc>
          <w:tcPr>
            <w:tcW w:w="5333" w:type="dxa"/>
            <w:gridSpan w:val="2"/>
            <w:tcBorders/>
            <w:shd w:color="auto" w:fill="FFFFFF" w:themeFill="background1" w:val="clear"/>
          </w:tcPr>
          <w:p>
            <w:pPr>
              <w:pStyle w:val="Normal"/>
              <w:spacing w:lineRule="auto" w:line="240" w:before="0" w:after="0"/>
              <w:rPr/>
            </w:pPr>
            <w:r>
              <w:rPr/>
              <w:t>Session leaders to only use masking tape or other approved sports tape to mark out court boundaries.</w:t>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Exacerbation of pre-existing medical conditions e.g. Asthma due to exertion</w:t>
            </w:r>
          </w:p>
        </w:tc>
        <w:tc>
          <w:tcPr>
            <w:tcW w:w="1846" w:type="dxa"/>
            <w:tcBorders/>
            <w:shd w:color="auto" w:fill="FFFFFF" w:themeFill="background1" w:val="clear"/>
          </w:tcPr>
          <w:p>
            <w:pPr>
              <w:pStyle w:val="Normal"/>
              <w:spacing w:lineRule="auto" w:line="240" w:before="0" w:after="0"/>
              <w:rPr/>
            </w:pPr>
            <w:r>
              <w:rPr/>
              <w:t>Risk and consequences vary with condition in question</w:t>
            </w:r>
          </w:p>
        </w:tc>
        <w:tc>
          <w:tcPr>
            <w:tcW w:w="1473" w:type="dxa"/>
            <w:tcBorders/>
            <w:shd w:color="auto" w:fill="FFFFFF" w:themeFill="background1" w:val="clear"/>
          </w:tcPr>
          <w:p>
            <w:pPr>
              <w:pStyle w:val="Normal"/>
              <w:spacing w:lineRule="auto" w:line="240" w:before="0" w:after="0"/>
              <w:rPr/>
            </w:pPr>
            <w:r>
              <w:rPr/>
              <w:t>Players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12</w:t>
            </w:r>
          </w:p>
        </w:tc>
        <w:tc>
          <w:tcPr>
            <w:tcW w:w="1968" w:type="dxa"/>
            <w:tcBorders/>
            <w:shd w:color="auto" w:fill="FFFFFF" w:themeFill="background1" w:val="clear"/>
          </w:tcPr>
          <w:p>
            <w:pPr>
              <w:pStyle w:val="Normal"/>
              <w:spacing w:lineRule="auto" w:line="240" w:before="0" w:after="0"/>
              <w:rPr/>
            </w:pPr>
            <w:r>
              <w:rPr/>
              <w:t>Session leader/s to invite new and existing participants to declare any such conditions before commencing a session.</w:t>
            </w:r>
          </w:p>
          <w:p>
            <w:pPr>
              <w:pStyle w:val="Normal"/>
              <w:spacing w:lineRule="auto" w:line="240" w:before="0" w:after="0"/>
              <w:rPr/>
            </w:pPr>
            <w:r>
              <w:rPr/>
            </w:r>
          </w:p>
          <w:p>
            <w:pPr>
              <w:pStyle w:val="Normal"/>
              <w:spacing w:lineRule="auto" w:line="240" w:before="0" w:after="0"/>
              <w:rPr/>
            </w:pPr>
            <w:r>
              <w:rPr/>
              <w:t>Session leader/s to be aware of venue H&amp;S/first aid protocol</w:t>
            </w:r>
          </w:p>
          <w:p>
            <w:pPr>
              <w:pStyle w:val="Normal"/>
              <w:spacing w:lineRule="auto" w:line="240" w:before="0" w:after="0"/>
              <w:rPr>
                <w:rFonts w:ascii="Lucida Sans" w:hAnsi="Lucida Sans"/>
                <w:b/>
                <w:b/>
              </w:rPr>
            </w:pPr>
            <w:r>
              <w:rPr>
                <w:rFonts w:ascii="Lucida Sans" w:hAnsi="Lucida Sans"/>
                <w:b/>
              </w:rPr>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591" w:type="dxa"/>
            <w:tcBorders/>
            <w:shd w:color="auto" w:fill="FFC000" w:val="clear"/>
          </w:tcPr>
          <w:p>
            <w:pPr>
              <w:pStyle w:val="Normal"/>
              <w:spacing w:lineRule="auto" w:line="240" w:before="0" w:after="0"/>
              <w:rPr>
                <w:rFonts w:ascii="Lucida Sans" w:hAnsi="Lucida Sans"/>
                <w:b/>
                <w:b/>
              </w:rPr>
            </w:pPr>
            <w:r>
              <w:rPr>
                <w:rFonts w:ascii="Lucida Sans" w:hAnsi="Lucida Sans"/>
                <w:b/>
              </w:rPr>
              <w:t>8</w:t>
            </w:r>
          </w:p>
        </w:tc>
        <w:tc>
          <w:tcPr>
            <w:tcW w:w="5333" w:type="dxa"/>
            <w:gridSpan w:val="2"/>
            <w:tcBorders/>
            <w:shd w:color="auto" w:fill="FFFFFF" w:themeFill="background1" w:val="clear"/>
          </w:tcPr>
          <w:p>
            <w:pPr>
              <w:pStyle w:val="Normal"/>
              <w:spacing w:lineRule="auto" w:line="240" w:before="0" w:after="0"/>
              <w:rPr/>
            </w:pPr>
            <w:r>
              <w:rPr/>
              <w:t>Any players with medical conditions that could cause serious harm will not be allowed to participate.</w:t>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Ankle injury whilst playing due to incorrect footwear</w:t>
            </w:r>
          </w:p>
        </w:tc>
        <w:tc>
          <w:tcPr>
            <w:tcW w:w="1846" w:type="dxa"/>
            <w:tcBorders/>
            <w:shd w:color="auto" w:fill="FFFFFF" w:themeFill="background1" w:val="clear"/>
          </w:tcPr>
          <w:p>
            <w:pPr>
              <w:pStyle w:val="Normal"/>
              <w:spacing w:lineRule="auto" w:line="240" w:before="0" w:after="0"/>
              <w:rPr/>
            </w:pPr>
            <w:r>
              <w:rPr/>
              <w:t>Soft tissue damage</w:t>
            </w:r>
          </w:p>
        </w:tc>
        <w:tc>
          <w:tcPr>
            <w:tcW w:w="1473" w:type="dxa"/>
            <w:tcBorders/>
            <w:shd w:color="auto" w:fill="FFFFFF" w:themeFill="background1" w:val="clear"/>
          </w:tcPr>
          <w:p>
            <w:pPr>
              <w:pStyle w:val="Normal"/>
              <w:spacing w:lineRule="auto" w:line="240" w:before="0" w:after="0"/>
              <w:rPr/>
            </w:pPr>
            <w:r>
              <w:rPr/>
              <w:t>Players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527" w:type="dxa"/>
            <w:gridSpan w:val="2"/>
            <w:tcBorders/>
            <w:shd w:color="auto" w:fill="92D050" w:val="clear"/>
          </w:tcPr>
          <w:p>
            <w:pPr>
              <w:pStyle w:val="Normal"/>
              <w:spacing w:lineRule="auto" w:line="240" w:before="0" w:after="0"/>
              <w:rPr>
                <w:rFonts w:ascii="Lucida Sans" w:hAnsi="Lucida Sans"/>
                <w:b/>
                <w:b/>
              </w:rPr>
            </w:pPr>
            <w:r>
              <w:rPr>
                <w:rFonts w:ascii="Lucida Sans" w:hAnsi="Lucida Sans"/>
                <w:b/>
              </w:rPr>
              <w:t>4</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591"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Aggression between participants</w:t>
            </w:r>
          </w:p>
        </w:tc>
        <w:tc>
          <w:tcPr>
            <w:tcW w:w="1846" w:type="dxa"/>
            <w:tcBorders/>
            <w:shd w:color="auto" w:fill="FFFFFF" w:themeFill="background1" w:val="clear"/>
          </w:tcPr>
          <w:p>
            <w:pPr>
              <w:pStyle w:val="Normal"/>
              <w:spacing w:lineRule="auto" w:line="240" w:before="0" w:after="0"/>
              <w:rPr/>
            </w:pPr>
            <w:r>
              <w:rPr/>
              <w:t>Bruising, scratching, other minor injuries</w:t>
            </w:r>
          </w:p>
        </w:tc>
        <w:tc>
          <w:tcPr>
            <w:tcW w:w="1473" w:type="dxa"/>
            <w:tcBorders/>
            <w:shd w:color="auto" w:fill="FFFFFF" w:themeFill="background1" w:val="clear"/>
          </w:tcPr>
          <w:p>
            <w:pPr>
              <w:pStyle w:val="Normal"/>
              <w:spacing w:lineRule="auto" w:line="240" w:before="0" w:after="0"/>
              <w:rPr/>
            </w:pPr>
            <w:r>
              <w:rPr/>
              <w:t>Players, spectators, supervisors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527" w:type="dxa"/>
            <w:gridSpan w:val="2"/>
            <w:tcBorders/>
            <w:shd w:color="auto" w:fill="92D050" w:val="clear"/>
          </w:tcPr>
          <w:p>
            <w:pPr>
              <w:pStyle w:val="Normal"/>
              <w:spacing w:lineRule="auto" w:line="240" w:before="0" w:after="0"/>
              <w:rPr>
                <w:rFonts w:ascii="Lucida Sans" w:hAnsi="Lucida Sans"/>
                <w:b/>
                <w:b/>
              </w:rPr>
            </w:pPr>
            <w:r>
              <w:rPr>
                <w:rFonts w:ascii="Lucida Sans" w:hAnsi="Lucida Sans"/>
                <w:b/>
              </w:rPr>
              <w:t>2</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591"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Collision injury between players</w:t>
            </w:r>
          </w:p>
        </w:tc>
        <w:tc>
          <w:tcPr>
            <w:tcW w:w="1846" w:type="dxa"/>
            <w:tcBorders/>
            <w:shd w:color="auto" w:fill="FFFFFF" w:themeFill="background1" w:val="clear"/>
          </w:tcPr>
          <w:p>
            <w:pPr>
              <w:pStyle w:val="Normal"/>
              <w:spacing w:lineRule="auto" w:line="240" w:before="0" w:after="0"/>
              <w:rPr/>
            </w:pPr>
            <w:r>
              <w:rPr/>
              <w:t>Broken bones, dislocations, friction burns, concussion, bruises</w:t>
            </w:r>
          </w:p>
        </w:tc>
        <w:tc>
          <w:tcPr>
            <w:tcW w:w="1473" w:type="dxa"/>
            <w:tcBorders/>
            <w:shd w:color="auto" w:fill="FFFFFF" w:themeFill="background1" w:val="clear"/>
          </w:tcPr>
          <w:p>
            <w:pPr>
              <w:pStyle w:val="Normal"/>
              <w:spacing w:lineRule="auto" w:line="240" w:before="0" w:after="0"/>
              <w:rPr/>
            </w:pPr>
            <w:r>
              <w:rPr/>
              <w:t>Players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9</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Games always run by competent persons</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Game rules prevent teams from entering each other's half of the court</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No spectators to games to be allowed onto, across or behind the courts during play</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Session leader/s to be aware of venue H&amp;S/first aid protocol</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91" w:type="dxa"/>
            <w:tcBorders/>
            <w:shd w:color="auto" w:fill="FFC000" w:val="clear"/>
          </w:tcPr>
          <w:p>
            <w:pPr>
              <w:pStyle w:val="Normal"/>
              <w:spacing w:lineRule="auto" w:line="240" w:before="0" w:after="0"/>
              <w:rPr>
                <w:rFonts w:ascii="Lucida Sans" w:hAnsi="Lucida Sans"/>
                <w:b/>
                <w:b/>
              </w:rPr>
            </w:pPr>
            <w:r>
              <w:rPr>
                <w:rFonts w:ascii="Lucida Sans" w:hAnsi="Lucida Sans"/>
                <w:b/>
              </w:rPr>
              <w:t>6</w:t>
            </w:r>
          </w:p>
        </w:tc>
        <w:tc>
          <w:tcPr>
            <w:tcW w:w="5333" w:type="dxa"/>
            <w:gridSpan w:val="2"/>
            <w:tcBorders/>
            <w:shd w:color="auto" w:fill="FFFFFF" w:themeFill="background1" w:val="clear"/>
          </w:tcPr>
          <w:p>
            <w:pPr>
              <w:pStyle w:val="Normal"/>
              <w:spacing w:lineRule="auto" w:line="240" w:before="0" w:after="0"/>
              <w:rPr/>
            </w:pPr>
            <w:r>
              <w:rPr/>
              <w:t>Players taught to be more aware of surroundings and where their teammates are.</w:t>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Impact damage from dodgeballs</w:t>
            </w:r>
          </w:p>
        </w:tc>
        <w:tc>
          <w:tcPr>
            <w:tcW w:w="1846" w:type="dxa"/>
            <w:tcBorders/>
            <w:shd w:color="auto" w:fill="FFFFFF" w:themeFill="background1" w:val="clear"/>
          </w:tcPr>
          <w:p>
            <w:pPr>
              <w:pStyle w:val="Normal"/>
              <w:spacing w:lineRule="auto" w:line="240" w:before="0" w:after="0"/>
              <w:rPr/>
            </w:pPr>
            <w:r>
              <w:rPr/>
              <w:t>Bruising, dry burns, possible concussion from head shots.</w:t>
            </w:r>
          </w:p>
          <w:p>
            <w:pPr>
              <w:pStyle w:val="Normal"/>
              <w:spacing w:lineRule="auto" w:line="240" w:before="0" w:after="0"/>
              <w:rPr/>
            </w:pPr>
            <w:r>
              <w:rPr/>
            </w:r>
          </w:p>
          <w:p>
            <w:pPr>
              <w:pStyle w:val="Normal"/>
              <w:spacing w:lineRule="auto" w:line="240" w:before="0" w:after="0"/>
              <w:rPr/>
            </w:pPr>
            <w:r>
              <w:rPr/>
              <w:t>Direct finger impact may lead to dislocations or broken bones</w:t>
            </w:r>
          </w:p>
        </w:tc>
        <w:tc>
          <w:tcPr>
            <w:tcW w:w="1473" w:type="dxa"/>
            <w:tcBorders/>
            <w:shd w:color="auto" w:fill="FFFFFF" w:themeFill="background1" w:val="clear"/>
          </w:tcPr>
          <w:p>
            <w:pPr>
              <w:pStyle w:val="Normal"/>
              <w:spacing w:lineRule="auto" w:line="240" w:before="0" w:after="0"/>
              <w:rPr/>
            </w:pPr>
            <w:r>
              <w:rPr/>
              <w:t>Players, spectators, supervisors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12</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Players taught how to catch balls safely and appropriately minimise chances of finger-related injuries from inappropriate catch attempts.</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Session leader/s to constantly be on the lookout for individuals making inappropriate catches that could potentially result in injury, and advising and coaching said players on how to attempt catches appropriately.</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Only balls meeting governing body specifications to be used and must be checked before sessions.</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91" w:type="dxa"/>
            <w:tcBorders/>
            <w:shd w:color="auto" w:fill="FFC000" w:val="clear"/>
          </w:tcPr>
          <w:p>
            <w:pPr>
              <w:pStyle w:val="Normal"/>
              <w:spacing w:lineRule="auto" w:line="240" w:before="0" w:after="0"/>
              <w:rPr>
                <w:rFonts w:ascii="Lucida Sans" w:hAnsi="Lucida Sans"/>
                <w:b/>
                <w:b/>
              </w:rPr>
            </w:pPr>
            <w:r>
              <w:rPr>
                <w:rFonts w:ascii="Lucida Sans" w:hAnsi="Lucida Sans"/>
                <w:b/>
              </w:rPr>
              <w:t>6</w:t>
            </w:r>
          </w:p>
        </w:tc>
        <w:tc>
          <w:tcPr>
            <w:tcW w:w="5333" w:type="dxa"/>
            <w:gridSpan w:val="2"/>
            <w:tcBorders/>
            <w:shd w:color="auto" w:fill="FFFFFF" w:themeFill="background1" w:val="clear"/>
          </w:tcPr>
          <w:p>
            <w:pPr>
              <w:pStyle w:val="Normal"/>
              <w:spacing w:lineRule="auto" w:line="240" w:before="0" w:after="0"/>
              <w:rPr/>
            </w:pPr>
            <w:r>
              <w:rPr/>
              <w:t>Players encouraged to avoid point blank full power throws at opponents to reduce the risk of impact injuries.</w:t>
            </w:r>
          </w:p>
          <w:p>
            <w:pPr>
              <w:pStyle w:val="Normal"/>
              <w:spacing w:lineRule="auto" w:line="240" w:before="0" w:after="0"/>
              <w:rPr/>
            </w:pPr>
            <w:r>
              <w:rPr/>
            </w:r>
          </w:p>
          <w:p>
            <w:pPr>
              <w:pStyle w:val="Normal"/>
              <w:spacing w:lineRule="auto" w:line="240" w:before="0" w:after="0"/>
              <w:rPr/>
            </w:pPr>
            <w:r>
              <w:rPr/>
              <w:t>Deliberate headshots forbidden, as per game rules.</w:t>
            </w:r>
          </w:p>
          <w:p>
            <w:pPr>
              <w:pStyle w:val="Normal"/>
              <w:spacing w:lineRule="auto" w:line="240" w:before="0" w:after="0"/>
              <w:rPr/>
            </w:pPr>
            <w:r>
              <w:rPr/>
            </w:r>
          </w:p>
          <w:p>
            <w:pPr>
              <w:pStyle w:val="Normal"/>
              <w:spacing w:lineRule="auto" w:line="240" w:before="0" w:after="0"/>
              <w:rPr/>
            </w:pPr>
            <w:r>
              <w:rPr/>
              <w:t>Always some innate risk due to nature of the sport.</w:t>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Incorrect use of equipment</w:t>
            </w:r>
          </w:p>
        </w:tc>
        <w:tc>
          <w:tcPr>
            <w:tcW w:w="1846" w:type="dxa"/>
            <w:tcBorders/>
            <w:shd w:color="auto" w:fill="FFFFFF" w:themeFill="background1" w:val="clear"/>
          </w:tcPr>
          <w:p>
            <w:pPr>
              <w:pStyle w:val="Normal"/>
              <w:spacing w:lineRule="auto" w:line="240" w:before="0" w:after="0"/>
              <w:rPr/>
            </w:pPr>
            <w:r>
              <w:rPr/>
              <w:t>Bruises, dislocations, dry burns</w:t>
            </w:r>
          </w:p>
        </w:tc>
        <w:tc>
          <w:tcPr>
            <w:tcW w:w="1473" w:type="dxa"/>
            <w:tcBorders/>
            <w:shd w:color="auto" w:fill="FFFFFF" w:themeFill="background1" w:val="clear"/>
          </w:tcPr>
          <w:p>
            <w:pPr>
              <w:pStyle w:val="Normal"/>
              <w:spacing w:lineRule="auto" w:line="240" w:before="0" w:after="0"/>
              <w:rPr/>
            </w:pPr>
            <w:r>
              <w:rPr/>
              <w:t>Players, spectators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527" w:type="dxa"/>
            <w:gridSpan w:val="2"/>
            <w:tcBorders/>
            <w:shd w:color="auto" w:fill="92D050" w:val="clear"/>
          </w:tcPr>
          <w:p>
            <w:pPr>
              <w:pStyle w:val="Normal"/>
              <w:spacing w:lineRule="auto" w:line="240" w:before="0" w:after="0"/>
              <w:rPr>
                <w:rFonts w:ascii="Lucida Sans" w:hAnsi="Lucida Sans"/>
                <w:b/>
                <w:b/>
              </w:rPr>
            </w:pPr>
            <w:r>
              <w:rPr>
                <w:rFonts w:ascii="Lucida Sans" w:hAnsi="Lucida Sans"/>
                <w:b/>
              </w:rPr>
              <w:t>2</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591"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Bodily fluid exposure risk/injury aggravation risk</w:t>
            </w:r>
          </w:p>
        </w:tc>
        <w:tc>
          <w:tcPr>
            <w:tcW w:w="1846" w:type="dxa"/>
            <w:tcBorders/>
            <w:shd w:color="auto" w:fill="FFFFFF" w:themeFill="background1" w:val="clear"/>
          </w:tcPr>
          <w:p>
            <w:pPr>
              <w:pStyle w:val="Normal"/>
              <w:spacing w:lineRule="auto" w:line="240" w:before="0" w:after="0"/>
              <w:rPr/>
            </w:pPr>
            <w:r>
              <w:rPr/>
              <w:t>Blood borne virus exposure, injury exacerbation</w:t>
            </w:r>
          </w:p>
        </w:tc>
        <w:tc>
          <w:tcPr>
            <w:tcW w:w="1473" w:type="dxa"/>
            <w:tcBorders/>
            <w:shd w:color="auto" w:fill="FFFFFF" w:themeFill="background1" w:val="clear"/>
          </w:tcPr>
          <w:p>
            <w:pPr>
              <w:pStyle w:val="Normal"/>
              <w:spacing w:lineRule="auto" w:line="240" w:before="0" w:after="0"/>
              <w:rPr/>
            </w:pPr>
            <w:r>
              <w:rPr/>
              <w:t>Casualties, first aiders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8</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Use on site first aiders and first aid facilities whenever possible.</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Only trained and pre-approved first aiders to be permitted to administer first aid in a SUDBC capacity.</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4</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Fire of other emergency at venue</w:t>
            </w:r>
          </w:p>
        </w:tc>
        <w:tc>
          <w:tcPr>
            <w:tcW w:w="1846" w:type="dxa"/>
            <w:tcBorders/>
            <w:shd w:color="auto" w:fill="FFFFFF" w:themeFill="background1" w:val="clear"/>
          </w:tcPr>
          <w:p>
            <w:pPr>
              <w:pStyle w:val="Normal"/>
              <w:spacing w:lineRule="auto" w:line="240" w:before="0" w:after="0"/>
              <w:rPr/>
            </w:pPr>
            <w:r>
              <w:rPr/>
              <w:t>Burns, lung injuries, other fire related injuries, death</w:t>
            </w:r>
          </w:p>
        </w:tc>
        <w:tc>
          <w:tcPr>
            <w:tcW w:w="1473" w:type="dxa"/>
            <w:tcBorders/>
            <w:shd w:color="auto" w:fill="FFFFFF" w:themeFill="background1" w:val="clear"/>
          </w:tcPr>
          <w:p>
            <w:pPr>
              <w:pStyle w:val="Normal"/>
              <w:spacing w:lineRule="auto" w:line="240" w:before="0" w:after="0"/>
              <w:rPr/>
            </w:pPr>
            <w:r>
              <w:rPr/>
              <w:t>All present</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5</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Escape route/s and door/s to be made clear to any new members by session leader/s at the start of session, and kept clear for the duration of the session.</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Session leader/s to be aware of venue fire alarm/emergency protocols.</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4</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rFonts w:eastAsia="Calibri" w:cs="Calibri"/>
              </w:rPr>
              <w:t>Insufficient Fire Safety awareness</w:t>
            </w:r>
          </w:p>
        </w:tc>
        <w:tc>
          <w:tcPr>
            <w:tcW w:w="1846"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If a fire alarm is triggered, people may not know where to go- </w:t>
            </w:r>
          </w:p>
          <w:p>
            <w:pPr>
              <w:pStyle w:val="Normal"/>
              <w:spacing w:lineRule="auto" w:line="240" w:before="0" w:after="0"/>
              <w:rPr/>
            </w:pPr>
            <w:r>
              <w:rPr>
                <w:rFonts w:eastAsia="Calibri" w:cs="Calibri"/>
              </w:rPr>
              <w:t>Crushing, falls, burns and smoke inhalation arising from induced panic, reduced space in buildings and external walkways, obstructed fire exits, build-up of flammable materials i.e. waste cardboard/boxes.</w:t>
            </w:r>
          </w:p>
        </w:tc>
        <w:tc>
          <w:tcPr>
            <w:tcW w:w="1473" w:type="dxa"/>
            <w:tcBorders/>
            <w:shd w:color="auto" w:fill="FFFFFF" w:themeFill="background1" w:val="clear"/>
          </w:tcPr>
          <w:p>
            <w:pPr>
              <w:pStyle w:val="Normal"/>
              <w:spacing w:lineRule="auto" w:line="240" w:before="0" w:after="0"/>
              <w:rPr/>
            </w:pPr>
            <w:r>
              <w:rPr>
                <w:rFonts w:eastAsia="Calibri" w:cs="Calibri"/>
              </w:rPr>
              <w:t>Members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eastAsia="Lucida Sans" w:cs="Lucida San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10</w:t>
            </w:r>
          </w:p>
        </w:tc>
        <w:tc>
          <w:tcPr>
            <w:tcW w:w="1968" w:type="dxa"/>
            <w:tcBorders/>
            <w:shd w:color="auto" w:fill="FFFFFF" w:themeFill="background1" w:val="clear"/>
          </w:tcPr>
          <w:p>
            <w:pPr>
              <w:pStyle w:val="Normal"/>
              <w:numPr>
                <w:ilvl w:val="0"/>
                <w:numId w:val="11"/>
              </w:numPr>
              <w:spacing w:lineRule="auto" w:line="240" w:before="0" w:after="0"/>
              <w:ind w:left="360" w:hanging="360"/>
              <w:rPr>
                <w:rFonts w:ascii="Calibri" w:hAnsi="Calibri" w:eastAsia="Calibri" w:cs="Calibri"/>
              </w:rPr>
            </w:pPr>
            <w:r>
              <w:rPr>
                <w:rFonts w:eastAsia="Calibri" w:cs="Calibri"/>
              </w:rPr>
              <w:t>ensure that members know where the nearest fire exist are and the meeting place is outside, should it be needed</w:t>
            </w:r>
          </w:p>
          <w:p>
            <w:pPr>
              <w:pStyle w:val="Normal"/>
              <w:spacing w:lineRule="auto" w:line="240" w:before="0" w:after="0"/>
              <w:rPr>
                <w:rFonts w:ascii="Lucida Sans" w:hAnsi="Lucida Sans"/>
                <w:b/>
                <w:b/>
              </w:rPr>
            </w:pPr>
            <w:r>
              <w:rPr>
                <w:rFonts w:eastAsia="Calibri" w:cs="Calibri"/>
              </w:rPr>
              <w:t>Build-up of rubbish is to be kept to a minimum. Excess build up is to be removed promptly and deposited in the designated areas.</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eastAsia="Lucida Sans" w:cs="Lucida San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eastAsia="Lucida Sans" w:cs="Lucida Sans" w:ascii="Lucida Sans" w:hAnsi="Lucida Sans"/>
                <w:b/>
              </w:rPr>
              <w:t>5</w:t>
            </w:r>
          </w:p>
        </w:tc>
        <w:tc>
          <w:tcPr>
            <w:tcW w:w="591" w:type="dxa"/>
            <w:tcBorders/>
            <w:shd w:color="auto" w:fill="92D050" w:val="clear"/>
          </w:tcPr>
          <w:p>
            <w:pPr>
              <w:pStyle w:val="Normal"/>
              <w:spacing w:lineRule="auto" w:line="240" w:before="0" w:after="0"/>
              <w:rPr>
                <w:rFonts w:ascii="Lucida Sans" w:hAnsi="Lucida Sans"/>
                <w:b/>
                <w:b/>
              </w:rPr>
            </w:pPr>
            <w:r>
              <w:rPr>
                <w:rFonts w:eastAsia="Lucida Sans" w:cs="Lucida Sans" w:ascii="Lucida Sans" w:hAnsi="Lucida Sans"/>
                <w:b/>
              </w:rPr>
              <w:t>5</w:t>
            </w:r>
          </w:p>
        </w:tc>
        <w:tc>
          <w:tcPr>
            <w:tcW w:w="5333" w:type="dxa"/>
            <w:gridSpan w:val="2"/>
            <w:tcBorders/>
            <w:shd w:color="auto" w:fill="FFFFFF" w:themeFill="background1" w:val="clear"/>
          </w:tcPr>
          <w:p>
            <w:pPr>
              <w:pStyle w:val="Normal"/>
              <w:numPr>
                <w:ilvl w:val="0"/>
                <w:numId w:val="12"/>
              </w:numPr>
              <w:spacing w:lineRule="auto" w:line="240" w:before="0" w:after="0"/>
              <w:ind w:left="720" w:hanging="360"/>
              <w:rPr>
                <w:rFonts w:ascii="Calibri" w:hAnsi="Calibri" w:eastAsia="Calibri" w:cs="Calibri"/>
              </w:rPr>
            </w:pPr>
            <w:r>
              <w:rPr>
                <w:rFonts w:eastAsia="Calibri" w:cs="Calibri"/>
              </w:rPr>
              <w:t>All incidents are to be reported as soon as possible ensuring the duty manager/health and safety officer have been informed.</w:t>
            </w:r>
          </w:p>
          <w:p>
            <w:pPr>
              <w:pStyle w:val="Normal"/>
              <w:spacing w:lineRule="auto" w:line="240" w:before="0" w:after="0"/>
              <w:rPr>
                <w:rFonts w:ascii="Calibri" w:hAnsi="Calibri" w:eastAsia="Calibri" w:cs="Calibri"/>
              </w:rPr>
            </w:pPr>
            <w:r>
              <w:rPr>
                <w:rFonts w:eastAsia="Calibri" w:cs="Calibri"/>
              </w:rPr>
            </w:r>
          </w:p>
          <w:p>
            <w:pPr>
              <w:pStyle w:val="Normal"/>
              <w:numPr>
                <w:ilvl w:val="0"/>
                <w:numId w:val="13"/>
              </w:numPr>
              <w:spacing w:lineRule="auto" w:line="240" w:before="0" w:after="0"/>
              <w:ind w:left="720" w:hanging="360"/>
              <w:rPr>
                <w:rFonts w:ascii="Calibri" w:hAnsi="Calibri" w:eastAsia="Calibri" w:cs="Calibri"/>
              </w:rPr>
            </w:pPr>
            <w:r>
              <w:rPr>
                <w:rFonts w:eastAsia="Calibri" w:cs="Calibri"/>
              </w:rPr>
              <w:t xml:space="preserve">Call emergency services and University Security: </w:t>
            </w:r>
          </w:p>
          <w:p>
            <w:pPr>
              <w:pStyle w:val="Normal"/>
              <w:numPr>
                <w:ilvl w:val="0"/>
                <w:numId w:val="13"/>
              </w:numPr>
              <w:spacing w:lineRule="auto" w:line="240" w:before="0" w:after="0"/>
              <w:ind w:left="720" w:hanging="360"/>
              <w:rPr>
                <w:rFonts w:ascii="Calibri" w:hAnsi="Calibri" w:eastAsia="Calibri" w:cs="Calibri"/>
              </w:rPr>
            </w:pPr>
            <w:r>
              <w:rPr>
                <w:rFonts w:eastAsia="Calibri" w:cs="Calibri"/>
              </w:rPr>
              <w:t xml:space="preserve">Emergency contact number for Campus Security: </w:t>
            </w:r>
          </w:p>
          <w:p>
            <w:pPr>
              <w:pStyle w:val="Normal"/>
              <w:numPr>
                <w:ilvl w:val="0"/>
                <w:numId w:val="13"/>
              </w:numPr>
              <w:spacing w:lineRule="auto" w:line="240" w:before="0" w:after="0"/>
              <w:ind w:left="720" w:hanging="360"/>
              <w:rPr>
                <w:rFonts w:ascii="Calibri" w:hAnsi="Calibri" w:eastAsia="Calibri" w:cs="Calibri"/>
              </w:rPr>
            </w:pPr>
            <w:r>
              <w:rPr>
                <w:rFonts w:eastAsia="Calibri" w:cs="Calibri"/>
              </w:rPr>
              <w:t>Tel: +44 (0)23 8059 3311</w:t>
            </w:r>
          </w:p>
          <w:p>
            <w:pPr>
              <w:pStyle w:val="Normal"/>
              <w:spacing w:lineRule="auto" w:line="240" w:before="0" w:after="0"/>
              <w:rPr/>
            </w:pPr>
            <w:r>
              <w:rPr>
                <w:rFonts w:eastAsia="Calibri" w:cs="Calibri"/>
              </w:rPr>
              <w:t>(Ext:3311).</w:t>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Physical injury caused by inappropriate clothing</w:t>
            </w:r>
          </w:p>
        </w:tc>
        <w:tc>
          <w:tcPr>
            <w:tcW w:w="1846" w:type="dxa"/>
            <w:tcBorders/>
            <w:shd w:color="auto" w:fill="FFFFFF" w:themeFill="background1" w:val="clear"/>
          </w:tcPr>
          <w:p>
            <w:pPr>
              <w:pStyle w:val="Normal"/>
              <w:spacing w:lineRule="auto" w:line="240" w:before="0" w:after="0"/>
              <w:rPr/>
            </w:pPr>
            <w:r>
              <w:rPr/>
              <w:t>Dry burns, bruises, exhaustion, dehydration</w:t>
            </w:r>
          </w:p>
        </w:tc>
        <w:tc>
          <w:tcPr>
            <w:tcW w:w="1473" w:type="dxa"/>
            <w:tcBorders/>
            <w:shd w:color="auto" w:fill="FFFFFF" w:themeFill="background1" w:val="clear"/>
          </w:tcPr>
          <w:p>
            <w:pPr>
              <w:pStyle w:val="Normal"/>
              <w:spacing w:lineRule="auto" w:line="240" w:before="0" w:after="0"/>
              <w:rPr/>
            </w:pPr>
            <w:r>
              <w:rPr/>
              <w:t>Players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527" w:type="dxa"/>
            <w:gridSpan w:val="2"/>
            <w:tcBorders/>
            <w:shd w:color="auto" w:fill="92D050" w:val="clear"/>
          </w:tcPr>
          <w:p>
            <w:pPr>
              <w:pStyle w:val="Normal"/>
              <w:spacing w:lineRule="auto" w:line="240" w:before="0" w:after="0"/>
              <w:rPr>
                <w:rFonts w:ascii="Lucida Sans" w:hAnsi="Lucida Sans"/>
                <w:b/>
                <w:b/>
              </w:rPr>
            </w:pPr>
            <w:r>
              <w:rPr>
                <w:rFonts w:ascii="Lucida Sans" w:hAnsi="Lucida Sans"/>
                <w:b/>
              </w:rPr>
              <w:t>4</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591"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Physical injury caused by jewellery and watches</w:t>
            </w:r>
          </w:p>
        </w:tc>
        <w:tc>
          <w:tcPr>
            <w:tcW w:w="1846" w:type="dxa"/>
            <w:tcBorders/>
            <w:shd w:color="auto" w:fill="FFFFFF" w:themeFill="background1" w:val="clear"/>
          </w:tcPr>
          <w:p>
            <w:pPr>
              <w:pStyle w:val="Normal"/>
              <w:spacing w:lineRule="auto" w:line="240" w:before="0" w:after="0"/>
              <w:rPr/>
            </w:pPr>
            <w:r>
              <w:rPr/>
              <w:t>Cuts, bruises, dislocations, broken bones, torn skin/flesh</w:t>
            </w:r>
          </w:p>
        </w:tc>
        <w:tc>
          <w:tcPr>
            <w:tcW w:w="1473" w:type="dxa"/>
            <w:tcBorders/>
            <w:shd w:color="auto" w:fill="FFFFFF" w:themeFill="background1" w:val="clear"/>
          </w:tcPr>
          <w:p>
            <w:pPr>
              <w:pStyle w:val="Normal"/>
              <w:spacing w:lineRule="auto" w:line="240" w:before="0" w:after="0"/>
              <w:rPr/>
            </w:pPr>
            <w:r>
              <w:rPr/>
              <w:t>Players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6</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First aid facilities on site.</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Session leader/s to make sure players do not wear any jewellery, watches, wristbands, and any other sharp or unnecessary objects. Any individual wearing jewellery will be asked to remove it or be refused permission to play.</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3</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Injuries due to loss of balance</w:t>
            </w:r>
          </w:p>
        </w:tc>
        <w:tc>
          <w:tcPr>
            <w:tcW w:w="1846" w:type="dxa"/>
            <w:tcBorders/>
            <w:shd w:color="auto" w:fill="FFFFFF" w:themeFill="background1" w:val="clear"/>
          </w:tcPr>
          <w:p>
            <w:pPr>
              <w:pStyle w:val="Normal"/>
              <w:spacing w:lineRule="auto" w:line="240" w:before="0" w:after="0"/>
              <w:rPr/>
            </w:pPr>
            <w:r>
              <w:rPr/>
              <w:t>Soft tissue damage, bruising, dislocations, fractures, head injury</w:t>
            </w:r>
          </w:p>
        </w:tc>
        <w:tc>
          <w:tcPr>
            <w:tcW w:w="1473" w:type="dxa"/>
            <w:tcBorders/>
            <w:shd w:color="auto" w:fill="FFFFFF" w:themeFill="background1" w:val="clear"/>
          </w:tcPr>
          <w:p>
            <w:pPr>
              <w:pStyle w:val="Normal"/>
              <w:spacing w:lineRule="auto" w:line="240" w:before="0" w:after="0"/>
              <w:rPr/>
            </w:pPr>
            <w:r>
              <w:rPr/>
              <w:t>Players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9</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First aid facilities on site.</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Sessions to be run, and any smaller groups supervised, by suitably competent persons. Skill level of drills to be kept appropriate to skill levels of players, as judged b the competent person supervising.</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4</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Exhaustion</w:t>
            </w:r>
          </w:p>
        </w:tc>
        <w:tc>
          <w:tcPr>
            <w:tcW w:w="1846" w:type="dxa"/>
            <w:tcBorders/>
            <w:shd w:color="auto" w:fill="FFFFFF" w:themeFill="background1" w:val="clear"/>
          </w:tcPr>
          <w:p>
            <w:pPr>
              <w:pStyle w:val="Normal"/>
              <w:spacing w:lineRule="auto" w:line="240" w:before="0" w:after="0"/>
              <w:rPr/>
            </w:pPr>
            <w:r>
              <w:rPr/>
              <w:t>Dehydration, hypoglycaemia, nausea, vomiting, fainting</w:t>
            </w:r>
          </w:p>
        </w:tc>
        <w:tc>
          <w:tcPr>
            <w:tcW w:w="1473" w:type="dxa"/>
            <w:tcBorders/>
            <w:shd w:color="auto" w:fill="FFFFFF" w:themeFill="background1" w:val="clear"/>
          </w:tcPr>
          <w:p>
            <w:pPr>
              <w:pStyle w:val="Normal"/>
              <w:spacing w:lineRule="auto" w:line="240" w:before="0" w:after="0"/>
              <w:rPr/>
            </w:pPr>
            <w:r>
              <w:rPr/>
              <w:t>Players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8</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First aid facilities on site.</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Session leader/s and all other competent persons supervising the session to proactively monitor for signs of exhaustion.</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rPr>
            </w:pPr>
            <w:r>
              <w:rPr>
                <w:rFonts w:ascii="Lucida Sans" w:hAnsi="Lucida Sans"/>
                <w:b/>
              </w:rPr>
              <w:t>Drinks to be available during session or nearest water availability to be known by session leader/s. Session leader/s to be aware of venue H&amp;S/first aid protocol.</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4</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Online Meetings - Inappropriate sharing of personal information/contact details</w:t>
            </w:r>
          </w:p>
        </w:tc>
        <w:tc>
          <w:tcPr>
            <w:tcW w:w="1846" w:type="dxa"/>
            <w:tcBorders/>
            <w:shd w:color="auto" w:fill="FFFFFF" w:themeFill="background1" w:val="clear"/>
          </w:tcPr>
          <w:p>
            <w:pPr>
              <w:pStyle w:val="Normal"/>
              <w:spacing w:lineRule="auto" w:line="240" w:before="0" w:after="0"/>
              <w:rPr/>
            </w:pPr>
            <w:r>
              <w:rPr/>
              <w:t>Sharing of personal information verbally, through messaging or through details visible in background of camera.</w:t>
            </w:r>
          </w:p>
        </w:tc>
        <w:tc>
          <w:tcPr>
            <w:tcW w:w="1473" w:type="dxa"/>
            <w:tcBorders/>
            <w:shd w:color="auto" w:fill="FFFFFF" w:themeFill="background1" w:val="clear"/>
          </w:tcPr>
          <w:p>
            <w:pPr>
              <w:pStyle w:val="Normal"/>
              <w:spacing w:lineRule="auto" w:line="240" w:before="0" w:after="0"/>
              <w:rPr/>
            </w:pPr>
            <w:r>
              <w:rPr/>
              <w:t>Members in call</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27" w:type="dxa"/>
            <w:gridSpan w:val="2"/>
            <w:tcBorders/>
            <w:shd w:color="auto" w:fill="92D050" w:val="clear"/>
          </w:tcPr>
          <w:p>
            <w:pPr>
              <w:pStyle w:val="Normal"/>
              <w:spacing w:lineRule="auto" w:line="240" w:before="0" w:after="0"/>
              <w:rPr>
                <w:rFonts w:ascii="Lucida Sans" w:hAnsi="Lucida Sans"/>
                <w:b/>
                <w:b/>
              </w:rPr>
            </w:pPr>
            <w:r>
              <w:rPr>
                <w:rFonts w:ascii="Lucida Sans" w:hAnsi="Lucida Sans"/>
                <w:b/>
              </w:rPr>
              <w:t>3</w:t>
            </w:r>
          </w:p>
        </w:tc>
        <w:tc>
          <w:tcPr>
            <w:tcW w:w="1968" w:type="dxa"/>
            <w:tcBorders/>
            <w:shd w:color="auto" w:fill="FFFFFF" w:themeFill="background1" w:val="clear"/>
          </w:tcPr>
          <w:p>
            <w:pPr>
              <w:pStyle w:val="Normal"/>
              <w:spacing w:lineRule="auto" w:line="240" w:before="0" w:after="0"/>
              <w:rPr>
                <w:rFonts w:ascii="Lucida Sans" w:hAnsi="Lucida Sans"/>
                <w:b/>
                <w:b/>
              </w:rPr>
            </w:pPr>
            <w:r>
              <w:rPr/>
              <w:t xml:space="preserve"> </w:t>
            </w:r>
            <w:r>
              <w:rPr/>
              <w:t>Committee members to visually scan each screen shot at earliest opportunity to seek to establish any inappropriate / sensitive background etc</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1</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Online Meetings - Unintentional transfer of additional information</w:t>
            </w:r>
          </w:p>
        </w:tc>
        <w:tc>
          <w:tcPr>
            <w:tcW w:w="1846" w:type="dxa"/>
            <w:tcBorders/>
            <w:shd w:color="auto" w:fill="FFFFFF" w:themeFill="background1" w:val="clear"/>
          </w:tcPr>
          <w:p>
            <w:pPr>
              <w:pStyle w:val="Normal"/>
              <w:spacing w:lineRule="auto" w:line="240" w:before="0" w:after="0"/>
              <w:rPr/>
            </w:pPr>
            <w:r>
              <w:rPr/>
              <w:t>Files can be transferred</w:t>
            </w:r>
          </w:p>
        </w:tc>
        <w:tc>
          <w:tcPr>
            <w:tcW w:w="1473" w:type="dxa"/>
            <w:tcBorders/>
            <w:shd w:color="auto" w:fill="FFFFFF" w:themeFill="background1" w:val="clear"/>
          </w:tcPr>
          <w:p>
            <w:pPr>
              <w:pStyle w:val="Normal"/>
              <w:spacing w:lineRule="auto" w:line="240" w:before="0" w:after="0"/>
              <w:rPr/>
            </w:pPr>
            <w:r>
              <w:rPr/>
              <w:t>Members in call</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27" w:type="dxa"/>
            <w:gridSpan w:val="2"/>
            <w:tcBorders/>
            <w:shd w:color="auto" w:fill="92D050" w:val="clear"/>
          </w:tcPr>
          <w:p>
            <w:pPr>
              <w:pStyle w:val="Normal"/>
              <w:spacing w:lineRule="auto" w:line="240" w:before="0" w:after="0"/>
              <w:rPr>
                <w:rFonts w:ascii="Lucida Sans" w:hAnsi="Lucida Sans"/>
                <w:b/>
                <w:b/>
              </w:rPr>
            </w:pPr>
            <w:r>
              <w:rPr>
                <w:rFonts w:ascii="Lucida Sans" w:hAnsi="Lucida Sans"/>
                <w:b/>
              </w:rPr>
              <w:t>3</w:t>
            </w:r>
          </w:p>
        </w:tc>
        <w:tc>
          <w:tcPr>
            <w:tcW w:w="1968" w:type="dxa"/>
            <w:tcBorders/>
            <w:shd w:color="auto" w:fill="FFFFFF" w:themeFill="background1" w:val="clear"/>
          </w:tcPr>
          <w:p>
            <w:pPr>
              <w:pStyle w:val="Normal"/>
              <w:spacing w:lineRule="auto" w:line="240" w:before="0" w:after="0"/>
              <w:rPr/>
            </w:pPr>
            <w:r>
              <w:rPr/>
              <w:t>Switch off in account settings</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0</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0</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Online Meetings - Security/privacy issues related to use of Zoom software.</w:t>
            </w:r>
          </w:p>
        </w:tc>
        <w:tc>
          <w:tcPr>
            <w:tcW w:w="1846" w:type="dxa"/>
            <w:tcBorders/>
            <w:shd w:color="auto" w:fill="FFFFFF" w:themeFill="background1" w:val="clear"/>
          </w:tcPr>
          <w:p>
            <w:pPr>
              <w:pStyle w:val="Normal"/>
              <w:spacing w:lineRule="auto" w:line="240" w:before="0" w:after="0"/>
              <w:rPr/>
            </w:pPr>
            <w:r>
              <w:rPr/>
              <w:t>Meeting links are public.</w:t>
            </w:r>
          </w:p>
        </w:tc>
        <w:tc>
          <w:tcPr>
            <w:tcW w:w="1473" w:type="dxa"/>
            <w:tcBorders/>
            <w:shd w:color="auto" w:fill="FFFFFF" w:themeFill="background1" w:val="clear"/>
          </w:tcPr>
          <w:p>
            <w:pPr>
              <w:pStyle w:val="Normal"/>
              <w:spacing w:lineRule="auto" w:line="240" w:before="0" w:after="0"/>
              <w:rPr/>
            </w:pPr>
            <w:r>
              <w:rPr/>
              <w:t>Members in call</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6</w:t>
            </w:r>
          </w:p>
        </w:tc>
        <w:tc>
          <w:tcPr>
            <w:tcW w:w="1968" w:type="dxa"/>
            <w:tcBorders/>
            <w:shd w:color="auto" w:fill="FFFFFF" w:themeFill="background1" w:val="clear"/>
          </w:tcPr>
          <w:p>
            <w:pPr>
              <w:pStyle w:val="Normal"/>
              <w:spacing w:lineRule="auto" w:line="240" w:before="0" w:after="0"/>
              <w:rPr/>
            </w:pPr>
            <w:r>
              <w:rPr/>
              <w:t>Avoid publishing on social media or in public forums.</w:t>
            </w:r>
          </w:p>
          <w:p>
            <w:pPr>
              <w:pStyle w:val="Normal"/>
              <w:spacing w:lineRule="auto" w:line="240" w:before="0" w:after="0"/>
              <w:rPr/>
            </w:pPr>
            <w:r>
              <w:rPr/>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4</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t>New players/beginners/novices at session.</w:t>
            </w:r>
          </w:p>
        </w:tc>
        <w:tc>
          <w:tcPr>
            <w:tcW w:w="1846" w:type="dxa"/>
            <w:tcBorders/>
            <w:shd w:color="auto" w:fill="FFFFFF" w:themeFill="background1" w:val="clear"/>
          </w:tcPr>
          <w:p>
            <w:pPr>
              <w:pStyle w:val="Normal"/>
              <w:spacing w:lineRule="auto" w:line="240" w:before="0" w:after="0"/>
              <w:rPr/>
            </w:pPr>
            <w:r>
              <w:rPr/>
              <w:t>Collisions with other players, fall damage, exhaustion, dehydration</w:t>
            </w:r>
          </w:p>
        </w:tc>
        <w:tc>
          <w:tcPr>
            <w:tcW w:w="1473" w:type="dxa"/>
            <w:tcBorders/>
            <w:shd w:color="auto" w:fill="FFFFFF" w:themeFill="background1" w:val="clear"/>
          </w:tcPr>
          <w:p>
            <w:pPr>
              <w:pStyle w:val="Normal"/>
              <w:spacing w:lineRule="auto" w:line="240" w:before="0" w:after="0"/>
              <w:rPr/>
            </w:pPr>
            <w:r>
              <w:rPr/>
              <w:t>Players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27" w:type="dxa"/>
            <w:gridSpan w:val="2"/>
            <w:tcBorders/>
            <w:shd w:color="auto" w:fill="FFC000" w:val="clear"/>
          </w:tcPr>
          <w:p>
            <w:pPr>
              <w:pStyle w:val="Normal"/>
              <w:spacing w:lineRule="auto" w:line="240" w:before="0" w:after="0"/>
              <w:rPr>
                <w:rFonts w:ascii="Lucida Sans" w:hAnsi="Lucida Sans"/>
                <w:b/>
                <w:b/>
              </w:rPr>
            </w:pPr>
            <w:r>
              <w:rPr>
                <w:rFonts w:ascii="Lucida Sans" w:hAnsi="Lucida Sans"/>
                <w:b/>
              </w:rPr>
              <w:t>6</w:t>
            </w:r>
          </w:p>
        </w:tc>
        <w:tc>
          <w:tcPr>
            <w:tcW w:w="1968"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First aid facilities on site.</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Sessions and drills will be run at the correct experience level for the players participating.</w:t>
            </w:r>
          </w:p>
          <w:p>
            <w:pPr>
              <w:pStyle w:val="Normal"/>
              <w:spacing w:lineRule="auto" w:line="240" w:before="0" w:after="0"/>
              <w:rPr>
                <w:rFonts w:ascii="Lucida Sans" w:hAnsi="Lucida Sans"/>
                <w:b/>
                <w:b/>
              </w:rPr>
            </w:pPr>
            <w:r>
              <w:rPr>
                <w:rFonts w:ascii="Lucida Sans" w:hAnsi="Lucida Sans"/>
                <w:b/>
              </w:rPr>
            </w:r>
          </w:p>
          <w:p>
            <w:pPr>
              <w:pStyle w:val="Normal"/>
              <w:spacing w:lineRule="auto" w:line="240" w:before="0" w:after="0"/>
              <w:rPr>
                <w:rFonts w:ascii="Lucida Sans" w:hAnsi="Lucida Sans"/>
                <w:b/>
                <w:b/>
              </w:rPr>
            </w:pPr>
            <w:r>
              <w:rPr>
                <w:rFonts w:ascii="Lucida Sans" w:hAnsi="Lucida Sans"/>
                <w:b/>
              </w:rPr>
              <w:t>Session leader/s to ensure there is an acceptable ratio of coaches/experienced players to novices.</w:t>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591" w:type="dxa"/>
            <w:tcBorders/>
            <w:shd w:color="auto" w:fill="92D050" w:val="clear"/>
          </w:tcPr>
          <w:p>
            <w:pPr>
              <w:pStyle w:val="Normal"/>
              <w:spacing w:lineRule="auto" w:line="240" w:before="0" w:after="0"/>
              <w:rPr>
                <w:rFonts w:ascii="Lucida Sans" w:hAnsi="Lucida Sans"/>
                <w:b/>
                <w:b/>
              </w:rPr>
            </w:pPr>
            <w:r>
              <w:rPr>
                <w:rFonts w:ascii="Lucida Sans" w:hAnsi="Lucida Sans"/>
                <w:b/>
              </w:rPr>
              <w:t>3</w:t>
            </w:r>
          </w:p>
        </w:tc>
        <w:tc>
          <w:tcPr>
            <w:tcW w:w="5333" w:type="dxa"/>
            <w:gridSpan w:val="2"/>
            <w:tcBorders/>
            <w:shd w:color="auto" w:fill="FFFFFF" w:themeFill="background1" w:val="clear"/>
          </w:tcPr>
          <w:p>
            <w:pPr>
              <w:pStyle w:val="Normal"/>
              <w:spacing w:lineRule="auto" w:line="240" w:before="0" w:after="0"/>
              <w:rPr/>
            </w:pPr>
            <w:r>
              <w:rPr/>
            </w:r>
          </w:p>
        </w:tc>
      </w:tr>
      <w:tr>
        <w:trPr>
          <w:trHeight w:val="1296" w:hRule="atLeast"/>
          <w:cantSplit w:val="true"/>
        </w:trPr>
        <w:tc>
          <w:tcPr>
            <w:tcW w:w="1984" w:type="dxa"/>
            <w:tcBorders/>
            <w:shd w:color="auto" w:fill="FFFFFF" w:themeFill="background1" w:val="clear"/>
          </w:tcPr>
          <w:p>
            <w:pPr>
              <w:pStyle w:val="Normal"/>
              <w:spacing w:lineRule="auto" w:line="240" w:before="0" w:after="0"/>
              <w:rPr/>
            </w:pPr>
            <w:r>
              <w:rPr>
                <w:rFonts w:eastAsia="Calibri" w:cs="Calibri"/>
              </w:rPr>
              <w:t>Inadequate meeting space- overcrowding, not inclusive to all members</w:t>
            </w:r>
          </w:p>
        </w:tc>
        <w:tc>
          <w:tcPr>
            <w:tcW w:w="1846" w:type="dxa"/>
            <w:tcBorders/>
            <w:shd w:color="auto" w:fill="FFFFFF" w:themeFill="background1" w:val="clear"/>
          </w:tcPr>
          <w:p>
            <w:pPr>
              <w:pStyle w:val="Normal"/>
              <w:spacing w:lineRule="auto" w:line="240" w:before="0" w:after="0"/>
              <w:rPr/>
            </w:pPr>
            <w:r>
              <w:rPr>
                <w:rFonts w:eastAsia="Calibri" w:cs="Calibri"/>
              </w:rPr>
              <w:t xml:space="preserve">Physical injury, distress, exclusion </w:t>
            </w:r>
          </w:p>
        </w:tc>
        <w:tc>
          <w:tcPr>
            <w:tcW w:w="1473" w:type="dxa"/>
            <w:tcBorders/>
            <w:shd w:color="auto" w:fill="FFFFFF" w:themeFill="background1" w:val="clear"/>
          </w:tcPr>
          <w:p>
            <w:pPr>
              <w:pStyle w:val="Normal"/>
              <w:spacing w:lineRule="auto" w:line="240" w:before="0" w:after="0"/>
              <w:rPr/>
            </w:pPr>
            <w:r>
              <w:rPr>
                <w:rFonts w:eastAsia="Calibri" w:cs="Calibri"/>
              </w:rPr>
              <w:t>Event organisers and attendees</w:t>
            </w:r>
          </w:p>
        </w:tc>
        <w:tc>
          <w:tcPr>
            <w:tcW w:w="418" w:type="dxa"/>
            <w:gridSpan w:val="2"/>
            <w:tcBorders/>
            <w:shd w:color="auto" w:fill="FFFFFF" w:themeFill="background1" w:val="clear"/>
          </w:tcPr>
          <w:p>
            <w:pPr>
              <w:pStyle w:val="Normal"/>
              <w:spacing w:lineRule="auto" w:line="240" w:before="0" w:after="0"/>
              <w:rPr>
                <w:rFonts w:ascii="Lucida Sans" w:hAnsi="Lucida Sans"/>
                <w:b/>
                <w:b/>
              </w:rPr>
            </w:pPr>
            <w:r>
              <w:rPr>
                <w:rFonts w:eastAsia="Calibri" w:cs="Calibri"/>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eastAsia="Calibri" w:cs="Calibri"/>
              </w:rPr>
              <w:t>3</w:t>
            </w:r>
          </w:p>
        </w:tc>
        <w:tc>
          <w:tcPr>
            <w:tcW w:w="527" w:type="dxa"/>
            <w:gridSpan w:val="2"/>
            <w:tcBorders/>
            <w:shd w:color="auto" w:fill="92D050" w:val="clear"/>
          </w:tcPr>
          <w:p>
            <w:pPr>
              <w:pStyle w:val="Normal"/>
              <w:spacing w:lineRule="auto" w:line="240" w:before="0" w:after="0"/>
              <w:rPr>
                <w:rFonts w:ascii="Lucida Sans" w:hAnsi="Lucida Sans"/>
                <w:b/>
                <w:b/>
              </w:rPr>
            </w:pPr>
            <w:r>
              <w:rPr>
                <w:rFonts w:eastAsia="Calibri" w:cs="Calibri"/>
              </w:rPr>
              <w:t>3</w:t>
            </w:r>
          </w:p>
        </w:tc>
        <w:tc>
          <w:tcPr>
            <w:tcW w:w="1968"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-Committee check on room pre-booking, checks on space, lighting, access, tech available </w:t>
            </w:r>
          </w:p>
          <w:p>
            <w:pPr>
              <w:pStyle w:val="Normal"/>
              <w:spacing w:lineRule="auto" w:line="240" w:before="0" w:after="0"/>
              <w:rPr>
                <w:rFonts w:ascii="Calibri" w:hAnsi="Calibri" w:eastAsia="Calibri" w:cs="Calibri"/>
              </w:rPr>
            </w:pPr>
            <w:r>
              <w:rPr>
                <w:rFonts w:eastAsia="Calibri" w:cs="Calibri"/>
              </w:rPr>
              <w:t>-Ensure space meets needs of members e.g. considering location &amp; accessibility of space</w:t>
            </w:r>
          </w:p>
          <w:p>
            <w:pPr>
              <w:pStyle w:val="Normal"/>
              <w:spacing w:lineRule="auto" w:line="240" w:before="0" w:after="0"/>
              <w:rPr>
                <w:rFonts w:ascii="Calibri" w:hAnsi="Calibri" w:eastAsia="Calibri" w:cs="Calibri"/>
              </w:rPr>
            </w:pPr>
            <w:r>
              <w:rPr>
                <w:rFonts w:eastAsia="Calibri" w:cs="Calibri"/>
              </w:rPr>
              <w:t xml:space="preserve">-Committee to consult members on needs and make reasonable adjustments where possible   </w:t>
            </w:r>
          </w:p>
          <w:p>
            <w:pPr>
              <w:pStyle w:val="Normal"/>
              <w:spacing w:lineRule="auto" w:line="240" w:before="0" w:after="0"/>
              <w:rPr>
                <w:rFonts w:ascii="Calibri" w:hAnsi="Calibri" w:eastAsia="Calibri" w:cs="Calibri"/>
              </w:rPr>
            </w:pPr>
            <w:r>
              <w:rPr>
                <w:rFonts w:eastAsia="Calibri" w:cs="Calibri"/>
              </w:rPr>
              <w:t>-Ensure spacing between members to reduce likelihood of spread (if s</w:t>
            </w:r>
            <w:bookmarkStart w:id="0" w:name="_GoBack"/>
            <w:bookmarkEnd w:id="0"/>
            <w:r>
              <w:rPr>
                <w:rFonts w:eastAsia="Calibri" w:cs="Calibri"/>
              </w:rPr>
              <w:t>till applicable)</w:t>
            </w:r>
          </w:p>
          <w:p>
            <w:pPr>
              <w:pStyle w:val="Normal"/>
              <w:spacing w:lineRule="auto" w:line="240" w:before="0" w:after="0"/>
              <w:rPr>
                <w:rFonts w:ascii="Lucida Sans" w:hAnsi="Lucida Sans"/>
                <w:b/>
                <w:b/>
              </w:rPr>
            </w:pPr>
            <w:r>
              <w:rPr>
                <w:rFonts w:ascii="Lucida Sans" w:hAnsi="Lucida Sans"/>
                <w:b/>
              </w:rPr>
            </w:r>
          </w:p>
        </w:tc>
        <w:tc>
          <w:tcPr>
            <w:tcW w:w="418" w:type="dxa"/>
            <w:gridSpan w:val="3"/>
            <w:tcBorders/>
            <w:shd w:color="auto" w:fill="FFFFFF" w:themeFill="background1" w:val="clear"/>
          </w:tcPr>
          <w:p>
            <w:pPr>
              <w:pStyle w:val="Normal"/>
              <w:spacing w:lineRule="auto" w:line="240" w:before="0" w:after="0"/>
              <w:rPr>
                <w:rFonts w:ascii="Lucida Sans" w:hAnsi="Lucida Sans"/>
                <w:b/>
                <w:b/>
              </w:rPr>
            </w:pPr>
            <w:r>
              <w:rPr>
                <w:rFonts w:eastAsia="Calibri" w:cs="Calibri"/>
              </w:rPr>
              <w:t>1</w:t>
            </w:r>
          </w:p>
        </w:tc>
        <w:tc>
          <w:tcPr>
            <w:tcW w:w="419" w:type="dxa"/>
            <w:tcBorders/>
            <w:shd w:color="auto" w:fill="FFFFFF" w:themeFill="background1" w:val="clear"/>
          </w:tcPr>
          <w:p>
            <w:pPr>
              <w:pStyle w:val="Normal"/>
              <w:spacing w:lineRule="auto" w:line="240" w:before="0" w:after="0"/>
              <w:rPr>
                <w:rFonts w:ascii="Lucida Sans" w:hAnsi="Lucida Sans"/>
                <w:b/>
                <w:b/>
              </w:rPr>
            </w:pPr>
            <w:r>
              <w:rPr>
                <w:rFonts w:eastAsia="Calibri" w:cs="Calibri"/>
              </w:rPr>
              <w:t>3</w:t>
            </w:r>
          </w:p>
        </w:tc>
        <w:tc>
          <w:tcPr>
            <w:tcW w:w="591" w:type="dxa"/>
            <w:tcBorders/>
            <w:shd w:color="auto" w:fill="92D050" w:val="clear"/>
          </w:tcPr>
          <w:p>
            <w:pPr>
              <w:pStyle w:val="Normal"/>
              <w:spacing w:lineRule="auto" w:line="240" w:before="0" w:after="0"/>
              <w:rPr>
                <w:rFonts w:ascii="Lucida Sans" w:hAnsi="Lucida Sans"/>
                <w:b/>
                <w:b/>
              </w:rPr>
            </w:pPr>
            <w:r>
              <w:rPr>
                <w:rFonts w:eastAsia="Calibri" w:cs="Calibri"/>
              </w:rPr>
              <w:t>3</w:t>
            </w:r>
          </w:p>
        </w:tc>
        <w:tc>
          <w:tcPr>
            <w:tcW w:w="5333" w:type="dxa"/>
            <w:gridSpan w:val="2"/>
            <w:tcBorders/>
            <w:shd w:color="auto" w:fill="FFFFFF" w:themeFill="background1" w:val="clear"/>
          </w:tcPr>
          <w:p>
            <w:pPr>
              <w:pStyle w:val="Normal"/>
              <w:numPr>
                <w:ilvl w:val="0"/>
                <w:numId w:val="5"/>
              </w:numPr>
              <w:spacing w:lineRule="auto" w:line="240" w:before="0" w:after="0"/>
              <w:ind w:left="360" w:hanging="360"/>
              <w:rPr>
                <w:rFonts w:ascii="Calibri" w:hAnsi="Calibri" w:eastAsia="Calibri" w:cs="Calibri"/>
              </w:rPr>
            </w:pPr>
            <w:r>
              <w:rPr>
                <w:rFonts w:eastAsia="Calibri" w:cs="Calibri"/>
              </w:rPr>
              <w:t>Seek medical attention if problem arises</w:t>
            </w:r>
          </w:p>
          <w:p>
            <w:pPr>
              <w:pStyle w:val="Normal"/>
              <w:numPr>
                <w:ilvl w:val="0"/>
                <w:numId w:val="5"/>
              </w:numPr>
              <w:spacing w:lineRule="auto" w:line="240" w:before="0" w:after="0"/>
              <w:ind w:left="360" w:hanging="360"/>
              <w:rPr>
                <w:rFonts w:ascii="Calibri" w:hAnsi="Calibri" w:eastAsia="Calibri" w:cs="Calibri"/>
              </w:rPr>
            </w:pPr>
            <w:r>
              <w:rPr>
                <w:rFonts w:eastAsia="Calibri" w:cs="Calibri"/>
              </w:rPr>
              <w:t xml:space="preserve">Liaise with SUSU reception/activities team on available spaces for meetings </w:t>
            </w:r>
          </w:p>
          <w:p>
            <w:pPr>
              <w:pStyle w:val="Normal"/>
              <w:numPr>
                <w:ilvl w:val="0"/>
                <w:numId w:val="5"/>
              </w:numPr>
              <w:spacing w:lineRule="auto" w:line="240" w:before="0" w:after="0"/>
              <w:ind w:left="360" w:hanging="360"/>
              <w:rPr>
                <w:rFonts w:ascii="Calibri" w:hAnsi="Calibri" w:eastAsia="Calibri" w:cs="Calibri"/>
              </w:rPr>
            </w:pPr>
            <w:r>
              <w:rPr>
                <w:rFonts w:eastAsia="Calibri" w:cs="Calibri"/>
              </w:rPr>
              <w:t>Postpone meetings where space cannot be found</w:t>
            </w:r>
          </w:p>
          <w:p>
            <w:pPr>
              <w:pStyle w:val="Normal"/>
              <w:numPr>
                <w:ilvl w:val="0"/>
                <w:numId w:val="5"/>
              </w:numPr>
              <w:spacing w:lineRule="auto" w:line="240" w:before="0" w:after="0"/>
              <w:ind w:left="360" w:hanging="360"/>
              <w:rPr>
                <w:rFonts w:ascii="Calibri" w:hAnsi="Calibri" w:eastAsia="Calibri" w:cs="Calibri"/>
              </w:rPr>
            </w:pPr>
            <w:r>
              <w:rPr>
                <w:rFonts w:eastAsia="Calibri" w:cs="Calibri"/>
              </w:rPr>
              <w:t>Look at remote meeting options for members</w:t>
            </w:r>
          </w:p>
          <w:p>
            <w:pPr>
              <w:pStyle w:val="Normal"/>
              <w:spacing w:lineRule="auto" w:line="240" w:before="0" w:after="0"/>
              <w:rPr/>
            </w:pPr>
            <w:r>
              <w:rPr>
                <w:rFonts w:eastAsia="Calibri" w:cs="Calibri"/>
              </w:rPr>
              <w:t xml:space="preserve">Committee WIDE training </w:t>
            </w:r>
          </w:p>
        </w:tc>
      </w:tr>
      <w:tr>
        <w:trPr>
          <w:trHeight w:val="1296" w:hRule="atLeast"/>
          <w:cantSplit w:val="true"/>
        </w:trPr>
        <w:tc>
          <w:tcPr>
            <w:tcW w:w="1984"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Handling &amp; Storing Money- Own Society fundraising </w:t>
            </w:r>
          </w:p>
        </w:tc>
        <w:tc>
          <w:tcPr>
            <w:tcW w:w="1846"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-Theft</w:t>
            </w:r>
          </w:p>
          <w:p>
            <w:pPr>
              <w:pStyle w:val="Normal"/>
              <w:spacing w:lineRule="auto" w:line="240" w:before="0" w:after="0"/>
              <w:rPr>
                <w:rFonts w:ascii="Calibri" w:hAnsi="Calibri" w:eastAsia="Calibri" w:cs="Calibri"/>
              </w:rPr>
            </w:pPr>
            <w:r>
              <w:rPr>
                <w:rFonts w:eastAsia="Calibri" w:cs="Calibri"/>
              </w:rPr>
              <w:t>-Individuals being mugged/robbed</w:t>
            </w:r>
          </w:p>
          <w:p>
            <w:pPr>
              <w:pStyle w:val="Normal"/>
              <w:spacing w:lineRule="auto" w:line="240" w:before="0" w:after="0"/>
              <w:rPr>
                <w:rFonts w:ascii="Calibri" w:hAnsi="Calibri" w:eastAsia="Calibri" w:cs="Calibri"/>
              </w:rPr>
            </w:pPr>
            <w:r>
              <w:rPr>
                <w:rFonts w:eastAsia="Calibri" w:cs="Calibri"/>
              </w:rPr>
              <w:t>-Loss/misplacement leading to financial loss</w:t>
            </w:r>
          </w:p>
        </w:tc>
        <w:tc>
          <w:tcPr>
            <w:tcW w:w="1473"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Members, Participants </w:t>
            </w:r>
          </w:p>
        </w:tc>
        <w:tc>
          <w:tcPr>
            <w:tcW w:w="418" w:type="dxa"/>
            <w:gridSpan w:val="2"/>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3</w:t>
            </w:r>
          </w:p>
        </w:tc>
        <w:tc>
          <w:tcPr>
            <w:tcW w:w="419"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4</w:t>
            </w:r>
          </w:p>
        </w:tc>
        <w:tc>
          <w:tcPr>
            <w:tcW w:w="527" w:type="dxa"/>
            <w:gridSpan w:val="2"/>
            <w:tcBorders/>
            <w:shd w:color="auto" w:fill="FFC000" w:val="clear"/>
          </w:tcPr>
          <w:p>
            <w:pPr>
              <w:pStyle w:val="Normal"/>
              <w:spacing w:lineRule="auto" w:line="240" w:before="0" w:after="0"/>
              <w:rPr>
                <w:rFonts w:ascii="Calibri" w:hAnsi="Calibri" w:eastAsia="Calibri" w:cs="Calibri"/>
              </w:rPr>
            </w:pPr>
            <w:r>
              <w:rPr>
                <w:rFonts w:eastAsia="Calibri" w:cs="Calibri"/>
              </w:rPr>
              <w:t>12</w:t>
            </w:r>
          </w:p>
        </w:tc>
        <w:tc>
          <w:tcPr>
            <w:tcW w:w="1968"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-Cash to be deposited asap after each event into society bank account or money hub. Nominated person will be tasked with storing cash in nominated location when banks not open. </w:t>
            </w:r>
          </w:p>
          <w:p>
            <w:pPr>
              <w:pStyle w:val="Normal"/>
              <w:spacing w:lineRule="auto" w:line="240" w:before="0" w:after="0"/>
              <w:rPr>
                <w:rFonts w:ascii="Calibri" w:hAnsi="Calibri" w:eastAsia="Calibri" w:cs="Calibri"/>
              </w:rPr>
            </w:pPr>
            <w:r>
              <w:rPr>
                <w:rFonts w:eastAsia="Calibri" w:cs="Calibri"/>
              </w:rPr>
              <w:t>-Money to be kept in lockable box</w:t>
            </w:r>
          </w:p>
          <w:p>
            <w:pPr>
              <w:pStyle w:val="Normal"/>
              <w:spacing w:lineRule="auto" w:line="240" w:before="0" w:after="0"/>
              <w:rPr>
                <w:rFonts w:ascii="Calibri" w:hAnsi="Calibri" w:eastAsia="Calibri" w:cs="Calibri"/>
              </w:rPr>
            </w:pPr>
            <w:r>
              <w:rPr>
                <w:rFonts w:eastAsia="Calibri" w:cs="Calibri"/>
              </w:rPr>
              <w:t>-Avoid giving cash to committee member if they will be travelling by foot alone (request taxis where possible/travel by car. Ensure cash is not visible/advertised when out in public)</w:t>
            </w:r>
          </w:p>
          <w:p>
            <w:pPr>
              <w:pStyle w:val="Normal"/>
              <w:spacing w:lineRule="auto" w:line="240" w:before="0" w:after="0"/>
              <w:rPr>
                <w:rFonts w:ascii="Calibri" w:hAnsi="Calibri" w:eastAsia="Calibri" w:cs="Calibri"/>
              </w:rPr>
            </w:pPr>
            <w:r>
              <w:rPr>
                <w:rFonts w:eastAsia="Calibri" w:cs="Calibri"/>
              </w:rPr>
              <w:t>-Where possible offer option to pre-buy tickets to avoid cash purchases</w:t>
            </w:r>
          </w:p>
          <w:p>
            <w:pPr>
              <w:pStyle w:val="Normal"/>
              <w:spacing w:lineRule="auto" w:line="240" w:before="0" w:after="0"/>
              <w:rPr>
                <w:rFonts w:ascii="Calibri" w:hAnsi="Calibri" w:eastAsia="Calibri" w:cs="Calibri"/>
              </w:rPr>
            </w:pPr>
            <w:r>
              <w:rPr>
                <w:rFonts w:eastAsia="Calibri" w:cs="Calibri"/>
              </w:rPr>
              <w:t>E.g. use of SUSU box office, hire/loan of contactless payment machines</w:t>
            </w:r>
          </w:p>
          <w:p>
            <w:pPr>
              <w:pStyle w:val="Normal"/>
              <w:spacing w:lineRule="auto" w:line="240" w:before="0" w:after="0"/>
              <w:rPr>
                <w:rFonts w:ascii="Calibri" w:hAnsi="Calibri" w:eastAsia="Calibri" w:cs="Calibri"/>
              </w:rPr>
            </w:pPr>
            <w:r>
              <w:rPr>
                <w:rFonts w:eastAsia="Calibri" w:cs="Calibri"/>
              </w:rPr>
              <w:t>-Money to not be left unattended</w:t>
            </w:r>
          </w:p>
          <w:p>
            <w:pPr>
              <w:pStyle w:val="Normal"/>
              <w:spacing w:lineRule="auto" w:line="240" w:before="0" w:after="0"/>
              <w:rPr>
                <w:rFonts w:ascii="Calibri" w:hAnsi="Calibri" w:eastAsia="Calibri" w:cs="Calibri"/>
              </w:rPr>
            </w:pPr>
            <w:r>
              <w:rPr>
                <w:rFonts w:eastAsia="Calibri" w:cs="Calibri"/>
              </w:rPr>
              <w:t xml:space="preserve">-Collectors will prioritise own safety, advised to not confront any potential thief. If confronted will give up the funds. </w:t>
            </w:r>
          </w:p>
        </w:tc>
        <w:tc>
          <w:tcPr>
            <w:tcW w:w="418" w:type="dxa"/>
            <w:gridSpan w:val="3"/>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2</w:t>
            </w:r>
          </w:p>
        </w:tc>
        <w:tc>
          <w:tcPr>
            <w:tcW w:w="419"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3</w:t>
            </w:r>
          </w:p>
        </w:tc>
        <w:tc>
          <w:tcPr>
            <w:tcW w:w="591" w:type="dxa"/>
            <w:tcBorders/>
            <w:shd w:color="auto" w:fill="FFC000" w:val="clear"/>
          </w:tcPr>
          <w:p>
            <w:pPr>
              <w:pStyle w:val="Normal"/>
              <w:spacing w:lineRule="auto" w:line="240" w:before="0" w:after="0"/>
              <w:rPr>
                <w:rFonts w:ascii="Calibri" w:hAnsi="Calibri" w:eastAsia="Calibri" w:cs="Calibri"/>
              </w:rPr>
            </w:pPr>
            <w:r>
              <w:rPr>
                <w:rFonts w:eastAsia="Calibri" w:cs="Calibri"/>
              </w:rPr>
              <w:t>6</w:t>
            </w:r>
          </w:p>
        </w:tc>
        <w:tc>
          <w:tcPr>
            <w:tcW w:w="5333" w:type="dxa"/>
            <w:gridSpan w:val="2"/>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In the event of theft committee members will: </w:t>
            </w:r>
          </w:p>
          <w:p>
            <w:pPr>
              <w:pStyle w:val="Normal"/>
              <w:numPr>
                <w:ilvl w:val="0"/>
                <w:numId w:val="14"/>
              </w:numPr>
              <w:spacing w:lineRule="auto" w:line="240" w:before="0" w:after="0"/>
              <w:ind w:left="360" w:hanging="360"/>
              <w:rPr>
                <w:rFonts w:ascii="Calibri" w:hAnsi="Calibri" w:eastAsia="Calibri" w:cs="Calibri"/>
              </w:rPr>
            </w:pPr>
            <w:r>
              <w:rPr>
                <w:rFonts w:eastAsia="Calibri" w:cs="Calibri"/>
              </w:rPr>
              <w:t>Highlight the incident to any community police officers in the area/report to 111</w:t>
            </w:r>
          </w:p>
          <w:p>
            <w:pPr>
              <w:pStyle w:val="Normal"/>
              <w:numPr>
                <w:ilvl w:val="0"/>
                <w:numId w:val="14"/>
              </w:numPr>
              <w:spacing w:lineRule="auto" w:line="240" w:before="0" w:after="0"/>
              <w:ind w:left="360" w:hanging="360"/>
              <w:rPr/>
            </w:pPr>
            <w:r>
              <w:rPr>
                <w:rFonts w:eastAsia="Calibri" w:cs="Calibri"/>
              </w:rPr>
              <w:t xml:space="preserve">Report incident to SUSU duty manager and </w:t>
            </w:r>
            <w:hyperlink r:id="rId2">
              <w:r>
                <w:rPr>
                  <w:rStyle w:val="ListLabel7"/>
                  <w:rFonts w:eastAsia="Calibri" w:cs="Calibri"/>
                  <w:color w:val="0000FF"/>
                  <w:u w:val="single"/>
                </w:rPr>
                <w:t>c HYPERLINK "https://www.susu.org/groups/admin/howto/protectionaccident"omplete a SUSU incident report</w:t>
              </w:r>
            </w:hyperlink>
            <w:r>
              <w:rPr>
                <w:rFonts w:eastAsia="Calibri" w:cs="Calibri"/>
              </w:rPr>
              <w:t xml:space="preserve"> </w:t>
            </w:r>
          </w:p>
          <w:p>
            <w:pPr>
              <w:pStyle w:val="Normal"/>
              <w:numPr>
                <w:ilvl w:val="0"/>
                <w:numId w:val="5"/>
              </w:numPr>
              <w:spacing w:lineRule="auto" w:line="240" w:before="0" w:after="0"/>
              <w:ind w:left="360" w:hanging="360"/>
              <w:rPr>
                <w:rFonts w:ascii="Calibri" w:hAnsi="Calibri" w:eastAsia="Calibri" w:cs="Calibri"/>
              </w:rPr>
            </w:pPr>
            <w:r>
              <w:rPr>
                <w:rFonts w:eastAsia="Calibri" w:cs="Calibri"/>
              </w:rPr>
            </w:r>
          </w:p>
        </w:tc>
      </w:tr>
      <w:tr>
        <w:trPr>
          <w:trHeight w:val="1296" w:hRule="atLeast"/>
          <w:cantSplit w:val="true"/>
        </w:trPr>
        <w:tc>
          <w:tcPr>
            <w:tcW w:w="1984"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Handling &amp; Storing Money- Charity fundraiser </w:t>
            </w:r>
          </w:p>
        </w:tc>
        <w:tc>
          <w:tcPr>
            <w:tcW w:w="1846"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-Theft</w:t>
            </w:r>
          </w:p>
          <w:p>
            <w:pPr>
              <w:pStyle w:val="Normal"/>
              <w:spacing w:lineRule="auto" w:line="240" w:before="0" w:after="0"/>
              <w:rPr>
                <w:rFonts w:ascii="Calibri" w:hAnsi="Calibri" w:eastAsia="Calibri" w:cs="Calibri"/>
              </w:rPr>
            </w:pPr>
            <w:r>
              <w:rPr>
                <w:rFonts w:eastAsia="Calibri" w:cs="Calibri"/>
              </w:rPr>
              <w:t>-Individuals being mugged/robbed</w:t>
            </w:r>
          </w:p>
          <w:p>
            <w:pPr>
              <w:pStyle w:val="Normal"/>
              <w:spacing w:lineRule="auto" w:line="240" w:before="0" w:after="0"/>
              <w:rPr>
                <w:rFonts w:ascii="Calibri" w:hAnsi="Calibri" w:eastAsia="Calibri" w:cs="Calibri"/>
              </w:rPr>
            </w:pPr>
            <w:r>
              <w:rPr>
                <w:rFonts w:eastAsia="Calibri" w:cs="Calibri"/>
              </w:rPr>
              <w:t>-Loss/misplacement leading to financial loss</w:t>
            </w:r>
          </w:p>
        </w:tc>
        <w:tc>
          <w:tcPr>
            <w:tcW w:w="1473"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Members, Participants, Charity</w:t>
            </w:r>
          </w:p>
        </w:tc>
        <w:tc>
          <w:tcPr>
            <w:tcW w:w="418" w:type="dxa"/>
            <w:gridSpan w:val="2"/>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3</w:t>
            </w:r>
          </w:p>
        </w:tc>
        <w:tc>
          <w:tcPr>
            <w:tcW w:w="419"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4</w:t>
            </w:r>
          </w:p>
        </w:tc>
        <w:tc>
          <w:tcPr>
            <w:tcW w:w="527" w:type="dxa"/>
            <w:gridSpan w:val="2"/>
            <w:tcBorders/>
            <w:shd w:color="auto" w:fill="FFC000" w:val="clear"/>
          </w:tcPr>
          <w:p>
            <w:pPr>
              <w:pStyle w:val="Normal"/>
              <w:spacing w:lineRule="auto" w:line="240" w:before="0" w:after="0"/>
              <w:rPr>
                <w:rFonts w:ascii="Calibri" w:hAnsi="Calibri" w:eastAsia="Calibri" w:cs="Calibri"/>
              </w:rPr>
            </w:pPr>
            <w:r>
              <w:rPr>
                <w:rFonts w:eastAsia="Calibri" w:cs="Calibri"/>
              </w:rPr>
              <w:t>12</w:t>
            </w:r>
          </w:p>
        </w:tc>
        <w:tc>
          <w:tcPr>
            <w:tcW w:w="1968"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Southampton RAG procedures will be followed: </w:t>
            </w:r>
          </w:p>
          <w:p>
            <w:pPr>
              <w:pStyle w:val="Normal"/>
              <w:spacing w:lineRule="auto" w:line="240" w:before="0" w:after="0"/>
              <w:rPr>
                <w:rFonts w:ascii="Calibri" w:hAnsi="Calibri" w:eastAsia="Calibri" w:cs="Calibri"/>
              </w:rPr>
            </w:pPr>
            <w:r>
              <w:rPr>
                <w:rFonts w:eastAsia="Calibri" w:cs="Calibri"/>
              </w:rPr>
              <w:t>-Charity Event form completed, and RAG approval will be given</w:t>
            </w:r>
          </w:p>
          <w:p>
            <w:pPr>
              <w:pStyle w:val="Normal"/>
              <w:spacing w:lineRule="auto" w:line="240" w:before="0" w:after="0"/>
              <w:rPr>
                <w:rFonts w:ascii="Calibri" w:hAnsi="Calibri" w:eastAsia="Calibri" w:cs="Calibri"/>
              </w:rPr>
            </w:pPr>
            <w:r>
              <w:rPr>
                <w:rFonts w:eastAsia="Calibri" w:cs="Calibri"/>
              </w:rPr>
              <w:t>-All food hygiene certificates and event risk assessment to be approved by activities team</w:t>
            </w:r>
          </w:p>
          <w:p>
            <w:pPr>
              <w:pStyle w:val="Normal"/>
              <w:spacing w:lineRule="auto" w:line="240" w:before="0" w:after="0"/>
              <w:rPr>
                <w:rFonts w:ascii="Calibri" w:hAnsi="Calibri" w:eastAsia="Calibri" w:cs="Calibri"/>
              </w:rPr>
            </w:pPr>
            <w:r>
              <w:rPr>
                <w:rFonts w:eastAsia="Calibri" w:cs="Calibri"/>
              </w:rPr>
              <w:t>-Sealed collection buckets with charity banner to be requested and collected from SUSU activities/RAG office at an agreed time (office hours, Mon-Fri 9-5)</w:t>
            </w:r>
          </w:p>
          <w:p>
            <w:pPr>
              <w:pStyle w:val="Normal"/>
              <w:spacing w:lineRule="auto" w:line="240" w:before="0" w:after="0"/>
              <w:rPr>
                <w:rFonts w:ascii="Calibri" w:hAnsi="Calibri" w:eastAsia="Calibri" w:cs="Calibri"/>
              </w:rPr>
            </w:pPr>
            <w:r>
              <w:rPr>
                <w:rFonts w:eastAsia="Calibri" w:cs="Calibri"/>
              </w:rPr>
              <w:t>-Agree time for return of funds and buckets to activities team who will deposit funds and make payment to the charity.</w:t>
            </w:r>
          </w:p>
          <w:p>
            <w:pPr>
              <w:pStyle w:val="Normal"/>
              <w:spacing w:lineRule="auto" w:line="240" w:before="0" w:after="0"/>
              <w:rPr>
                <w:rFonts w:ascii="Calibri" w:hAnsi="Calibri" w:eastAsia="Calibri" w:cs="Calibri"/>
              </w:rPr>
            </w:pPr>
            <w:r>
              <w:rPr>
                <w:rFonts w:eastAsia="Calibri" w:cs="Calibri"/>
              </w:rPr>
              <w:t>-Collection buckets to remain sealed and to not be left unattended</w:t>
            </w:r>
          </w:p>
          <w:p>
            <w:pPr>
              <w:pStyle w:val="Normal"/>
              <w:spacing w:lineRule="auto" w:line="240" w:before="0" w:after="0"/>
              <w:rPr>
                <w:rFonts w:ascii="Calibri" w:hAnsi="Calibri" w:eastAsia="Calibri" w:cs="Calibri"/>
              </w:rPr>
            </w:pPr>
            <w:r>
              <w:rPr>
                <w:rFonts w:eastAsia="Calibri" w:cs="Calibri"/>
              </w:rPr>
              <w:t>-Collectors will prioritise own safety, advised to not confront any potential thief. If confronted will give up the funds.</w:t>
            </w:r>
          </w:p>
          <w:p>
            <w:pPr>
              <w:pStyle w:val="Normal"/>
              <w:spacing w:lineRule="auto" w:line="240" w:before="0" w:after="0"/>
              <w:rPr>
                <w:rFonts w:ascii="Calibri" w:hAnsi="Calibri" w:eastAsia="Calibri" w:cs="Calibri"/>
              </w:rPr>
            </w:pPr>
            <w:r>
              <w:rPr>
                <w:rFonts w:eastAsia="Calibri" w:cs="Calibri"/>
              </w:rPr>
              <w:t>-Nominated person will be tasked with storing cash in nominated location when SUSU office not open.</w:t>
            </w:r>
          </w:p>
          <w:p>
            <w:pPr>
              <w:pStyle w:val="Normal"/>
              <w:spacing w:lineRule="auto" w:line="240" w:before="0" w:after="0"/>
              <w:rPr>
                <w:rFonts w:ascii="Calibri" w:hAnsi="Calibri" w:eastAsia="Calibri" w:cs="Calibri"/>
              </w:rPr>
            </w:pPr>
            <w:r>
              <w:rPr>
                <w:rFonts w:eastAsia="Calibri" w:cs="Calibri"/>
              </w:rPr>
              <w:t>-Avoid giving cash to committee member if they will be travelling by foot alone (request taxis where possible/travel by car. Ensure cash is not visible/advertised when out in public)</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tc>
        <w:tc>
          <w:tcPr>
            <w:tcW w:w="418" w:type="dxa"/>
            <w:gridSpan w:val="3"/>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2</w:t>
            </w:r>
          </w:p>
        </w:tc>
        <w:tc>
          <w:tcPr>
            <w:tcW w:w="419"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3</w:t>
            </w:r>
          </w:p>
        </w:tc>
        <w:tc>
          <w:tcPr>
            <w:tcW w:w="591" w:type="dxa"/>
            <w:tcBorders/>
            <w:shd w:color="auto" w:fill="FFC000" w:val="clear"/>
          </w:tcPr>
          <w:p>
            <w:pPr>
              <w:pStyle w:val="Normal"/>
              <w:spacing w:lineRule="auto" w:line="240" w:before="0" w:after="0"/>
              <w:rPr>
                <w:rFonts w:ascii="Calibri" w:hAnsi="Calibri" w:eastAsia="Calibri" w:cs="Calibri"/>
              </w:rPr>
            </w:pPr>
            <w:r>
              <w:rPr>
                <w:rFonts w:eastAsia="Calibri" w:cs="Calibri"/>
              </w:rPr>
              <w:t>6</w:t>
            </w:r>
          </w:p>
        </w:tc>
        <w:tc>
          <w:tcPr>
            <w:tcW w:w="5333" w:type="dxa"/>
            <w:gridSpan w:val="2"/>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In the event of theft committee members will: </w:t>
            </w:r>
          </w:p>
          <w:p>
            <w:pPr>
              <w:pStyle w:val="Normal"/>
              <w:numPr>
                <w:ilvl w:val="0"/>
                <w:numId w:val="15"/>
              </w:numPr>
              <w:spacing w:lineRule="auto" w:line="240" w:before="0" w:after="0"/>
              <w:ind w:left="360" w:hanging="360"/>
              <w:rPr>
                <w:rFonts w:ascii="Calibri" w:hAnsi="Calibri" w:eastAsia="Calibri" w:cs="Calibri"/>
              </w:rPr>
            </w:pPr>
            <w:r>
              <w:rPr>
                <w:rFonts w:eastAsia="Calibri" w:cs="Calibri"/>
              </w:rPr>
              <w:t>Highlight the incident to any community police officers in the area/report to 111</w:t>
            </w:r>
          </w:p>
          <w:p>
            <w:pPr>
              <w:pStyle w:val="Normal"/>
              <w:numPr>
                <w:ilvl w:val="0"/>
                <w:numId w:val="15"/>
              </w:numPr>
              <w:spacing w:lineRule="auto" w:line="240" w:before="0" w:after="0"/>
              <w:ind w:left="360" w:hanging="360"/>
              <w:rPr/>
            </w:pPr>
            <w:r>
              <w:rPr>
                <w:rFonts w:eastAsia="Calibri" w:cs="Calibri"/>
              </w:rPr>
              <w:t xml:space="preserve">Report to SUSU Duty manager and </w:t>
            </w:r>
            <w:hyperlink r:id="rId3">
              <w:r>
                <w:rPr>
                  <w:rStyle w:val="ListLabel7"/>
                  <w:rFonts w:eastAsia="Calibri" w:cs="Calibri"/>
                  <w:color w:val="0000FF"/>
                  <w:u w:val="single"/>
                </w:rPr>
                <w:t>Complete a SUSU incident report</w:t>
              </w:r>
            </w:hyperlink>
            <w:r>
              <w:rPr>
                <w:rFonts w:eastAsia="Calibri" w:cs="Calibri"/>
              </w:rPr>
              <w:t xml:space="preserve"> </w:t>
            </w:r>
          </w:p>
          <w:p>
            <w:pPr>
              <w:pStyle w:val="Normal"/>
              <w:spacing w:lineRule="auto" w:line="240" w:before="0" w:after="0"/>
              <w:rPr>
                <w:rFonts w:ascii="Calibri" w:hAnsi="Calibri" w:eastAsia="Calibri" w:cs="Calibri"/>
              </w:rPr>
            </w:pPr>
            <w:r>
              <w:rPr>
                <w:rFonts w:eastAsia="Calibri" w:cs="Calibri"/>
              </w:rPr>
            </w:r>
          </w:p>
        </w:tc>
      </w:tr>
      <w:tr>
        <w:trPr>
          <w:trHeight w:val="1296" w:hRule="atLeast"/>
          <w:cantSplit w:val="true"/>
        </w:trPr>
        <w:tc>
          <w:tcPr>
            <w:tcW w:w="1984"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Events involving Food</w:t>
            </w:r>
          </w:p>
        </w:tc>
        <w:tc>
          <w:tcPr>
            <w:tcW w:w="1846"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-Allergies </w:t>
            </w:r>
          </w:p>
          <w:p>
            <w:pPr>
              <w:pStyle w:val="Normal"/>
              <w:spacing w:lineRule="auto" w:line="240" w:before="0" w:after="0"/>
              <w:rPr>
                <w:rFonts w:ascii="Calibri" w:hAnsi="Calibri" w:eastAsia="Calibri" w:cs="Calibri"/>
              </w:rPr>
            </w:pPr>
            <w:r>
              <w:rPr>
                <w:rFonts w:eastAsia="Calibri" w:cs="Calibri"/>
              </w:rPr>
              <w:t>-Food poisoning</w:t>
            </w:r>
          </w:p>
          <w:p>
            <w:pPr>
              <w:pStyle w:val="Normal"/>
              <w:spacing w:lineRule="auto" w:line="240" w:before="0" w:after="0"/>
              <w:rPr>
                <w:rFonts w:ascii="Calibri" w:hAnsi="Calibri" w:eastAsia="Calibri" w:cs="Calibri"/>
              </w:rPr>
            </w:pPr>
            <w:r>
              <w:rPr>
                <w:rFonts w:eastAsia="Calibri" w:cs="Calibri"/>
              </w:rPr>
              <w:t>Choking</w:t>
            </w:r>
          </w:p>
        </w:tc>
        <w:tc>
          <w:tcPr>
            <w:tcW w:w="1473"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All</w:t>
            </w:r>
          </w:p>
        </w:tc>
        <w:tc>
          <w:tcPr>
            <w:tcW w:w="418" w:type="dxa"/>
            <w:gridSpan w:val="2"/>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3</w:t>
            </w:r>
          </w:p>
        </w:tc>
        <w:tc>
          <w:tcPr>
            <w:tcW w:w="419"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5</w:t>
            </w:r>
          </w:p>
        </w:tc>
        <w:tc>
          <w:tcPr>
            <w:tcW w:w="527" w:type="dxa"/>
            <w:gridSpan w:val="2"/>
            <w:tcBorders/>
            <w:shd w:color="auto" w:fill="FF0000" w:val="clear"/>
          </w:tcPr>
          <w:p>
            <w:pPr>
              <w:pStyle w:val="Normal"/>
              <w:spacing w:lineRule="auto" w:line="240" w:before="0" w:after="0"/>
              <w:rPr>
                <w:rFonts w:ascii="Calibri" w:hAnsi="Calibri" w:eastAsia="Calibri" w:cs="Calibri"/>
              </w:rPr>
            </w:pPr>
            <w:r>
              <w:rPr>
                <w:rFonts w:eastAsia="Calibri" w:cs="Calibri"/>
              </w:rPr>
              <w:t>15</w:t>
            </w:r>
          </w:p>
        </w:tc>
        <w:tc>
          <w:tcPr>
            <w:tcW w:w="1968"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-Individual event risk assessment to be carried out for events involving members making/serving food.</w:t>
            </w:r>
          </w:p>
          <w:p>
            <w:pPr>
              <w:pStyle w:val="Normal"/>
              <w:spacing w:lineRule="auto" w:line="240" w:before="0" w:after="0"/>
              <w:rPr>
                <w:rFonts w:ascii="Calibri" w:hAnsi="Calibri" w:eastAsia="Calibri" w:cs="Calibri"/>
              </w:rPr>
            </w:pPr>
            <w:r>
              <w:rPr>
                <w:rFonts w:eastAsia="Calibri" w:cs="Calibri"/>
              </w:rPr>
              <w:t>-Homemade items to be avoided by those with allergies and should be made by those with appropriate food hygiene training (Level 2 +)</w:t>
            </w:r>
          </w:p>
          <w:p>
            <w:pPr>
              <w:pStyle w:val="Normal"/>
              <w:spacing w:lineRule="auto" w:line="240" w:before="0" w:after="0"/>
              <w:rPr>
                <w:rFonts w:ascii="Calibri" w:hAnsi="Calibri" w:eastAsia="Calibri" w:cs="Calibri"/>
              </w:rPr>
            </w:pPr>
            <w:r>
              <w:rPr>
                <w:rFonts w:eastAsia="Calibri" w:cs="Calibri"/>
              </w:rPr>
              <w:t>-Only order/buy food at establishments with appropriate food hygiene rating</w:t>
            </w:r>
          </w:p>
          <w:p>
            <w:pPr>
              <w:pStyle w:val="Normal"/>
              <w:spacing w:lineRule="auto" w:line="240" w:before="0" w:after="0"/>
              <w:rPr>
                <w:rFonts w:ascii="Calibri" w:hAnsi="Calibri" w:eastAsia="Calibri" w:cs="Calibri"/>
              </w:rPr>
            </w:pPr>
            <w:r>
              <w:rPr>
                <w:rFonts w:eastAsia="Calibri" w:cs="Calibri"/>
              </w:rPr>
              <w:t>-Food to only be provided/eaten when other activities are stopped</w:t>
            </w:r>
          </w:p>
          <w:p>
            <w:pPr>
              <w:pStyle w:val="Normal"/>
              <w:spacing w:lineRule="auto" w:line="240" w:before="0" w:after="0"/>
              <w:rPr>
                <w:rFonts w:ascii="Calibri" w:hAnsi="Calibri" w:eastAsia="Calibri" w:cs="Calibri"/>
              </w:rPr>
            </w:pPr>
            <w:r>
              <w:rPr>
                <w:rFonts w:eastAsia="Calibri" w:cs="Calibri"/>
              </w:rPr>
              <w:t xml:space="preserve">-Follow good food hygiene practices- no handling food when ill, tie back hair, wash hands and equipment regularly using warm water and cleaning products, refrigerate necessary products </w:t>
            </w:r>
          </w:p>
          <w:p>
            <w:pPr>
              <w:pStyle w:val="Normal"/>
              <w:spacing w:lineRule="auto" w:line="240" w:before="0" w:after="0"/>
              <w:rPr>
                <w:rFonts w:ascii="Calibri" w:hAnsi="Calibri" w:eastAsia="Calibri" w:cs="Calibri"/>
              </w:rPr>
            </w:pPr>
            <w:r>
              <w:rPr>
                <w:rFonts w:eastAsia="Calibri" w:cs="Calibri"/>
              </w:rPr>
            </w:r>
          </w:p>
        </w:tc>
        <w:tc>
          <w:tcPr>
            <w:tcW w:w="418" w:type="dxa"/>
            <w:gridSpan w:val="3"/>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1</w:t>
            </w:r>
          </w:p>
        </w:tc>
        <w:tc>
          <w:tcPr>
            <w:tcW w:w="419"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5</w:t>
            </w:r>
          </w:p>
        </w:tc>
        <w:tc>
          <w:tcPr>
            <w:tcW w:w="591" w:type="dxa"/>
            <w:tcBorders/>
            <w:shd w:color="auto" w:fill="FFC000" w:val="clear"/>
          </w:tcPr>
          <w:p>
            <w:pPr>
              <w:pStyle w:val="Normal"/>
              <w:spacing w:lineRule="auto" w:line="240" w:before="0" w:after="0"/>
              <w:rPr>
                <w:rFonts w:ascii="Calibri" w:hAnsi="Calibri" w:eastAsia="Calibri" w:cs="Calibri"/>
              </w:rPr>
            </w:pPr>
            <w:r>
              <w:rPr>
                <w:rFonts w:eastAsia="Calibri" w:cs="Calibri"/>
              </w:rPr>
              <w:t>5</w:t>
            </w:r>
          </w:p>
        </w:tc>
        <w:tc>
          <w:tcPr>
            <w:tcW w:w="5333" w:type="dxa"/>
            <w:gridSpan w:val="2"/>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SUSU food hygiene level 2 course available for completion- requests made to activities team</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Call for first aid/emergency services a required </w:t>
            </w:r>
          </w:p>
          <w:p>
            <w:pPr>
              <w:pStyle w:val="Normal"/>
              <w:spacing w:lineRule="auto" w:line="240" w:before="0" w:after="0"/>
              <w:rPr>
                <w:rFonts w:ascii="Calibri" w:hAnsi="Calibri" w:eastAsia="Calibri" w:cs="Calibri"/>
              </w:rPr>
            </w:pPr>
            <w:r>
              <w:rPr>
                <w:rFonts w:eastAsia="Calibri" w:cs="Calibri"/>
              </w:rPr>
            </w:r>
          </w:p>
          <w:p>
            <w:pPr>
              <w:pStyle w:val="Normal"/>
              <w:numPr>
                <w:ilvl w:val="0"/>
                <w:numId w:val="5"/>
              </w:numPr>
              <w:spacing w:lineRule="auto" w:line="240" w:before="0" w:after="0"/>
              <w:ind w:left="360" w:hanging="360"/>
              <w:rPr>
                <w:rFonts w:ascii="Calibri" w:hAnsi="Calibri" w:eastAsia="Calibri" w:cs="Calibri"/>
              </w:rPr>
            </w:pPr>
            <w:r>
              <w:rPr>
                <w:rFonts w:eastAsia="Calibri" w:cs="Calibri"/>
              </w:rPr>
              <w:t xml:space="preserve">Report incidents via SUSU incident report procedure </w:t>
            </w:r>
          </w:p>
        </w:tc>
      </w:tr>
      <w:tr>
        <w:trPr>
          <w:trHeight w:val="1296" w:hRule="atLeast"/>
          <w:cantSplit w:val="true"/>
        </w:trPr>
        <w:tc>
          <w:tcPr>
            <w:tcW w:w="1984"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Socials- alcohol consumption </w:t>
            </w:r>
          </w:p>
        </w:tc>
        <w:tc>
          <w:tcPr>
            <w:tcW w:w="1846"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Participants may become at risk as a result of alcohol consumption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Members of the public may act violently towards participants. </w:t>
            </w:r>
          </w:p>
        </w:tc>
        <w:tc>
          <w:tcPr>
            <w:tcW w:w="1473"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Event organisers, event attendees,  </w:t>
            </w:r>
          </w:p>
        </w:tc>
        <w:tc>
          <w:tcPr>
            <w:tcW w:w="418" w:type="dxa"/>
            <w:gridSpan w:val="2"/>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5</w:t>
            </w:r>
          </w:p>
        </w:tc>
        <w:tc>
          <w:tcPr>
            <w:tcW w:w="527" w:type="dxa"/>
            <w:gridSpan w:val="2"/>
            <w:tcBorders/>
            <w:shd w:color="auto" w:fill="FFC000"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10</w:t>
            </w:r>
          </w:p>
        </w:tc>
        <w:tc>
          <w:tcPr>
            <w:tcW w:w="1968"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-Members are responsible for their individual safety though and are expected to act sensibly </w:t>
            </w:r>
          </w:p>
          <w:p>
            <w:pPr>
              <w:pStyle w:val="Normal"/>
              <w:spacing w:lineRule="auto" w:line="240" w:before="0" w:after="0"/>
              <w:rPr>
                <w:rFonts w:ascii="Calibri" w:hAnsi="Calibri" w:eastAsia="Calibri" w:cs="Calibri"/>
              </w:rPr>
            </w:pPr>
            <w:r>
              <w:rPr>
                <w:rFonts w:eastAsia="Calibri" w:cs="Calibri"/>
              </w:rPr>
              <w:t>-Initiation behaviour not to be tolerated and drinking games to be discouraged</w:t>
            </w:r>
          </w:p>
          <w:p>
            <w:pPr>
              <w:pStyle w:val="Normal"/>
              <w:spacing w:lineRule="auto" w:line="240" w:before="0" w:after="0"/>
              <w:rPr>
                <w:rFonts w:ascii="Calibri" w:hAnsi="Calibri" w:eastAsia="Calibri" w:cs="Calibri"/>
                <w:color w:val="000000"/>
              </w:rPr>
            </w:pPr>
            <w:r>
              <w:rPr>
                <w:rFonts w:eastAsia="Calibri" w:cs="Calibri"/>
              </w:rPr>
              <w:t xml:space="preserve">-For socials at bars/pubs etc bouncers will be present at most venues. </w:t>
            </w:r>
          </w:p>
          <w:p>
            <w:pPr>
              <w:pStyle w:val="Normal"/>
              <w:spacing w:lineRule="auto" w:line="240" w:before="0" w:after="0"/>
              <w:rPr>
                <w:rFonts w:ascii="Calibri" w:hAnsi="Calibri" w:eastAsia="Calibri" w:cs="Calibri"/>
                <w:color w:val="000000"/>
              </w:rPr>
            </w:pPr>
            <w:r>
              <w:rPr>
                <w:rFonts w:eastAsia="Calibri" w:cs="Calibri"/>
              </w:rPr>
              <w:t xml:space="preserve">-Bar Security staff will need to be alerted and emergency services called as required. </w:t>
            </w:r>
          </w:p>
          <w:p>
            <w:pPr>
              <w:pStyle w:val="Normal"/>
              <w:spacing w:lineRule="auto" w:line="240" w:before="0" w:after="0"/>
              <w:rPr>
                <w:rFonts w:ascii="Calibri" w:hAnsi="Calibri" w:eastAsia="Calibri" w:cs="Calibri"/>
                <w:color w:val="000000"/>
              </w:rPr>
            </w:pPr>
            <w:r>
              <w:rPr>
                <w:rFonts w:eastAsia="Calibri" w:cs="Calibri"/>
              </w:rPr>
              <w:t>-Where possible the consumption of alcohol will take place at licensed premises. The conditions on the license will be adhered to and alcohol will not be served to customers who have drunk to excess</w:t>
            </w:r>
          </w:p>
          <w:p>
            <w:pPr>
              <w:pStyle w:val="Normal"/>
              <w:spacing w:lineRule="auto" w:line="240" w:before="0" w:after="0"/>
              <w:rPr>
                <w:rFonts w:ascii="Calibri" w:hAnsi="Calibri" w:eastAsia="Calibri" w:cs="Calibri"/>
              </w:rPr>
            </w:pPr>
            <w:r>
              <w:rPr>
                <w:rFonts w:eastAsia="Calibri" w:cs="Calibri"/>
              </w:rPr>
              <w:t>-Committee to select ‘student friendly’ bars/clubs and contact them in advance to inform them of the event</w:t>
            </w:r>
          </w:p>
          <w:p>
            <w:pPr>
              <w:pStyle w:val="Normal"/>
              <w:spacing w:lineRule="auto" w:line="240" w:before="0" w:after="0"/>
              <w:rPr/>
            </w:pPr>
            <w:r>
              <w:rPr>
                <w:rFonts w:eastAsia="Calibri" w:cs="Calibri"/>
              </w:rPr>
              <w:t xml:space="preserve">-Society to follow and share with members Code of conduct/SUSU </w:t>
            </w:r>
            <w:hyperlink r:id="rId4">
              <w:r>
                <w:rPr>
                  <w:rStyle w:val="ListLabel7"/>
                  <w:rFonts w:eastAsia="Calibri" w:cs="Calibri"/>
                  <w:color w:val="0000FF"/>
                  <w:u w:val="single"/>
                </w:rPr>
                <w:t>Expect Respect policy</w:t>
              </w:r>
            </w:hyperlink>
          </w:p>
        </w:tc>
        <w:tc>
          <w:tcPr>
            <w:tcW w:w="418" w:type="dxa"/>
            <w:gridSpan w:val="3"/>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1</w:t>
            </w:r>
          </w:p>
        </w:tc>
        <w:tc>
          <w:tcPr>
            <w:tcW w:w="419" w:type="dxa"/>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3</w:t>
            </w:r>
          </w:p>
        </w:tc>
        <w:tc>
          <w:tcPr>
            <w:tcW w:w="591" w:type="dxa"/>
            <w:tcBorders/>
            <w:shd w:color="auto" w:fill="FFC000"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5</w:t>
            </w:r>
          </w:p>
        </w:tc>
        <w:tc>
          <w:tcPr>
            <w:tcW w:w="5333" w:type="dxa"/>
            <w:gridSpan w:val="2"/>
            <w:tcBorders/>
            <w:shd w:color="auto" w:fill="FFFFFF" w:themeFill="background1" w:val="clear"/>
          </w:tcPr>
          <w:p>
            <w:pPr>
              <w:pStyle w:val="Normal"/>
              <w:numPr>
                <w:ilvl w:val="0"/>
                <w:numId w:val="7"/>
              </w:numPr>
              <w:spacing w:lineRule="auto" w:line="240" w:before="0" w:after="0"/>
              <w:ind w:left="360" w:hanging="360"/>
              <w:rPr/>
            </w:pPr>
            <w:r>
              <w:rPr>
                <w:rFonts w:eastAsia="Calibri" w:cs="Calibri"/>
                <w:color w:val="000000"/>
              </w:rPr>
              <w:t xml:space="preserve">Follow </w:t>
            </w:r>
            <w:hyperlink r:id="rId5">
              <w:r>
                <w:rPr>
                  <w:rStyle w:val="ListLabel7"/>
                  <w:rFonts w:eastAsia="Calibri" w:cs="Calibri"/>
                  <w:color w:val="0000FF"/>
                  <w:u w:val="single"/>
                </w:rPr>
                <w:t>SUSU incident report policy</w:t>
              </w:r>
            </w:hyperlink>
          </w:p>
          <w:p>
            <w:pPr>
              <w:pStyle w:val="Normal"/>
              <w:numPr>
                <w:ilvl w:val="0"/>
                <w:numId w:val="7"/>
              </w:numPr>
              <w:spacing w:lineRule="auto" w:line="240" w:before="0" w:after="0"/>
              <w:ind w:left="360" w:hanging="360"/>
              <w:rPr>
                <w:rFonts w:ascii="Calibri" w:hAnsi="Calibri" w:eastAsia="Calibri" w:cs="Calibri"/>
              </w:rPr>
            </w:pPr>
            <w:r>
              <w:rPr>
                <w:rFonts w:eastAsia="Calibri" w:cs="Calibri"/>
                <w:color w:val="000000"/>
              </w:rPr>
              <w:t>Call emergency services as required 111/999</w:t>
            </w:r>
          </w:p>
          <w:p>
            <w:pPr>
              <w:pStyle w:val="Normal"/>
              <w:numPr>
                <w:ilvl w:val="0"/>
                <w:numId w:val="6"/>
              </w:numPr>
              <w:spacing w:lineRule="auto" w:line="240" w:before="0" w:after="0"/>
              <w:ind w:left="360" w:hanging="360"/>
              <w:rPr>
                <w:rFonts w:ascii="Calibri" w:hAnsi="Calibri" w:eastAsia="Calibri" w:cs="Calibri"/>
              </w:rPr>
            </w:pPr>
            <w:r>
              <w:rPr>
                <w:rFonts w:eastAsia="Calibri" w:cs="Calibri"/>
              </w:rPr>
              <w:t>Committee WIDE training</w:t>
            </w:r>
          </w:p>
        </w:tc>
      </w:tr>
      <w:tr>
        <w:trPr>
          <w:trHeight w:val="1296" w:hRule="atLeast"/>
          <w:cantSplit w:val="true"/>
        </w:trPr>
        <w:tc>
          <w:tcPr>
            <w:tcW w:w="1984"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Socials-Travel </w:t>
            </w:r>
          </w:p>
        </w:tc>
        <w:tc>
          <w:tcPr>
            <w:tcW w:w="1846"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Vehicles collision -causing serious injury </w:t>
            </w:r>
          </w:p>
        </w:tc>
        <w:tc>
          <w:tcPr>
            <w:tcW w:w="1473"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Event organisers, event attendees, Members of the public </w:t>
            </w:r>
          </w:p>
        </w:tc>
        <w:tc>
          <w:tcPr>
            <w:tcW w:w="418" w:type="dxa"/>
            <w:gridSpan w:val="2"/>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4</w:t>
            </w:r>
          </w:p>
        </w:tc>
        <w:tc>
          <w:tcPr>
            <w:tcW w:w="419" w:type="dxa"/>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3</w:t>
            </w:r>
          </w:p>
        </w:tc>
        <w:tc>
          <w:tcPr>
            <w:tcW w:w="527" w:type="dxa"/>
            <w:gridSpan w:val="2"/>
            <w:tcBorders/>
            <w:shd w:color="auto" w:fill="FFC000"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12</w:t>
            </w:r>
          </w:p>
        </w:tc>
        <w:tc>
          <w:tcPr>
            <w:tcW w:w="1968"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-Members are responsible for their individual safety though and are expected to act sensibly </w:t>
            </w:r>
          </w:p>
          <w:p>
            <w:pPr>
              <w:pStyle w:val="Normal"/>
              <w:spacing w:lineRule="auto" w:line="240" w:before="0" w:after="0"/>
              <w:rPr>
                <w:rFonts w:ascii="Calibri" w:hAnsi="Calibri" w:eastAsia="Calibri" w:cs="Calibri"/>
                <w:color w:val="000000"/>
              </w:rPr>
            </w:pPr>
            <w:r>
              <w:rPr>
                <w:rFonts w:eastAsia="Calibri" w:cs="Calibri"/>
              </w:rPr>
              <w:t xml:space="preserve">-local venues known to UoS students chosen </w:t>
            </w:r>
          </w:p>
          <w:p>
            <w:pPr>
              <w:pStyle w:val="Normal"/>
              <w:spacing w:lineRule="auto" w:line="240" w:before="0" w:after="0"/>
              <w:rPr>
                <w:rFonts w:ascii="Calibri" w:hAnsi="Calibri" w:eastAsia="Calibri" w:cs="Calibri"/>
                <w:color w:val="000000"/>
              </w:rPr>
            </w:pPr>
            <w:r>
              <w:rPr>
                <w:rFonts w:eastAsia="Calibri" w:cs="Calibri"/>
              </w:rPr>
              <w:t>-Event organisers will be available to direct people between venues.</w:t>
            </w:r>
          </w:p>
          <w:p>
            <w:pPr>
              <w:pStyle w:val="Normal"/>
              <w:spacing w:lineRule="auto" w:line="240" w:before="0" w:after="0"/>
              <w:rPr>
                <w:rFonts w:ascii="Calibri" w:hAnsi="Calibri" w:eastAsia="Calibri" w:cs="Calibri"/>
                <w:color w:val="000000"/>
              </w:rPr>
            </w:pPr>
            <w:r>
              <w:rPr>
                <w:rFonts w:eastAsia="Calibri" w:cs="Calibri"/>
              </w:rPr>
              <w:t xml:space="preserve">-Attendees will be encouraged to identify a ‘buddy’, this will make it easier for people to stay together. They will be encouraged (but not expected) to look out for one another and check in throughout the night where possible. </w:t>
            </w:r>
          </w:p>
          <w:p>
            <w:pPr>
              <w:pStyle w:val="Normal"/>
              <w:spacing w:lineRule="auto" w:line="240" w:before="0" w:after="0"/>
              <w:rPr>
                <w:rFonts w:ascii="Calibri" w:hAnsi="Calibri" w:eastAsia="Calibri" w:cs="Calibri"/>
                <w:color w:val="000000"/>
              </w:rPr>
            </w:pPr>
            <w:r>
              <w:rPr>
                <w:rFonts w:eastAsia="Calibri" w:cs="Calibri"/>
              </w:rPr>
              <w:t xml:space="preserve">-Avoid large groups of people totally blocking the pavement or spilling in to the road. </w:t>
            </w:r>
          </w:p>
          <w:p>
            <w:pPr>
              <w:pStyle w:val="Normal"/>
              <w:spacing w:lineRule="auto" w:line="240" w:before="0" w:after="0"/>
              <w:rPr>
                <w:rFonts w:ascii="Calibri" w:hAnsi="Calibri" w:eastAsia="Calibri" w:cs="Calibri"/>
                <w:color w:val="000000"/>
              </w:rPr>
            </w:pPr>
            <w:r>
              <w:rPr>
                <w:rFonts w:eastAsia="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pPr>
              <w:pStyle w:val="Normal"/>
              <w:spacing w:lineRule="auto" w:line="240" w:before="0" w:after="0"/>
              <w:rPr>
                <w:rFonts w:ascii="Calibri" w:hAnsi="Calibri" w:eastAsia="Calibri" w:cs="Calibri"/>
                <w:color w:val="000000"/>
              </w:rPr>
            </w:pPr>
            <w:r>
              <w:rPr>
                <w:rFonts w:eastAsia="Calibri" w:cs="Calibri"/>
              </w:rPr>
              <w:t xml:space="preserve">-Be considerate of other pedestrians &amp; road users, keep disturbance &amp; noise down. </w:t>
            </w:r>
          </w:p>
        </w:tc>
        <w:tc>
          <w:tcPr>
            <w:tcW w:w="418" w:type="dxa"/>
            <w:gridSpan w:val="3"/>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2</w:t>
            </w:r>
          </w:p>
        </w:tc>
        <w:tc>
          <w:tcPr>
            <w:tcW w:w="591" w:type="dxa"/>
            <w:tcBorders/>
            <w:shd w:color="auto" w:fill="92D050"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4</w:t>
            </w:r>
          </w:p>
        </w:tc>
        <w:tc>
          <w:tcPr>
            <w:tcW w:w="5333" w:type="dxa"/>
            <w:gridSpan w:val="2"/>
            <w:tcBorders/>
            <w:shd w:color="auto" w:fill="FFFFFF" w:themeFill="background1" w:val="clear"/>
          </w:tcPr>
          <w:p>
            <w:pPr>
              <w:pStyle w:val="Normal"/>
              <w:numPr>
                <w:ilvl w:val="0"/>
                <w:numId w:val="8"/>
              </w:numPr>
              <w:spacing w:lineRule="auto" w:line="240" w:before="0" w:after="0"/>
              <w:ind w:left="720" w:hanging="360"/>
              <w:rPr>
                <w:rFonts w:ascii="Calibri" w:hAnsi="Calibri" w:eastAsia="Calibri" w:cs="Calibri"/>
              </w:rPr>
            </w:pPr>
            <w:r>
              <w:rPr>
                <w:rFonts w:eastAsia="Calibri" w:cs="Calibri"/>
              </w:rPr>
              <w:t xml:space="preserve">Where possible venues chosen for socials will be local/known to members and within a short distance from each other. </w:t>
            </w:r>
          </w:p>
          <w:p>
            <w:pPr>
              <w:pStyle w:val="Normal"/>
              <w:numPr>
                <w:ilvl w:val="0"/>
                <w:numId w:val="8"/>
              </w:numPr>
              <w:spacing w:lineRule="auto" w:line="240" w:before="0" w:after="0"/>
              <w:ind w:left="720" w:hanging="360"/>
              <w:rPr>
                <w:rFonts w:ascii="Calibri" w:hAnsi="Calibri" w:eastAsia="Calibri" w:cs="Calibri"/>
              </w:rPr>
            </w:pPr>
            <w:r>
              <w:rPr>
                <w:rFonts w:eastAsia="Calibri" w:cs="Calibri"/>
              </w:rPr>
              <w:t>Contact emergency services as required 111/999</w:t>
            </w:r>
          </w:p>
          <w:p>
            <w:pPr>
              <w:pStyle w:val="Normal"/>
              <w:spacing w:lineRule="auto" w:line="240" w:before="0" w:after="0"/>
              <w:rPr>
                <w:rFonts w:ascii="Calibri" w:hAnsi="Calibri" w:eastAsia="Calibri" w:cs="Calibri"/>
              </w:rPr>
            </w:pPr>
            <w:r>
              <w:rPr>
                <w:rFonts w:eastAsia="Calibri" w:cs="Calibri"/>
              </w:rPr>
            </w:r>
          </w:p>
          <w:p>
            <w:pPr>
              <w:pStyle w:val="Normal"/>
              <w:numPr>
                <w:ilvl w:val="0"/>
                <w:numId w:val="9"/>
              </w:numPr>
              <w:spacing w:lineRule="auto" w:line="240" w:before="0" w:after="0"/>
              <w:ind w:left="720" w:hanging="360"/>
              <w:rPr>
                <w:rFonts w:ascii="Calibri" w:hAnsi="Calibri" w:eastAsia="Calibri" w:cs="Calibri"/>
                <w:color w:val="000000"/>
              </w:rPr>
            </w:pPr>
            <w:r>
              <w:rPr>
                <w:rFonts w:eastAsia="Calibri" w:cs="Calibri"/>
                <w:color w:val="000000"/>
              </w:rPr>
              <w:t>Incidents are to be reported on the as soon as possible ensuring the duty manager/health and safety officer have been informed.</w:t>
            </w:r>
          </w:p>
          <w:p>
            <w:pPr>
              <w:pStyle w:val="Normal"/>
              <w:numPr>
                <w:ilvl w:val="0"/>
                <w:numId w:val="1"/>
              </w:numPr>
              <w:spacing w:lineRule="auto" w:line="240" w:before="0" w:after="0"/>
              <w:ind w:left="360" w:hanging="360"/>
              <w:rPr/>
            </w:pPr>
            <w:r>
              <w:rPr>
                <w:rFonts w:eastAsia="Calibri" w:cs="Calibri"/>
                <w:color w:val="000000"/>
              </w:rPr>
              <w:t xml:space="preserve">Follow </w:t>
            </w:r>
            <w:hyperlink r:id="rId6">
              <w:r>
                <w:rPr>
                  <w:rStyle w:val="ListLabel7"/>
                  <w:rFonts w:eastAsia="Calibri" w:cs="Calibri"/>
                  <w:color w:val="0000FF"/>
                  <w:u w:val="single"/>
                </w:rPr>
                <w:t>SUSU incident report policy</w:t>
              </w:r>
            </w:hyperlink>
          </w:p>
        </w:tc>
      </w:tr>
      <w:tr>
        <w:trPr>
          <w:trHeight w:val="1296" w:hRule="atLeast"/>
          <w:cantSplit w:val="true"/>
        </w:trPr>
        <w:tc>
          <w:tcPr>
            <w:tcW w:w="1984"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 xml:space="preserve">Socials/Meetings- Medical emergency </w:t>
            </w:r>
          </w:p>
        </w:tc>
        <w:tc>
          <w:tcPr>
            <w:tcW w:w="1846" w:type="dxa"/>
            <w:tcBorders/>
            <w:shd w:color="auto" w:fill="FFFFFF" w:themeFill="background1" w:val="clear"/>
          </w:tcPr>
          <w:p>
            <w:pPr>
              <w:pStyle w:val="Normal"/>
              <w:spacing w:lineRule="auto" w:line="240" w:before="0" w:after="0"/>
              <w:rPr>
                <w:rFonts w:ascii="Calibri" w:hAnsi="Calibri" w:eastAsia="Calibri" w:cs="Calibri"/>
                <w:color w:val="000000"/>
              </w:rPr>
            </w:pPr>
            <w:r>
              <w:rPr>
                <w:rFonts w:eastAsia="Calibri" w:cs="Calibri"/>
                <w:color w:val="000000"/>
              </w:rPr>
              <w:t xml:space="preserve">Members may sustain injury /become unwell </w:t>
            </w:r>
          </w:p>
          <w:p>
            <w:pPr>
              <w:pStyle w:val="Normal"/>
              <w:spacing w:lineRule="auto" w:line="240" w:before="0" w:after="0"/>
              <w:rPr>
                <w:rFonts w:ascii="Calibri" w:hAnsi="Calibri" w:eastAsia="Calibri" w:cs="Calibri"/>
                <w:color w:val="000000"/>
              </w:rPr>
            </w:pPr>
            <w:r>
              <w:rPr>
                <w:rFonts w:eastAsia="Calibri" w:cs="Calibri"/>
                <w:color w:val="000000"/>
              </w:rPr>
            </w:r>
          </w:p>
          <w:p>
            <w:pPr>
              <w:pStyle w:val="Normal"/>
              <w:spacing w:lineRule="auto" w:line="240" w:before="0" w:after="0"/>
              <w:rPr>
                <w:rFonts w:ascii="Calibri" w:hAnsi="Calibri" w:eastAsia="Calibri" w:cs="Calibri"/>
                <w:color w:val="000000"/>
              </w:rPr>
            </w:pPr>
            <w:r>
              <w:rPr>
                <w:rFonts w:eastAsia="Calibri" w:cs="Calibri"/>
                <w:color w:val="000000"/>
              </w:rPr>
              <w:t xml:space="preserve">pre-existing medical conditions </w:t>
            </w:r>
          </w:p>
          <w:p>
            <w:pPr>
              <w:pStyle w:val="Normal"/>
              <w:spacing w:lineRule="auto" w:line="240" w:before="0" w:after="0"/>
              <w:rPr>
                <w:rFonts w:ascii="Calibri" w:hAnsi="Calibri" w:eastAsia="Calibri" w:cs="Calibri"/>
                <w:color w:val="000000"/>
              </w:rPr>
            </w:pPr>
            <w:r>
              <w:rPr>
                <w:rFonts w:eastAsia="Calibri" w:cs="Calibri"/>
                <w:color w:val="000000"/>
              </w:rPr>
              <w:t xml:space="preserve">Sickness </w:t>
            </w:r>
          </w:p>
          <w:p>
            <w:pPr>
              <w:pStyle w:val="Normal"/>
              <w:spacing w:lineRule="auto" w:line="240" w:before="0" w:after="0"/>
              <w:rPr>
                <w:rFonts w:ascii="Calibri" w:hAnsi="Calibri" w:eastAsia="Calibri" w:cs="Calibri"/>
                <w:color w:val="000000"/>
              </w:rPr>
            </w:pPr>
            <w:r>
              <w:rPr>
                <w:rFonts w:eastAsia="Calibri" w:cs="Calibri"/>
                <w:color w:val="000000"/>
              </w:rPr>
              <w:t>Distress</w:t>
            </w:r>
          </w:p>
          <w:p>
            <w:pPr>
              <w:pStyle w:val="Normal"/>
              <w:spacing w:lineRule="auto" w:line="240" w:before="0" w:after="0"/>
              <w:rPr>
                <w:rFonts w:ascii="Calibri" w:hAnsi="Calibri" w:eastAsia="Calibri" w:cs="Calibri"/>
              </w:rPr>
            </w:pPr>
            <w:r>
              <w:rPr>
                <w:rFonts w:eastAsia="Calibri" w:cs="Calibri"/>
              </w:rPr>
            </w:r>
          </w:p>
        </w:tc>
        <w:tc>
          <w:tcPr>
            <w:tcW w:w="1473"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Members</w:t>
            </w:r>
          </w:p>
        </w:tc>
        <w:tc>
          <w:tcPr>
            <w:tcW w:w="418" w:type="dxa"/>
            <w:gridSpan w:val="2"/>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3</w:t>
            </w:r>
          </w:p>
        </w:tc>
        <w:tc>
          <w:tcPr>
            <w:tcW w:w="419" w:type="dxa"/>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5</w:t>
            </w:r>
          </w:p>
        </w:tc>
        <w:tc>
          <w:tcPr>
            <w:tcW w:w="527" w:type="dxa"/>
            <w:gridSpan w:val="2"/>
            <w:tcBorders/>
            <w:shd w:color="auto" w:fill="FF0000"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15</w:t>
            </w:r>
          </w:p>
        </w:tc>
        <w:tc>
          <w:tcPr>
            <w:tcW w:w="1968"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-Advise participants; to bring their personal medication</w:t>
            </w:r>
          </w:p>
          <w:p>
            <w:pPr>
              <w:pStyle w:val="Normal"/>
              <w:spacing w:lineRule="auto" w:line="240" w:before="0" w:after="0"/>
              <w:rPr>
                <w:rFonts w:ascii="Calibri" w:hAnsi="Calibri" w:eastAsia="Calibri" w:cs="Calibri"/>
              </w:rPr>
            </w:pPr>
            <w:r>
              <w:rPr>
                <w:rFonts w:eastAsia="Calibri" w:cs="Calibri"/>
              </w:rPr>
              <w:t xml:space="preserve">-Members/Committee to carry out first aid if necessary and </w:t>
            </w:r>
            <w:r>
              <w:rPr>
                <w:rFonts w:eastAsia="Calibri" w:cs="Calibri"/>
                <w:u w:val="single"/>
              </w:rPr>
              <w:t>only if</w:t>
            </w:r>
            <w:r>
              <w:rPr>
                <w:rFonts w:eastAsia="Calibri" w:cs="Calibri"/>
              </w:rPr>
              <w:t xml:space="preserve"> qualified and confident to do so</w:t>
            </w:r>
          </w:p>
          <w:p>
            <w:pPr>
              <w:pStyle w:val="Normal"/>
              <w:spacing w:lineRule="auto" w:line="240" w:before="0" w:after="0"/>
              <w:rPr>
                <w:rFonts w:ascii="Calibri" w:hAnsi="Calibri" w:eastAsia="Calibri" w:cs="Calibri"/>
              </w:rPr>
            </w:pPr>
            <w:r>
              <w:rPr>
                <w:rFonts w:eastAsia="Calibri" w:cs="Calibri"/>
              </w:rPr>
              <w:t>-Contact emergency services as required 111/999</w:t>
            </w:r>
          </w:p>
          <w:p>
            <w:pPr>
              <w:pStyle w:val="Normal"/>
              <w:spacing w:lineRule="auto" w:line="240" w:before="0" w:after="0"/>
              <w:rPr>
                <w:rFonts w:ascii="Calibri" w:hAnsi="Calibri" w:eastAsia="Calibri" w:cs="Calibri"/>
              </w:rPr>
            </w:pPr>
            <w:r>
              <w:rPr>
                <w:rFonts w:eastAsia="Calibri" w:cs="Calibri"/>
              </w:rPr>
              <w:t>-Contact SUSU Reception/Venue staff for first aid support</w:t>
            </w:r>
          </w:p>
        </w:tc>
        <w:tc>
          <w:tcPr>
            <w:tcW w:w="418" w:type="dxa"/>
            <w:gridSpan w:val="3"/>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2</w:t>
            </w:r>
          </w:p>
        </w:tc>
        <w:tc>
          <w:tcPr>
            <w:tcW w:w="419" w:type="dxa"/>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5</w:t>
            </w:r>
          </w:p>
        </w:tc>
        <w:tc>
          <w:tcPr>
            <w:tcW w:w="591" w:type="dxa"/>
            <w:tcBorders/>
            <w:shd w:color="auto" w:fill="FFC000" w:val="clear"/>
          </w:tcPr>
          <w:p>
            <w:pPr>
              <w:pStyle w:val="Normal"/>
              <w:spacing w:lineRule="auto" w:line="240" w:before="0" w:after="0"/>
              <w:rPr>
                <w:rFonts w:ascii="Lucida Sans" w:hAnsi="Lucida Sans" w:eastAsia="Lucida Sans" w:cs="Lucida Sans"/>
                <w:b/>
                <w:b/>
              </w:rPr>
            </w:pPr>
            <w:r>
              <w:rPr>
                <w:rFonts w:eastAsia="Lucida Sans" w:cs="Lucida Sans" w:ascii="Lucida Sans" w:hAnsi="Lucida Sans"/>
                <w:b/>
              </w:rPr>
              <w:t>10</w:t>
            </w:r>
          </w:p>
        </w:tc>
        <w:tc>
          <w:tcPr>
            <w:tcW w:w="5333" w:type="dxa"/>
            <w:gridSpan w:val="2"/>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r>
          </w:p>
          <w:p>
            <w:pPr>
              <w:pStyle w:val="Normal"/>
              <w:numPr>
                <w:ilvl w:val="0"/>
                <w:numId w:val="10"/>
              </w:numPr>
              <w:spacing w:lineRule="auto" w:line="240" w:before="0" w:after="0"/>
              <w:ind w:left="360" w:hanging="360"/>
              <w:rPr>
                <w:rFonts w:ascii="Calibri" w:hAnsi="Calibri" w:eastAsia="Calibri" w:cs="Calibri"/>
                <w:color w:val="000000"/>
              </w:rPr>
            </w:pPr>
            <w:r>
              <w:rPr>
                <w:rFonts w:eastAsia="Calibri" w:cs="Calibri"/>
                <w:color w:val="000000"/>
              </w:rPr>
              <w:t>Incidents are to be reported on the as soon as possible ensuring the duty manager/health and safety officer have been informed.</w:t>
            </w:r>
          </w:p>
          <w:p>
            <w:pPr>
              <w:pStyle w:val="Normal"/>
              <w:numPr>
                <w:ilvl w:val="0"/>
                <w:numId w:val="2"/>
              </w:numPr>
              <w:spacing w:lineRule="auto" w:line="240" w:before="0" w:after="0"/>
              <w:ind w:left="720" w:hanging="360"/>
              <w:rPr/>
            </w:pPr>
            <w:r>
              <w:rPr>
                <w:rFonts w:eastAsia="Calibri" w:cs="Calibri"/>
                <w:color w:val="000000"/>
              </w:rPr>
              <w:t xml:space="preserve">Follow </w:t>
            </w:r>
            <w:hyperlink r:id="rId7">
              <w:r>
                <w:rPr>
                  <w:rStyle w:val="ListLabel7"/>
                  <w:rFonts w:eastAsia="Calibri" w:cs="Calibri"/>
                  <w:color w:val="0000FF"/>
                  <w:u w:val="single"/>
                </w:rPr>
                <w:t>SUSU incident report policy</w:t>
              </w:r>
            </w:hyperlink>
          </w:p>
        </w:tc>
      </w:tr>
      <w:tr>
        <w:trPr>
          <w:trHeight w:val="1296" w:hRule="atLeast"/>
          <w:cantSplit w:val="true"/>
        </w:trPr>
        <w:tc>
          <w:tcPr>
            <w:tcW w:w="1984"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Overcrowding</w:t>
            </w:r>
          </w:p>
        </w:tc>
        <w:tc>
          <w:tcPr>
            <w:tcW w:w="1846" w:type="dxa"/>
            <w:tcBorders/>
            <w:shd w:color="auto" w:fill="FFFFFF" w:themeFill="background1" w:val="clear"/>
          </w:tcPr>
          <w:p>
            <w:pPr>
              <w:pStyle w:val="Normal"/>
              <w:spacing w:lineRule="auto" w:line="240" w:before="0" w:after="0"/>
              <w:rPr>
                <w:rFonts w:ascii="Calibri" w:hAnsi="Calibri" w:eastAsia="Calibri" w:cs="Calibri"/>
                <w:color w:val="000000"/>
              </w:rPr>
            </w:pPr>
            <w:r>
              <w:rPr>
                <w:rFonts w:eastAsia="Calibri" w:cs="Calibri"/>
              </w:rPr>
              <w:t xml:space="preserve">Physical injury </w:t>
            </w:r>
          </w:p>
        </w:tc>
        <w:tc>
          <w:tcPr>
            <w:tcW w:w="1473"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Event organisers and attendees</w:t>
            </w:r>
          </w:p>
        </w:tc>
        <w:tc>
          <w:tcPr>
            <w:tcW w:w="418" w:type="dxa"/>
            <w:gridSpan w:val="2"/>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Calibri" w:cs="Calibri"/>
              </w:rPr>
              <w:t>1</w:t>
            </w:r>
          </w:p>
        </w:tc>
        <w:tc>
          <w:tcPr>
            <w:tcW w:w="419" w:type="dxa"/>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Calibri" w:cs="Calibri"/>
              </w:rPr>
              <w:t>3</w:t>
            </w:r>
          </w:p>
        </w:tc>
        <w:tc>
          <w:tcPr>
            <w:tcW w:w="527" w:type="dxa"/>
            <w:gridSpan w:val="2"/>
            <w:tcBorders/>
            <w:shd w:color="auto" w:fill="92D050" w:val="clear"/>
          </w:tcPr>
          <w:p>
            <w:pPr>
              <w:pStyle w:val="Normal"/>
              <w:spacing w:lineRule="auto" w:line="240" w:before="0" w:after="0"/>
              <w:rPr>
                <w:rFonts w:ascii="Lucida Sans" w:hAnsi="Lucida Sans" w:eastAsia="Lucida Sans" w:cs="Lucida Sans"/>
                <w:b/>
                <w:b/>
              </w:rPr>
            </w:pPr>
            <w:r>
              <w:rPr>
                <w:rFonts w:eastAsia="Calibri" w:cs="Calibri"/>
              </w:rPr>
              <w:t>3</w:t>
            </w:r>
          </w:p>
        </w:tc>
        <w:tc>
          <w:tcPr>
            <w:tcW w:w="1968" w:type="dxa"/>
            <w:tcBorders/>
            <w:shd w:color="auto" w:fill="FFFFFF" w:themeFill="background1" w:val="clear"/>
          </w:tcPr>
          <w:p>
            <w:pPr>
              <w:pStyle w:val="Normal"/>
              <w:spacing w:lineRule="auto" w:line="240" w:before="0" w:after="0"/>
              <w:rPr>
                <w:rFonts w:ascii="Calibri" w:hAnsi="Calibri" w:eastAsia="Calibri" w:cs="Calibri"/>
              </w:rPr>
            </w:pPr>
            <w:r>
              <w:rPr>
                <w:rFonts w:eastAsia="Calibri" w:cs="Calibri"/>
              </w:rPr>
              <w:t>-Do not push/shove</w:t>
            </w:r>
          </w:p>
          <w:p>
            <w:pPr>
              <w:pStyle w:val="Normal"/>
              <w:spacing w:lineRule="auto" w:line="240" w:before="0" w:after="0"/>
              <w:rPr>
                <w:rFonts w:ascii="Calibri" w:hAnsi="Calibri" w:eastAsia="Calibri" w:cs="Calibri"/>
              </w:rPr>
            </w:pPr>
            <w:r>
              <w:rPr>
                <w:rFonts w:eastAsia="Calibri" w:cs="Calibri"/>
              </w:rPr>
              <w:t>-If large crowds form, barriers can be requested by SUSU facilities team (if available on the day) to assist with crowd management.</w:t>
            </w:r>
          </w:p>
          <w:p>
            <w:pPr>
              <w:pStyle w:val="Normal"/>
              <w:spacing w:lineRule="auto" w:line="240" w:before="0" w:after="0"/>
              <w:rPr>
                <w:rFonts w:ascii="Lucida Sans" w:hAnsi="Lucida Sans" w:eastAsia="Lucida Sans" w:cs="Lucida Sans"/>
                <w:b/>
                <w:b/>
              </w:rPr>
            </w:pPr>
            <w:r>
              <w:rPr>
                <w:rFonts w:eastAsia="Calibri" w:cs="Calibri"/>
              </w:rPr>
              <w:t xml:space="preserve">-Book during quieter times when less activities taking place on Redbrick/book all available space </w:t>
            </w:r>
          </w:p>
          <w:p>
            <w:pPr>
              <w:pStyle w:val="Normal"/>
              <w:spacing w:lineRule="auto" w:line="240" w:before="0" w:after="0"/>
              <w:rPr>
                <w:rFonts w:ascii="Calibri" w:hAnsi="Calibri" w:eastAsia="Calibri" w:cs="Calibri"/>
              </w:rPr>
            </w:pPr>
            <w:r>
              <w:rPr>
                <w:rFonts w:eastAsia="Calibri" w:cs="Calibri"/>
              </w:rPr>
              <w:t>Inform other</w:t>
            </w:r>
          </w:p>
          <w:p>
            <w:pPr>
              <w:pStyle w:val="Normal"/>
              <w:spacing w:lineRule="auto" w:line="240" w:before="0" w:after="0"/>
              <w:rPr>
                <w:rFonts w:ascii="Calibri" w:hAnsi="Calibri" w:eastAsia="Calibri" w:cs="Calibri"/>
              </w:rPr>
            </w:pPr>
            <w:r>
              <w:rPr>
                <w:rFonts w:eastAsia="Calibri" w:cs="Calibri"/>
              </w:rPr>
              <w:t>-bookings on the Redbrick/in the area of the event</w:t>
            </w:r>
          </w:p>
        </w:tc>
        <w:tc>
          <w:tcPr>
            <w:tcW w:w="418" w:type="dxa"/>
            <w:gridSpan w:val="3"/>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Calibri" w:cs="Calibri"/>
              </w:rPr>
              <w:t>1</w:t>
            </w:r>
          </w:p>
        </w:tc>
        <w:tc>
          <w:tcPr>
            <w:tcW w:w="419" w:type="dxa"/>
            <w:tcBorders/>
            <w:shd w:color="auto" w:fill="FFFFFF" w:themeFill="background1" w:val="clear"/>
          </w:tcPr>
          <w:p>
            <w:pPr>
              <w:pStyle w:val="Normal"/>
              <w:spacing w:lineRule="auto" w:line="240" w:before="0" w:after="0"/>
              <w:rPr>
                <w:rFonts w:ascii="Lucida Sans" w:hAnsi="Lucida Sans" w:eastAsia="Lucida Sans" w:cs="Lucida Sans"/>
                <w:b/>
                <w:b/>
              </w:rPr>
            </w:pPr>
            <w:r>
              <w:rPr>
                <w:rFonts w:eastAsia="Calibri" w:cs="Calibri"/>
              </w:rPr>
              <w:t>3</w:t>
            </w:r>
          </w:p>
        </w:tc>
        <w:tc>
          <w:tcPr>
            <w:tcW w:w="591" w:type="dxa"/>
            <w:tcBorders/>
            <w:shd w:color="auto" w:fill="92D050" w:val="clear"/>
          </w:tcPr>
          <w:p>
            <w:pPr>
              <w:pStyle w:val="Normal"/>
              <w:spacing w:lineRule="auto" w:line="240" w:before="0" w:after="0"/>
              <w:rPr>
                <w:rFonts w:ascii="Lucida Sans" w:hAnsi="Lucida Sans" w:eastAsia="Lucida Sans" w:cs="Lucida Sans"/>
                <w:b/>
                <w:b/>
              </w:rPr>
            </w:pPr>
            <w:r>
              <w:rPr>
                <w:rFonts w:eastAsia="Calibri" w:cs="Calibri"/>
              </w:rPr>
              <w:t>3</w:t>
            </w:r>
          </w:p>
        </w:tc>
        <w:tc>
          <w:tcPr>
            <w:tcW w:w="5333" w:type="dxa"/>
            <w:gridSpan w:val="2"/>
            <w:tcBorders/>
            <w:shd w:color="auto" w:fill="FFFFFF" w:themeFill="background1" w:val="clear"/>
          </w:tcPr>
          <w:p>
            <w:pPr>
              <w:pStyle w:val="Normal"/>
              <w:numPr>
                <w:ilvl w:val="0"/>
                <w:numId w:val="16"/>
              </w:numPr>
              <w:spacing w:lineRule="auto" w:line="240" w:before="0" w:after="0"/>
              <w:ind w:left="360" w:hanging="360"/>
              <w:rPr>
                <w:rFonts w:ascii="Calibri" w:hAnsi="Calibri" w:eastAsia="Calibri" w:cs="Calibri"/>
              </w:rPr>
            </w:pPr>
            <w:r>
              <w:rPr>
                <w:rFonts w:eastAsia="Calibri" w:cs="Calibri"/>
              </w:rPr>
              <w:t>Seek medical attention if problem arises</w:t>
            </w:r>
          </w:p>
          <w:p>
            <w:pPr>
              <w:pStyle w:val="Normal"/>
              <w:numPr>
                <w:ilvl w:val="0"/>
                <w:numId w:val="16"/>
              </w:numPr>
              <w:spacing w:lineRule="auto" w:line="240" w:before="0" w:after="0"/>
              <w:ind w:left="360" w:hanging="360"/>
              <w:rPr/>
            </w:pPr>
            <w:r>
              <w:rPr>
                <w:rFonts w:eastAsia="Calibri" w:cs="Calibri"/>
              </w:rPr>
              <w:t xml:space="preserve">With support from a SUSU Activities coordinator Inform UoS security team of the event (– on campus 3311, off campus 02380 593311. </w:t>
            </w:r>
            <w:hyperlink r:id="rId8">
              <w:r>
                <w:rPr>
                  <w:rStyle w:val="ListLabel7"/>
                  <w:rFonts w:eastAsia="Calibri" w:cs="Calibri"/>
                  <w:color w:val="0000FF"/>
                  <w:u w:val="single"/>
                </w:rPr>
                <w:t>unisecurity@soton.ac.uk</w:t>
              </w:r>
            </w:hyperlink>
            <w:r>
              <w:rPr>
                <w:rFonts w:eastAsia="Calibri" w:cs="Calibri"/>
              </w:rPr>
              <w:t>) and liaise with them on need for security teams on the day</w:t>
            </w:r>
          </w:p>
          <w:p>
            <w:pPr>
              <w:pStyle w:val="Normal"/>
              <w:numPr>
                <w:ilvl w:val="0"/>
                <w:numId w:val="16"/>
              </w:numPr>
              <w:spacing w:lineRule="auto" w:line="240" w:before="0" w:after="0"/>
              <w:ind w:left="360" w:hanging="360"/>
              <w:rPr>
                <w:rFonts w:ascii="Calibri" w:hAnsi="Calibri" w:eastAsia="Calibri" w:cs="Calibri"/>
              </w:rPr>
            </w:pPr>
            <w:r>
              <w:rPr>
                <w:rFonts w:eastAsia="Calibri" w:cs="Calibri"/>
              </w:rPr>
              <w:t>Security team may inform police of the event if required (e.g. marches)</w:t>
            </w:r>
          </w:p>
          <w:p>
            <w:pPr>
              <w:pStyle w:val="Normal"/>
              <w:spacing w:lineRule="auto" w:line="240" w:before="0" w:after="0"/>
              <w:rPr>
                <w:rFonts w:ascii="Calibri" w:hAnsi="Calibri" w:eastAsia="Calibri" w:cs="Calibri"/>
              </w:rPr>
            </w:pPr>
            <w:r>
              <w:rPr>
                <w:rFonts w:eastAsia="Calibri" w:cs="Calibri"/>
              </w:rPr>
            </w:r>
          </w:p>
        </w:tc>
      </w:tr>
      <w:tr>
        <w:trPr>
          <w:trHeight w:val="1296" w:hRule="atLeast"/>
          <w:cantSplit w:val="true"/>
        </w:trPr>
        <w:tc>
          <w:tcPr>
            <w:tcW w:w="1984" w:type="dxa"/>
            <w:tcBorders>
              <w:top w:val="nil"/>
            </w:tcBorders>
            <w:shd w:color="auto" w:fill="FFFFFF" w:themeFill="background1" w:val="clear"/>
          </w:tcPr>
          <w:p>
            <w:pPr>
              <w:pStyle w:val="Normal"/>
              <w:spacing w:lineRule="auto" w:line="240" w:before="0" w:after="0"/>
              <w:rPr/>
            </w:pPr>
            <w:r>
              <w:rPr/>
              <w:t>COVID-19 Measures</w:t>
            </w:r>
          </w:p>
        </w:tc>
        <w:tc>
          <w:tcPr>
            <w:tcW w:w="1846" w:type="dxa"/>
            <w:tcBorders>
              <w:top w:val="nil"/>
            </w:tcBorders>
            <w:shd w:color="auto" w:fill="FFFFFF" w:themeFill="background1" w:val="clear"/>
          </w:tcPr>
          <w:p>
            <w:pPr>
              <w:pStyle w:val="Normal"/>
              <w:spacing w:lineRule="auto" w:line="240" w:before="0" w:after="0"/>
              <w:rPr/>
            </w:pPr>
            <w:r>
              <w:rPr/>
              <w:t>Increasing chance of spread</w:t>
            </w:r>
          </w:p>
        </w:tc>
        <w:tc>
          <w:tcPr>
            <w:tcW w:w="1473" w:type="dxa"/>
            <w:tcBorders>
              <w:top w:val="nil"/>
            </w:tcBorders>
            <w:shd w:color="auto" w:fill="FFFFFF" w:themeFill="background1" w:val="clear"/>
          </w:tcPr>
          <w:p>
            <w:pPr>
              <w:pStyle w:val="Normal"/>
              <w:spacing w:lineRule="auto" w:line="240" w:before="0" w:after="0"/>
              <w:rPr/>
            </w:pPr>
            <w:r>
              <w:rPr/>
              <w:t>All attendees</w:t>
            </w:r>
          </w:p>
        </w:tc>
        <w:tc>
          <w:tcPr>
            <w:tcW w:w="418" w:type="dxa"/>
            <w:gridSpan w:val="2"/>
            <w:tcBorders>
              <w:top w:val="nil"/>
            </w:tcBorders>
            <w:shd w:color="auto" w:fill="FFFFFF" w:themeFill="background1" w:val="clear"/>
          </w:tcPr>
          <w:p>
            <w:pPr>
              <w:pStyle w:val="Normal"/>
              <w:spacing w:lineRule="auto" w:line="240" w:before="0" w:after="0"/>
              <w:rPr/>
            </w:pPr>
            <w:r>
              <w:rPr/>
              <w:t>4</w:t>
            </w:r>
          </w:p>
        </w:tc>
        <w:tc>
          <w:tcPr>
            <w:tcW w:w="419" w:type="dxa"/>
            <w:tcBorders>
              <w:top w:val="nil"/>
            </w:tcBorders>
            <w:shd w:color="auto" w:fill="FFFFFF" w:themeFill="background1" w:val="clear"/>
          </w:tcPr>
          <w:p>
            <w:pPr>
              <w:pStyle w:val="Normal"/>
              <w:spacing w:lineRule="auto" w:line="240" w:before="0" w:after="0"/>
              <w:rPr/>
            </w:pPr>
            <w:r>
              <w:rPr/>
              <w:t>2</w:t>
            </w:r>
          </w:p>
        </w:tc>
        <w:tc>
          <w:tcPr>
            <w:tcW w:w="527" w:type="dxa"/>
            <w:gridSpan w:val="2"/>
            <w:tcBorders>
              <w:top w:val="nil"/>
            </w:tcBorders>
            <w:shd w:fill="FFCC00" w:val="clear"/>
          </w:tcPr>
          <w:p>
            <w:pPr>
              <w:pStyle w:val="Normal"/>
              <w:spacing w:lineRule="auto" w:line="240" w:before="0" w:after="0"/>
              <w:rPr/>
            </w:pPr>
            <w:r>
              <w:rPr/>
              <w:t>8</w:t>
            </w:r>
          </w:p>
        </w:tc>
        <w:tc>
          <w:tcPr>
            <w:tcW w:w="1968" w:type="dxa"/>
            <w:tcBorders>
              <w:top w:val="nil"/>
            </w:tcBorders>
            <w:shd w:color="auto" w:fill="FFFFFF" w:themeFill="background1" w:val="clear"/>
          </w:tcPr>
          <w:p>
            <w:pPr>
              <w:pStyle w:val="Normal"/>
              <w:spacing w:lineRule="auto" w:line="240" w:before="0" w:after="0"/>
              <w:rPr/>
            </w:pPr>
            <w:r>
              <w:rPr/>
              <w:t>-Attendees to</w:t>
            </w:r>
          </w:p>
          <w:p>
            <w:pPr>
              <w:pStyle w:val="Normal"/>
              <w:spacing w:lineRule="auto" w:line="240" w:before="0" w:after="0"/>
              <w:rPr/>
            </w:pPr>
            <w:r>
              <w:rPr/>
              <w:t>follow one way</w:t>
            </w:r>
          </w:p>
          <w:p>
            <w:pPr>
              <w:pStyle w:val="Normal"/>
              <w:spacing w:lineRule="auto" w:line="240" w:before="0" w:after="0"/>
              <w:rPr/>
            </w:pPr>
            <w:r>
              <w:rPr/>
              <w:t>system around the</w:t>
            </w:r>
          </w:p>
          <w:p>
            <w:pPr>
              <w:pStyle w:val="Normal"/>
              <w:spacing w:lineRule="auto" w:line="240" w:before="0" w:after="0"/>
              <w:rPr/>
            </w:pPr>
            <w:r>
              <w:rPr/>
              <w:t xml:space="preserve">building when moving to/from the area of play </w:t>
            </w:r>
            <w:r>
              <w:rPr/>
              <w:t>to</w:t>
            </w:r>
          </w:p>
          <w:p>
            <w:pPr>
              <w:pStyle w:val="Normal"/>
              <w:spacing w:lineRule="auto" w:line="240" w:before="0" w:after="0"/>
              <w:rPr/>
            </w:pPr>
            <w:r>
              <w:rPr/>
              <w:t>reduce contact.</w:t>
            </w:r>
          </w:p>
          <w:p>
            <w:pPr>
              <w:pStyle w:val="Normal"/>
              <w:spacing w:lineRule="auto" w:line="240" w:before="0" w:after="0"/>
              <w:rPr/>
            </w:pPr>
            <w:r>
              <w:rPr/>
            </w:r>
          </w:p>
          <w:p>
            <w:pPr>
              <w:pStyle w:val="Normal"/>
              <w:spacing w:lineRule="auto" w:line="240" w:before="0" w:after="0"/>
              <w:rPr/>
            </w:pPr>
            <w:r>
              <w:rPr/>
              <w:t xml:space="preserve">- </w:t>
            </w:r>
            <w:r>
              <w:rPr/>
              <w:t>Players are to wear masks moving around the building.</w:t>
            </w:r>
          </w:p>
          <w:p>
            <w:pPr>
              <w:pStyle w:val="Normal"/>
              <w:spacing w:lineRule="auto" w:line="240" w:before="0" w:after="0"/>
              <w:rPr/>
            </w:pPr>
            <w:r>
              <w:rPr/>
            </w:r>
          </w:p>
          <w:p>
            <w:pPr>
              <w:pStyle w:val="Normal"/>
              <w:spacing w:lineRule="auto" w:line="240" w:before="0" w:after="0"/>
              <w:rPr/>
            </w:pPr>
            <w:r>
              <w:rPr/>
              <w:t xml:space="preserve">- </w:t>
            </w:r>
            <w:r>
              <w:rPr/>
              <w:t>Hand sanitiser provided to all players before and after entering the area of play.</w:t>
            </w:r>
          </w:p>
          <w:p>
            <w:pPr>
              <w:pStyle w:val="Normal"/>
              <w:spacing w:lineRule="auto" w:line="240" w:before="0" w:after="0"/>
              <w:rPr/>
            </w:pPr>
            <w:r>
              <w:rPr/>
            </w:r>
          </w:p>
          <w:p>
            <w:pPr>
              <w:pStyle w:val="Normal"/>
              <w:spacing w:lineRule="auto" w:line="240" w:before="0" w:after="0"/>
              <w:rPr/>
            </w:pPr>
            <w:r>
              <w:rPr/>
              <w:t xml:space="preserve">- </w:t>
            </w:r>
            <w:r>
              <w:rPr/>
              <w:t>Players are to follow social distancing when not actively playing</w:t>
            </w:r>
          </w:p>
        </w:tc>
        <w:tc>
          <w:tcPr>
            <w:tcW w:w="418" w:type="dxa"/>
            <w:gridSpan w:val="3"/>
            <w:tcBorders>
              <w:top w:val="nil"/>
            </w:tcBorders>
            <w:shd w:color="auto" w:fill="FFFFFF" w:themeFill="background1" w:val="clear"/>
          </w:tcPr>
          <w:p>
            <w:pPr>
              <w:pStyle w:val="Normal"/>
              <w:spacing w:lineRule="auto" w:line="240" w:before="0" w:after="0"/>
              <w:rPr/>
            </w:pPr>
            <w:r>
              <w:rPr/>
              <w:t>2</w:t>
            </w:r>
          </w:p>
        </w:tc>
        <w:tc>
          <w:tcPr>
            <w:tcW w:w="419" w:type="dxa"/>
            <w:tcBorders>
              <w:top w:val="nil"/>
            </w:tcBorders>
            <w:shd w:color="auto" w:fill="FFFFFF" w:themeFill="background1" w:val="clear"/>
          </w:tcPr>
          <w:p>
            <w:pPr>
              <w:pStyle w:val="Normal"/>
              <w:spacing w:lineRule="auto" w:line="240" w:before="0" w:after="0"/>
              <w:rPr/>
            </w:pPr>
            <w:r>
              <w:rPr/>
              <w:t>2</w:t>
            </w:r>
          </w:p>
        </w:tc>
        <w:tc>
          <w:tcPr>
            <w:tcW w:w="591" w:type="dxa"/>
            <w:tcBorders>
              <w:top w:val="nil"/>
            </w:tcBorders>
            <w:shd w:color="auto" w:fill="92D050" w:val="clear"/>
          </w:tcPr>
          <w:p>
            <w:pPr>
              <w:pStyle w:val="Normal"/>
              <w:spacing w:lineRule="auto" w:line="240" w:before="0" w:after="0"/>
              <w:rPr/>
            </w:pPr>
            <w:r>
              <w:rPr/>
              <w:t>4</w:t>
            </w:r>
          </w:p>
        </w:tc>
        <w:tc>
          <w:tcPr>
            <w:tcW w:w="5333" w:type="dxa"/>
            <w:gridSpan w:val="2"/>
            <w:tcBorders>
              <w:top w:val="nil"/>
            </w:tcBorders>
            <w:shd w:color="auto" w:fill="FFFFFF" w:themeFill="background1" w:val="clear"/>
          </w:tcPr>
          <w:p>
            <w:pPr>
              <w:pStyle w:val="Normal"/>
              <w:numPr>
                <w:ilvl w:val="0"/>
                <w:numId w:val="16"/>
              </w:numPr>
              <w:spacing w:lineRule="auto" w:line="240" w:before="0" w:after="0"/>
              <w:ind w:left="360" w:hanging="360"/>
              <w:rPr/>
            </w:pPr>
            <w:r>
              <w:rPr/>
              <w:t>NGB Guidance:</w:t>
            </w:r>
          </w:p>
          <w:p>
            <w:pPr>
              <w:pStyle w:val="Normal"/>
              <w:numPr>
                <w:ilvl w:val="0"/>
                <w:numId w:val="0"/>
              </w:numPr>
              <w:spacing w:lineRule="auto" w:line="240" w:before="0" w:after="0"/>
              <w:ind w:left="0" w:hanging="0"/>
              <w:rPr/>
            </w:pPr>
            <w:hyperlink r:id="rId9">
              <w:r>
                <w:rPr>
                  <w:rStyle w:val="InternetLink"/>
                </w:rPr>
                <w:t>https://www.britishdodgeball.org/return-to-play/</w:t>
              </w:r>
            </w:hyperlink>
          </w:p>
          <w:p>
            <w:pPr>
              <w:pStyle w:val="Normal"/>
              <w:spacing w:lineRule="auto" w:line="240" w:before="0" w:after="0"/>
              <w:ind w:hanging="0"/>
              <w:rPr/>
            </w:pPr>
            <w:r>
              <w:rPr/>
            </w:r>
          </w:p>
          <w:p>
            <w:pPr>
              <w:pStyle w:val="Normal"/>
              <w:numPr>
                <w:ilvl w:val="0"/>
                <w:numId w:val="16"/>
              </w:numPr>
              <w:spacing w:lineRule="auto" w:line="240" w:before="0" w:after="0"/>
              <w:rPr/>
            </w:pPr>
            <w:r>
              <w:rPr/>
              <w:t>University guidance:</w:t>
            </w:r>
          </w:p>
          <w:p>
            <w:pPr>
              <w:pStyle w:val="Normal"/>
              <w:numPr>
                <w:ilvl w:val="0"/>
                <w:numId w:val="0"/>
              </w:numPr>
              <w:spacing w:lineRule="auto" w:line="240" w:before="0" w:after="0"/>
              <w:ind w:left="0" w:hanging="0"/>
              <w:rPr/>
            </w:pPr>
            <w:hyperlink r:id="rId10">
              <w:r>
                <w:rPr>
                  <w:rStyle w:val="InternetLink"/>
                </w:rPr>
                <w:t>https://www.southampton.ac.uk/coronavirus.page</w:t>
              </w:r>
            </w:hyperlink>
          </w:p>
          <w:p>
            <w:pPr>
              <w:pStyle w:val="TextBody"/>
              <w:spacing w:lineRule="auto" w:line="240" w:before="0" w:after="0"/>
              <w:rPr/>
            </w:pPr>
            <w:r>
              <w:rPr/>
            </w:r>
          </w:p>
          <w:p>
            <w:pPr>
              <w:pStyle w:val="TextBody"/>
              <w:spacing w:lineRule="auto" w:line="240" w:before="0" w:after="0"/>
              <w:rPr/>
            </w:pPr>
            <w:r>
              <w:rPr/>
              <w:t xml:space="preserve">Suggest players to test themselves regularly using NHS-provided free kits, to further be able to prevent infections.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669"/>
        <w:gridCol w:w="4441"/>
        <w:gridCol w:w="1846"/>
        <w:gridCol w:w="2110"/>
        <w:gridCol w:w="1019"/>
        <w:gridCol w:w="3928"/>
        <w:gridCol w:w="1384"/>
      </w:tblGrid>
      <w:tr>
        <w:trPr>
          <w:trHeight w:val="425" w:hRule="atLeast"/>
          <w:cantSplit w:val="true"/>
        </w:trPr>
        <w:tc>
          <w:tcPr>
            <w:tcW w:w="1539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tcPr>
          <w:p>
            <w:pPr>
              <w:pStyle w:val="Normal"/>
              <w:numPr>
                <w:ilvl w:val="0"/>
                <w:numId w:val="0"/>
              </w:numPr>
              <w:spacing w:lineRule="auto" w:line="240" w:before="0" w:after="0"/>
              <w:outlineLvl w:val="0"/>
              <w:rPr>
                <w:rFonts w:ascii="Lucida Sans" w:hAnsi="Lucida Sans" w:eastAsia="Times New Roman" w:cs="Arial"/>
                <w:b/>
                <w:b/>
                <w:bCs/>
                <w:color w:val="000000"/>
                <w:sz w:val="40"/>
                <w:szCs w:val="20"/>
              </w:rPr>
            </w:pPr>
            <w:r>
              <w:rPr>
                <w:rFonts w:eastAsia="Calibri" w:cs="Calibri" w:ascii="Lucida Sans" w:hAnsi="Lucida Sans" w:cstheme="minorHAnsi"/>
                <w:b/>
                <w:bCs/>
                <w:i/>
                <w:sz w:val="24"/>
                <w:szCs w:val="24"/>
              </w:rPr>
              <w:t>PART B – Action Plan</w:t>
            </w:r>
          </w:p>
        </w:tc>
      </w:tr>
      <w:tr>
        <w:trPr>
          <w:cantSplit w:val="true"/>
        </w:trPr>
        <w:tc>
          <w:tcPr>
            <w:tcW w:w="15397" w:type="dxa"/>
            <w:gridSpan w:val="7"/>
            <w:tcBorders>
              <w:bottom w:val="single" w:sz="4" w:space="0" w:color="000000"/>
              <w:insideH w:val="single" w:sz="4" w:space="0" w:color="000000"/>
            </w:tcBorders>
            <w:shd w:fill="auto"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4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01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5312"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Lucida Sans" w:cs="Lucida Sans" w:ascii="Lucida Sans" w:hAnsi="Lucida Sans"/>
                <w:color w:val="000000"/>
              </w:rPr>
              <w:t>1</w:t>
            </w:r>
          </w:p>
        </w:tc>
        <w:tc>
          <w:tcPr>
            <w:tcW w:w="4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Lucida Sans" w:hAnsi="Lucida Sans" w:eastAsia="Lucida Sans" w:cs="Lucida Sans"/>
                <w:color w:val="000000"/>
              </w:rPr>
            </w:pPr>
            <w:r>
              <w:rPr>
                <w:rFonts w:eastAsia="Lucida Sans" w:cs="Lucida Sans" w:ascii="Lucida Sans" w:hAnsi="Lucida Sans"/>
                <w:color w:val="000000"/>
              </w:rPr>
              <w:t>Individual risk assessments for individual events with higher risk levels and anything not covered by generic assessment. This includes:</w:t>
            </w:r>
          </w:p>
          <w:p>
            <w:pPr>
              <w:pStyle w:val="Normal"/>
              <w:numPr>
                <w:ilvl w:val="0"/>
                <w:numId w:val="17"/>
              </w:numPr>
              <w:spacing w:lineRule="auto" w:line="240" w:before="0" w:after="0"/>
              <w:ind w:left="360" w:hanging="360"/>
              <w:rPr>
                <w:rFonts w:ascii="Lucida Sans" w:hAnsi="Lucida Sans" w:eastAsia="Lucida Sans" w:cs="Lucida Sans"/>
                <w:color w:val="000000"/>
              </w:rPr>
            </w:pPr>
            <w:r>
              <w:rPr>
                <w:rFonts w:eastAsia="Lucida Sans" w:cs="Lucida Sans" w:ascii="Lucida Sans" w:hAnsi="Lucida Sans"/>
                <w:color w:val="000000"/>
              </w:rPr>
              <w:t>Trips and Tours</w:t>
            </w:r>
          </w:p>
          <w:p>
            <w:pPr>
              <w:pStyle w:val="Normal"/>
              <w:numPr>
                <w:ilvl w:val="0"/>
                <w:numId w:val="17"/>
              </w:numPr>
              <w:spacing w:lineRule="auto" w:line="240" w:before="0" w:after="0"/>
              <w:ind w:left="360" w:hanging="360"/>
              <w:rPr>
                <w:rFonts w:ascii="Lucida Sans" w:hAnsi="Lucida Sans" w:eastAsia="Lucida Sans" w:cs="Lucida Sans"/>
                <w:color w:val="000000"/>
              </w:rPr>
            </w:pPr>
            <w:r>
              <w:rPr>
                <w:rFonts w:eastAsia="Lucida Sans" w:cs="Lucida Sans" w:ascii="Lucida Sans" w:hAnsi="Lucida Sans"/>
                <w:color w:val="000000"/>
              </w:rPr>
              <w:t>Fundraising events e.g. Bake Sales</w:t>
            </w:r>
          </w:p>
          <w:p>
            <w:pPr>
              <w:pStyle w:val="Normal"/>
              <w:numPr>
                <w:ilvl w:val="0"/>
                <w:numId w:val="17"/>
              </w:numPr>
              <w:spacing w:lineRule="auto" w:line="240" w:before="0" w:after="0"/>
              <w:ind w:left="360" w:hanging="360"/>
              <w:rPr>
                <w:rFonts w:ascii="Lucida Sans" w:hAnsi="Lucida Sans" w:eastAsia="Lucida Sans" w:cs="Lucida Sans"/>
                <w:color w:val="000000"/>
              </w:rPr>
            </w:pPr>
            <w:r>
              <w:rPr>
                <w:rFonts w:eastAsia="Lucida Sans" w:cs="Lucida Sans" w:ascii="Lucida Sans" w:hAnsi="Lucida Sans"/>
                <w:color w:val="000000"/>
              </w:rPr>
              <w:t>External Speaker Events</w:t>
            </w:r>
          </w:p>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Lucida Sans" w:cs="Lucida Sans" w:ascii="Lucida Sans" w:hAnsi="Lucida Sans"/>
                <w:color w:val="000000"/>
              </w:rPr>
              <w:t>Relevant committee members – president to ensure complete.</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1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312"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Lucida Sans" w:cs="Lucida Sans" w:ascii="Lucida Sans" w:hAnsi="Lucida Sans"/>
              </w:rPr>
              <w:t>2</w:t>
            </w:r>
          </w:p>
        </w:tc>
        <w:tc>
          <w:tcPr>
            <w:tcW w:w="4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Lucida Sans" w:cs="Lucida Sans" w:ascii="Lucida Sans" w:hAnsi="Lucida Sans"/>
              </w:rPr>
              <w:t xml:space="preserve">Committee to read and share SUSU Expect Respect Policy </w:t>
            </w:r>
          </w:p>
        </w:tc>
        <w:tc>
          <w:tcPr>
            <w:tcW w:w="1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Lucida Sans" w:cs="Lucida Sans" w:ascii="Lucida Sans" w:hAnsi="Lucida Sans"/>
              </w:rPr>
              <w:t>Relevant committee members – president to ensure complete.</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1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312"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1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312"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1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312"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1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312"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1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312"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1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312"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9066"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numPr>
                <w:ilvl w:val="0"/>
                <w:numId w:val="0"/>
              </w:numPr>
              <w:spacing w:lineRule="auto" w:line="240" w:before="0" w:after="0"/>
              <w:outlineLvl w:val="0"/>
              <w:rPr/>
            </w:pPr>
            <w:r>
              <w:rPr>
                <w:rFonts w:eastAsia="Times New Roman" w:cs="Arial" w:ascii="Lucida Sans" w:hAnsi="Lucida Sans"/>
                <w:color w:val="000000"/>
                <w:szCs w:val="20"/>
              </w:rPr>
              <w:t xml:space="preserve">Responsible committee member signature: </w:t>
            </w:r>
            <w:r>
              <w:rPr>
                <w:rFonts w:eastAsia="Times New Roman" w:cs="Arial" w:ascii="Lucida Sans" w:hAnsi="Lucida Sans"/>
                <w:i/>
                <w:iCs/>
                <w:color w:val="000000"/>
                <w:szCs w:val="20"/>
              </w:rPr>
              <w:t xml:space="preserve"> </w:t>
            </w:r>
            <w:r>
              <w:rPr>
                <w:rFonts w:eastAsia="Times New Roman" w:cs="Arial" w:ascii="Lucida Sans" w:hAnsi="Lucida Sans"/>
                <w:i/>
                <w:iCs/>
                <w:color w:val="000000"/>
                <w:szCs w:val="20"/>
              </w:rPr>
              <w:t>Giorgio Momigliano</w:t>
            </w:r>
          </w:p>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331" w:type="dxa"/>
            <w:gridSpan w:val="3"/>
            <w:tcBorders>
              <w:top w:val="single" w:sz="4" w:space="0" w:color="000000"/>
              <w:left w:val="single" w:sz="4" w:space="0" w:color="000000"/>
              <w:right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Responsible committee member signature:</w:t>
            </w:r>
          </w:p>
        </w:tc>
      </w:tr>
      <w:tr>
        <w:trPr>
          <w:trHeight w:val="606" w:hRule="atLeast"/>
          <w:cantSplit w:val="true"/>
        </w:trPr>
        <w:tc>
          <w:tcPr>
            <w:tcW w:w="6956" w:type="dxa"/>
            <w:gridSpan w:val="3"/>
            <w:tcBorders>
              <w:left w:val="single" w:sz="4" w:space="0" w:color="000000"/>
              <w:bottom w:val="single" w:sz="4" w:space="0" w:color="000000"/>
              <w:insideH w:val="single" w:sz="4" w:space="0" w:color="000000"/>
            </w:tcBorders>
            <w:shd w:fill="auto" w:val="clear"/>
          </w:tcPr>
          <w:p>
            <w:pPr>
              <w:pStyle w:val="Normal"/>
              <w:numPr>
                <w:ilvl w:val="0"/>
                <w:numId w:val="0"/>
              </w:numPr>
              <w:spacing w:lineRule="auto" w:line="240" w:before="0" w:after="0"/>
              <w:outlineLvl w:val="0"/>
              <w:rPr/>
            </w:pPr>
            <w:r>
              <w:rPr>
                <w:rFonts w:eastAsia="Times New Roman" w:cs="Arial" w:ascii="Lucida Sans" w:hAnsi="Lucida Sans"/>
                <w:color w:val="000000"/>
                <w:szCs w:val="20"/>
              </w:rPr>
              <w:t xml:space="preserve">Print name: </w:t>
            </w:r>
            <w:r>
              <w:rPr>
                <w:rFonts w:eastAsia="Times New Roman" w:cs="Arial" w:ascii="Lucida Sans" w:hAnsi="Lucida Sans"/>
                <w:color w:val="000000"/>
                <w:szCs w:val="20"/>
              </w:rPr>
              <w:t>GIORGIO MOMIGLIANO</w:t>
            </w:r>
          </w:p>
        </w:tc>
        <w:tc>
          <w:tcPr>
            <w:tcW w:w="2110" w:type="dxa"/>
            <w:tcBorders>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pPr>
            <w:r>
              <w:rPr>
                <w:rFonts w:eastAsia="Times New Roman" w:cs="Arial" w:ascii="Lucida Sans" w:hAnsi="Lucida Sans"/>
                <w:color w:val="000000"/>
                <w:szCs w:val="20"/>
              </w:rPr>
              <w:t>Date:</w:t>
            </w:r>
            <w:r>
              <w:rPr>
                <w:rFonts w:eastAsia="Times New Roman" w:cs="Arial" w:ascii="Lucida Sans" w:hAnsi="Lucida Sans"/>
                <w:color w:val="000000"/>
                <w:szCs w:val="20"/>
              </w:rPr>
              <w:t>21</w:t>
            </w:r>
            <w:r>
              <w:rPr>
                <w:rFonts w:eastAsia="Times New Roman" w:cs="Arial" w:ascii="Lucida Sans" w:hAnsi="Lucida Sans"/>
                <w:color w:val="000000"/>
                <w:szCs w:val="20"/>
              </w:rPr>
              <w:t>/0</w:t>
            </w:r>
            <w:r>
              <w:rPr>
                <w:rFonts w:eastAsia="Times New Roman" w:cs="Arial" w:ascii="Lucida Sans" w:hAnsi="Lucida Sans"/>
                <w:color w:val="000000"/>
                <w:szCs w:val="20"/>
              </w:rPr>
              <w:t>8</w:t>
            </w:r>
            <w:r>
              <w:rPr>
                <w:rFonts w:eastAsia="Times New Roman" w:cs="Arial" w:ascii="Lucida Sans" w:hAnsi="Lucida Sans"/>
                <w:color w:val="000000"/>
                <w:szCs w:val="20"/>
              </w:rPr>
              <w:t>/202</w:t>
            </w:r>
            <w:r>
              <w:rPr>
                <w:rFonts w:eastAsia="Times New Roman" w:cs="Arial" w:ascii="Lucida Sans" w:hAnsi="Lucida Sans"/>
                <w:color w:val="000000"/>
                <w:szCs w:val="20"/>
              </w:rPr>
              <w:t>1</w:t>
            </w:r>
          </w:p>
        </w:tc>
        <w:tc>
          <w:tcPr>
            <w:tcW w:w="4947" w:type="dxa"/>
            <w:gridSpan w:val="2"/>
            <w:tcBorders>
              <w:left w:val="single" w:sz="4" w:space="0" w:color="000000"/>
              <w:bottom w:val="single" w:sz="4" w:space="0" w:color="000000"/>
              <w:insideH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Print name:</w:t>
            </w:r>
          </w:p>
        </w:tc>
        <w:tc>
          <w:tcPr>
            <w:tcW w:w="1384" w:type="dxa"/>
            <w:tcBorders>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Date</w:t>
            </w:r>
          </w:p>
        </w:tc>
      </w:tr>
    </w:tbl>
    <w:p>
      <w:pPr>
        <w:pStyle w:val="Normal"/>
        <w:rPr/>
      </w:pPr>
      <w:r>
        <w:rPr/>
      </w:r>
    </w:p>
    <w:p>
      <w:pPr>
        <w:pStyle w:val="Normal"/>
        <w:rPr/>
      </w:pPr>
      <w:r>
        <w:rPr/>
      </w:r>
    </w:p>
    <w:p>
      <w:pPr>
        <w:pStyle w:val="Normal"/>
        <w:rPr>
          <w:sz w:val="24"/>
          <w:szCs w:val="24"/>
        </w:rPr>
      </w:pPr>
      <w:r>
        <w:rPr>
          <w:sz w:val="24"/>
          <w:szCs w:val="24"/>
        </w:rPr>
      </w:r>
    </w:p>
    <w:p>
      <w:pPr>
        <w:pStyle w:val="Normal"/>
        <w:rPr>
          <w:sz w:val="24"/>
          <w:szCs w:val="24"/>
        </w:rPr>
      </w:pPr>
      <w:r>
        <w:rPr>
          <w:sz w:val="24"/>
          <w:szCs w:val="24"/>
        </w:rPr>
      </w:r>
      <w:r>
        <w:br w:type="page"/>
      </w:r>
    </w:p>
    <w:p>
      <w:pPr>
        <w:pStyle w:val="Normal"/>
        <w:rPr>
          <w:b/>
          <w:b/>
          <w:sz w:val="24"/>
          <w:szCs w:val="24"/>
        </w:rPr>
      </w:pPr>
      <w:r>
        <w:rPr>
          <w:b/>
          <w:sz w:val="24"/>
          <w:szCs w:val="24"/>
        </w:rPr>
        <w:t xml:space="preserve">Assessment Guidance </w:t>
      </w:r>
    </w:p>
    <w:tbl>
      <w:tblPr>
        <w:tblStyle w:val="TableGrid"/>
        <w:tblW w:w="15268" w:type="dxa"/>
        <w:jc w:val="left"/>
        <w:tblInd w:w="0" w:type="dxa"/>
        <w:tblCellMar>
          <w:top w:w="0" w:type="dxa"/>
          <w:left w:w="108" w:type="dxa"/>
          <w:bottom w:w="0" w:type="dxa"/>
          <w:right w:w="108" w:type="dxa"/>
        </w:tblCellMar>
        <w:tblLook w:noVBand="1" w:val="04a0" w:noHBand="0" w:lastColumn="0" w:firstColumn="1" w:lastRow="0" w:firstRow="1"/>
      </w:tblPr>
      <w:tblGrid>
        <w:gridCol w:w="2526"/>
        <w:gridCol w:w="3938"/>
        <w:gridCol w:w="3657"/>
        <w:gridCol w:w="5146"/>
      </w:tblGrid>
      <w:tr>
        <w:trPr>
          <w:trHeight w:val="558" w:hRule="atLeast"/>
        </w:trPr>
        <w:tc>
          <w:tcPr>
            <w:tcW w:w="2526" w:type="dxa"/>
            <w:tcBorders/>
            <w:shd w:fill="auto" w:val="clear"/>
          </w:tcPr>
          <w:p>
            <w:pPr>
              <w:pStyle w:val="ListParagraph"/>
              <w:numPr>
                <w:ilvl w:val="0"/>
                <w:numId w:val="4"/>
              </w:numPr>
              <w:spacing w:lineRule="auto" w:line="240" w:before="0" w:after="0"/>
              <w:ind w:left="313" w:hanging="313"/>
              <w:contextualSpacing/>
              <w:rPr>
                <w:sz w:val="24"/>
                <w:szCs w:val="24"/>
              </w:rPr>
            </w:pPr>
            <w:r>
              <w:rPr>
                <w:rFonts w:eastAsia="Calibri" w:cs="Times New Roman" w:ascii="Lucida Sans" w:hAnsi="Lucida Sans"/>
                <w:sz w:val="16"/>
                <w:szCs w:val="16"/>
              </w:rPr>
              <w:t>Eliminate</w:t>
            </w:r>
          </w:p>
        </w:tc>
        <w:tc>
          <w:tcPr>
            <w:tcW w:w="3938" w:type="dxa"/>
            <w:tcBorders/>
            <w:shd w:fill="auto" w:val="clear"/>
          </w:tcPr>
          <w:p>
            <w:pPr>
              <w:pStyle w:val="Normal"/>
              <w:spacing w:lineRule="auto" w:line="240" w:before="0" w:after="0"/>
              <w:rPr>
                <w:sz w:val="24"/>
                <w:szCs w:val="24"/>
              </w:rPr>
            </w:pPr>
            <w:r>
              <w:rPr>
                <w:rFonts w:eastAsia="Calibri" w:cs="Times New Roman" w:ascii="Lucida Sans" w:hAnsi="Lucida Sans"/>
                <w:sz w:val="16"/>
                <w:szCs w:val="16"/>
              </w:rPr>
              <w:t>Remove the hazard wherever possible which negates the need for further controls</w:t>
            </w:r>
          </w:p>
        </w:tc>
        <w:tc>
          <w:tcPr>
            <w:tcW w:w="3657" w:type="dxa"/>
            <w:tcBorders/>
            <w:shd w:fill="auto" w:val="clear"/>
          </w:tcPr>
          <w:p>
            <w:pPr>
              <w:pStyle w:val="Normal"/>
              <w:spacing w:lineRule="auto" w:line="240" w:before="0" w:after="0"/>
              <w:rPr>
                <w:sz w:val="24"/>
                <w:szCs w:val="24"/>
              </w:rPr>
            </w:pPr>
            <w:r>
              <w:rPr>
                <w:rFonts w:eastAsia="Calibri" w:cs="Times New Roman" w:ascii="Lucida Sans" w:hAnsi="Lucida Sans"/>
                <w:sz w:val="16"/>
                <w:szCs w:val="16"/>
              </w:rPr>
              <w:t>If this is not possible then explain why</w:t>
            </w:r>
          </w:p>
        </w:tc>
        <w:tc>
          <w:tcPr>
            <w:tcW w:w="5146" w:type="dxa"/>
            <w:vMerge w:val="restart"/>
            <w:tcBorders/>
            <w:shd w:fill="auto" w:val="clear"/>
          </w:tcPr>
          <w:p>
            <w:pPr>
              <w:pStyle w:val="Normal"/>
              <w:spacing w:lineRule="auto" w:line="240" w:before="0" w:after="0"/>
              <w:rPr>
                <w:sz w:val="24"/>
                <w:szCs w:val="24"/>
              </w:rPr>
            </w:pPr>
            <w:r>
              <w:rPr>
                <w:sz w:val="24"/>
                <w:szCs w:val="24"/>
              </w:rPr>
              <w:drawing>
                <wp:anchor behindDoc="1" distT="0" distB="0" distL="114300" distR="114300" simplePos="0" locked="0" layoutInCell="1" allowOverlap="1" relativeHeight="2" wp14:anchorId="5C0A7026">
                  <wp:simplePos x="0" y="0"/>
                  <wp:positionH relativeFrom="column">
                    <wp:posOffset>222885</wp:posOffset>
                  </wp:positionH>
                  <wp:positionV relativeFrom="paragraph">
                    <wp:posOffset>20955</wp:posOffset>
                  </wp:positionV>
                  <wp:extent cx="2267585" cy="1457960"/>
                  <wp:effectExtent l="0" t="0" r="19050" b="28575"/>
                  <wp:wrapTight wrapText="bothSides">
                    <wp:wrapPolygon edited="0">
                      <wp:start x="0" y="0"/>
                      <wp:lineTo x="0" y="565"/>
                      <wp:lineTo x="10346" y="21741"/>
                      <wp:lineTo x="11254" y="21741"/>
                      <wp:lineTo x="11435" y="21741"/>
                      <wp:lineTo x="21600" y="565"/>
                      <wp:lineTo x="21600"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trPr>
          <w:trHeight w:val="406" w:hRule="atLeast"/>
        </w:trPr>
        <w:tc>
          <w:tcPr>
            <w:tcW w:w="2526" w:type="dxa"/>
            <w:tcBorders/>
            <w:shd w:fill="auto" w:val="clear"/>
          </w:tcPr>
          <w:p>
            <w:pPr>
              <w:pStyle w:val="ListParagraph"/>
              <w:numPr>
                <w:ilvl w:val="0"/>
                <w:numId w:val="4"/>
              </w:numPr>
              <w:spacing w:lineRule="auto" w:line="240" w:before="0" w:after="0"/>
              <w:ind w:left="313" w:hanging="284"/>
              <w:contextualSpacing/>
              <w:rPr>
                <w:sz w:val="24"/>
                <w:szCs w:val="24"/>
              </w:rPr>
            </w:pPr>
            <w:r>
              <w:rPr>
                <w:rFonts w:eastAsia="Calibri" w:cs="Times New Roman" w:ascii="Lucida Sans" w:hAnsi="Lucida Sans"/>
                <w:sz w:val="16"/>
                <w:szCs w:val="16"/>
              </w:rPr>
              <w:t>Substitute</w:t>
            </w:r>
          </w:p>
        </w:tc>
        <w:tc>
          <w:tcPr>
            <w:tcW w:w="3938" w:type="dxa"/>
            <w:tcBorders/>
            <w:shd w:fill="auto" w:val="clear"/>
          </w:tcPr>
          <w:p>
            <w:pPr>
              <w:pStyle w:val="Normal"/>
              <w:spacing w:lineRule="auto" w:line="240" w:before="0" w:after="0"/>
              <w:rPr>
                <w:sz w:val="24"/>
                <w:szCs w:val="24"/>
              </w:rPr>
            </w:pPr>
            <w:r>
              <w:rPr>
                <w:rFonts w:eastAsia="Calibri" w:cs="Times New Roman" w:ascii="Lucida Sans" w:hAnsi="Lucida Sans"/>
                <w:sz w:val="16"/>
                <w:szCs w:val="16"/>
              </w:rPr>
              <w:t>Replace the hazard with one less hazardous</w:t>
            </w:r>
          </w:p>
        </w:tc>
        <w:tc>
          <w:tcPr>
            <w:tcW w:w="3657" w:type="dxa"/>
            <w:tcBorders/>
            <w:shd w:fill="auto" w:val="clear"/>
          </w:tcPr>
          <w:p>
            <w:pPr>
              <w:pStyle w:val="Normal"/>
              <w:spacing w:lineRule="auto" w:line="240" w:before="0" w:after="0"/>
              <w:rPr>
                <w:sz w:val="24"/>
                <w:szCs w:val="24"/>
              </w:rPr>
            </w:pPr>
            <w:r>
              <w:rPr>
                <w:rFonts w:eastAsia="Calibri" w:cs="Times New Roman" w:ascii="Lucida Sans" w:hAnsi="Lucida Sans"/>
                <w:sz w:val="16"/>
                <w:szCs w:val="16"/>
              </w:rPr>
              <w:t>If not possible then explain why</w:t>
            </w:r>
          </w:p>
        </w:tc>
        <w:tc>
          <w:tcPr>
            <w:tcW w:w="5146" w:type="dxa"/>
            <w:vMerge w:val="continue"/>
            <w:tcBorders/>
            <w:shd w:fill="auto" w:val="clear"/>
          </w:tcPr>
          <w:p>
            <w:pPr>
              <w:pStyle w:val="Normal"/>
              <w:spacing w:lineRule="auto" w:line="240" w:before="0" w:after="0"/>
              <w:rPr>
                <w:sz w:val="24"/>
                <w:szCs w:val="24"/>
              </w:rPr>
            </w:pPr>
            <w:r>
              <w:rPr>
                <w:sz w:val="24"/>
                <w:szCs w:val="24"/>
              </w:rPr>
            </w:r>
          </w:p>
        </w:tc>
      </w:tr>
      <w:tr>
        <w:trPr>
          <w:trHeight w:val="317" w:hRule="atLeast"/>
        </w:trPr>
        <w:tc>
          <w:tcPr>
            <w:tcW w:w="2526" w:type="dxa"/>
            <w:tcBorders/>
            <w:shd w:fill="auto" w:val="clear"/>
          </w:tcPr>
          <w:p>
            <w:pPr>
              <w:pStyle w:val="ListParagraph"/>
              <w:numPr>
                <w:ilvl w:val="0"/>
                <w:numId w:val="4"/>
              </w:numPr>
              <w:spacing w:lineRule="auto" w:line="240" w:before="0" w:after="0"/>
              <w:ind w:left="313" w:hanging="284"/>
              <w:contextualSpacing/>
              <w:rPr>
                <w:sz w:val="24"/>
                <w:szCs w:val="24"/>
              </w:rPr>
            </w:pPr>
            <w:r>
              <w:rPr>
                <w:rFonts w:eastAsia="Calibri" w:cs="Times New Roman" w:ascii="Lucida Sans" w:hAnsi="Lucida Sans"/>
                <w:sz w:val="16"/>
                <w:szCs w:val="16"/>
              </w:rPr>
              <w:t>Physical controls</w:t>
            </w:r>
          </w:p>
        </w:tc>
        <w:tc>
          <w:tcPr>
            <w:tcW w:w="3938" w:type="dxa"/>
            <w:tcBorders/>
            <w:shd w:fill="auto" w:val="clear"/>
          </w:tcPr>
          <w:p>
            <w:pPr>
              <w:pStyle w:val="Normal"/>
              <w:spacing w:lineRule="auto" w:line="240" w:before="0" w:after="0"/>
              <w:rPr>
                <w:rFonts w:ascii="Lucida Sans" w:hAnsi="Lucida Sans" w:eastAsia="Calibri" w:cs="Times New Roman"/>
                <w:sz w:val="16"/>
                <w:szCs w:val="16"/>
              </w:rPr>
            </w:pPr>
            <w:r>
              <w:rPr>
                <w:rFonts w:eastAsia="Calibri" w:cs="Times New Roman" w:ascii="Lucida Sans" w:hAnsi="Lucida Sans"/>
                <w:sz w:val="16"/>
                <w:szCs w:val="16"/>
              </w:rPr>
              <w:t>Examples: enclosure, fume cupboard, glove box</w:t>
            </w:r>
          </w:p>
        </w:tc>
        <w:tc>
          <w:tcPr>
            <w:tcW w:w="3657" w:type="dxa"/>
            <w:tcBorders/>
            <w:shd w:fill="auto" w:val="clear"/>
          </w:tcPr>
          <w:p>
            <w:pPr>
              <w:pStyle w:val="Normal"/>
              <w:spacing w:lineRule="auto" w:line="240" w:before="0" w:after="0"/>
              <w:rPr>
                <w:sz w:val="24"/>
                <w:szCs w:val="24"/>
              </w:rPr>
            </w:pPr>
            <w:r>
              <w:rPr>
                <w:rFonts w:eastAsia="Calibri" w:cs="Times New Roman" w:ascii="Lucida Sans" w:hAnsi="Lucida Sans"/>
                <w:sz w:val="16"/>
                <w:szCs w:val="16"/>
              </w:rPr>
              <w:t>Likely to still require admin controls as well</w:t>
            </w:r>
          </w:p>
        </w:tc>
        <w:tc>
          <w:tcPr>
            <w:tcW w:w="5146" w:type="dxa"/>
            <w:vMerge w:val="continue"/>
            <w:tcBorders/>
            <w:shd w:fill="auto" w:val="clear"/>
          </w:tcPr>
          <w:p>
            <w:pPr>
              <w:pStyle w:val="Normal"/>
              <w:spacing w:lineRule="auto" w:line="240" w:before="0" w:after="0"/>
              <w:rPr>
                <w:sz w:val="24"/>
                <w:szCs w:val="24"/>
              </w:rPr>
            </w:pPr>
            <w:r>
              <w:rPr>
                <w:sz w:val="24"/>
                <w:szCs w:val="24"/>
              </w:rPr>
            </w:r>
          </w:p>
        </w:tc>
      </w:tr>
      <w:tr>
        <w:trPr>
          <w:trHeight w:val="406" w:hRule="atLeast"/>
        </w:trPr>
        <w:tc>
          <w:tcPr>
            <w:tcW w:w="2526" w:type="dxa"/>
            <w:tcBorders/>
            <w:shd w:fill="auto" w:val="clear"/>
          </w:tcPr>
          <w:p>
            <w:pPr>
              <w:pStyle w:val="ListParagraph"/>
              <w:numPr>
                <w:ilvl w:val="0"/>
                <w:numId w:val="4"/>
              </w:numPr>
              <w:spacing w:lineRule="auto" w:line="240" w:before="0" w:after="0"/>
              <w:ind w:left="313" w:hanging="284"/>
              <w:contextualSpacing/>
              <w:rPr>
                <w:sz w:val="24"/>
                <w:szCs w:val="24"/>
              </w:rPr>
            </w:pPr>
            <w:r>
              <w:rPr>
                <w:rFonts w:eastAsia="Calibri" w:cs="Times New Roman" w:ascii="Lucida Sans" w:hAnsi="Lucida Sans"/>
                <w:sz w:val="16"/>
                <w:szCs w:val="16"/>
              </w:rPr>
              <w:t>Admin controls</w:t>
            </w:r>
          </w:p>
        </w:tc>
        <w:tc>
          <w:tcPr>
            <w:tcW w:w="3938" w:type="dxa"/>
            <w:tcBorders/>
            <w:shd w:fill="auto" w:val="clear"/>
          </w:tcPr>
          <w:p>
            <w:pPr>
              <w:pStyle w:val="Normal"/>
              <w:spacing w:lineRule="auto" w:line="240" w:before="0" w:after="0"/>
              <w:rPr>
                <w:sz w:val="24"/>
                <w:szCs w:val="24"/>
              </w:rPr>
            </w:pPr>
            <w:r>
              <w:rPr>
                <w:rFonts w:eastAsia="Calibri" w:cs="Times New Roman" w:ascii="Lucida Sans" w:hAnsi="Lucida Sans"/>
                <w:sz w:val="16"/>
                <w:szCs w:val="16"/>
              </w:rPr>
              <w:t>Examples: training, supervision, signage</w:t>
            </w:r>
          </w:p>
        </w:tc>
        <w:tc>
          <w:tcPr>
            <w:tcW w:w="3657" w:type="dxa"/>
            <w:tcBorders/>
            <w:shd w:fill="auto" w:val="clear"/>
          </w:tcPr>
          <w:p>
            <w:pPr>
              <w:pStyle w:val="Normal"/>
              <w:spacing w:lineRule="auto" w:line="240" w:before="0" w:after="0"/>
              <w:rPr>
                <w:sz w:val="24"/>
                <w:szCs w:val="24"/>
              </w:rPr>
            </w:pPr>
            <w:r>
              <w:rPr>
                <w:sz w:val="24"/>
                <w:szCs w:val="24"/>
              </w:rPr>
            </w:r>
          </w:p>
        </w:tc>
        <w:tc>
          <w:tcPr>
            <w:tcW w:w="5146" w:type="dxa"/>
            <w:vMerge w:val="continue"/>
            <w:tcBorders/>
            <w:shd w:fill="auto" w:val="clear"/>
          </w:tcPr>
          <w:p>
            <w:pPr>
              <w:pStyle w:val="Normal"/>
              <w:spacing w:lineRule="auto" w:line="240" w:before="0" w:after="0"/>
              <w:rPr>
                <w:sz w:val="24"/>
                <w:szCs w:val="24"/>
              </w:rPr>
            </w:pPr>
            <w:r>
              <w:rPr>
                <w:sz w:val="24"/>
                <w:szCs w:val="24"/>
              </w:rPr>
            </w:r>
          </w:p>
        </w:tc>
      </w:tr>
      <w:tr>
        <w:trPr>
          <w:trHeight w:val="393" w:hRule="atLeast"/>
        </w:trPr>
        <w:tc>
          <w:tcPr>
            <w:tcW w:w="2526" w:type="dxa"/>
            <w:tcBorders/>
            <w:shd w:fill="auto" w:val="clear"/>
          </w:tcPr>
          <w:p>
            <w:pPr>
              <w:pStyle w:val="ListParagraph"/>
              <w:numPr>
                <w:ilvl w:val="0"/>
                <w:numId w:val="4"/>
              </w:numPr>
              <w:spacing w:lineRule="auto" w:line="240" w:before="0" w:after="0"/>
              <w:ind w:left="313" w:hanging="284"/>
              <w:contextualSpacing/>
              <w:rPr>
                <w:rFonts w:ascii="Lucida Sans" w:hAnsi="Lucida Sans" w:eastAsia="Calibri" w:cs="Times New Roman"/>
                <w:sz w:val="16"/>
                <w:szCs w:val="16"/>
              </w:rPr>
            </w:pPr>
            <w:r>
              <w:rPr>
                <w:rFonts w:eastAsia="Calibri" w:cs="Times New Roman" w:ascii="Lucida Sans" w:hAnsi="Lucida Sans"/>
                <w:sz w:val="16"/>
                <w:szCs w:val="16"/>
              </w:rPr>
              <w:t>Personal protection</w:t>
            </w:r>
          </w:p>
        </w:tc>
        <w:tc>
          <w:tcPr>
            <w:tcW w:w="3938" w:type="dxa"/>
            <w:tcBorders/>
            <w:shd w:fill="auto" w:val="clear"/>
          </w:tcPr>
          <w:p>
            <w:pPr>
              <w:pStyle w:val="Normal"/>
              <w:spacing w:lineRule="auto" w:line="240" w:before="0" w:after="0"/>
              <w:rPr>
                <w:sz w:val="24"/>
                <w:szCs w:val="24"/>
              </w:rPr>
            </w:pPr>
            <w:r>
              <w:rPr>
                <w:rFonts w:eastAsia="Calibri" w:cs="Times New Roman" w:ascii="Lucida Sans" w:hAnsi="Lucida Sans"/>
                <w:sz w:val="16"/>
                <w:szCs w:val="16"/>
              </w:rPr>
              <w:t>Examples: respirators, safety specs, gloves</w:t>
            </w:r>
          </w:p>
        </w:tc>
        <w:tc>
          <w:tcPr>
            <w:tcW w:w="3657" w:type="dxa"/>
            <w:tcBorders/>
            <w:shd w:fill="auto" w:val="clear"/>
          </w:tcPr>
          <w:p>
            <w:pPr>
              <w:pStyle w:val="Normal"/>
              <w:spacing w:lineRule="auto" w:line="240" w:before="0" w:after="0"/>
              <w:rPr>
                <w:sz w:val="24"/>
                <w:szCs w:val="24"/>
              </w:rPr>
            </w:pPr>
            <w:r>
              <w:rPr>
                <w:rFonts w:eastAsia="Calibri" w:cs="Times New Roman" w:ascii="Lucida Sans" w:hAnsi="Lucida Sans"/>
                <w:sz w:val="16"/>
                <w:szCs w:val="16"/>
              </w:rPr>
              <w:t>Last resort as it only protects the individual</w:t>
            </w:r>
          </w:p>
        </w:tc>
        <w:tc>
          <w:tcPr>
            <w:tcW w:w="5146" w:type="dxa"/>
            <w:vMerge w:val="continue"/>
            <w:tcBorders/>
            <w:shd w:fill="auto" w:val="clear"/>
          </w:tcPr>
          <w:p>
            <w:pPr>
              <w:pStyle w:val="Normal"/>
              <w:spacing w:lineRule="auto" w:line="240" w:before="0" w:after="0"/>
              <w:rPr>
                <w:sz w:val="24"/>
                <w:szCs w:val="24"/>
              </w:rPr>
            </w:pPr>
            <w:r>
              <w:rPr>
                <w:sz w:val="24"/>
                <w:szCs w:val="24"/>
              </w:rPr>
            </w:r>
          </w:p>
        </w:tc>
      </w:tr>
    </w:tbl>
    <w:p>
      <w:pPr>
        <w:pStyle w:val="Normal"/>
        <w:spacing w:before="0" w:after="0"/>
        <w:rPr>
          <w:rFonts w:ascii="Lucida Sans" w:hAnsi="Lucida Sans" w:eastAsia="Calibri" w:cs="Times New Roman"/>
          <w:sz w:val="16"/>
          <w:szCs w:val="16"/>
        </w:rPr>
      </w:pPr>
      <w:r>
        <w:rPr>
          <w:sz w:val="24"/>
          <w:szCs w:val="24"/>
          <w:lang w:eastAsia="en-GB"/>
        </w:rPr>
        <w:t xml:space="preserve"> </w:t>
      </w:r>
      <w:r>
        <mc:AlternateContent>
          <mc:Choice Requires="wps">
            <w:drawing>
              <wp:anchor behindDoc="0" distT="0" distB="0" distL="114300" distR="114300" simplePos="0" locked="0" layoutInCell="1" allowOverlap="1" relativeHeight="5">
                <wp:simplePos x="0" y="0"/>
                <wp:positionH relativeFrom="margin">
                  <wp:posOffset>-68580</wp:posOffset>
                </wp:positionH>
                <wp:positionV relativeFrom="paragraph">
                  <wp:posOffset>405765</wp:posOffset>
                </wp:positionV>
                <wp:extent cx="2463165" cy="2045970"/>
                <wp:effectExtent l="0" t="0" r="0" b="0"/>
                <wp:wrapSquare wrapText="bothSides"/>
                <wp:docPr id="2" name="Frame2"/>
                <a:graphic xmlns:a="http://schemas.openxmlformats.org/drawingml/2006/main">
                  <a:graphicData uri="http://schemas.microsoft.com/office/word/2010/wordprocessingShape">
                    <wps:wsp>
                      <wps:cNvSpPr txBox="1"/>
                      <wps:spPr>
                        <a:xfrm>
                          <a:off x="0" y="0"/>
                          <a:ext cx="2463165" cy="2045970"/>
                        </a:xfrm>
                        <a:prstGeom prst="rect"/>
                      </wps:spPr>
                      <wps:txbx>
                        <w:txbxContent>
                          <w:tbl>
                            <w:tblPr>
                              <w:tblpPr w:bottomFromText="0" w:horzAnchor="margin" w:leftFromText="180" w:rightFromText="180" w:tblpX="0" w:tblpY="639" w:topFromText="0" w:vertAnchor="text"/>
                              <w:tblW w:w="3879" w:type="dxa"/>
                              <w:jc w:val="left"/>
                              <w:tblInd w:w="0" w:type="dxa"/>
                              <w:tblBorders/>
                              <w:tblCellMar>
                                <w:top w:w="0" w:type="dxa"/>
                                <w:left w:w="108" w:type="dxa"/>
                                <w:bottom w:w="0" w:type="dxa"/>
                                <w:right w:w="108" w:type="dxa"/>
                              </w:tblCellMar>
                              <w:tblLook w:noVBand="1" w:val="04a0" w:noHBand="0" w:lastColumn="0" w:firstColumn="1" w:lastRow="0" w:firstRow="1"/>
                            </w:tblPr>
                            <w:tblGrid>
                              <w:gridCol w:w="508"/>
                              <w:gridCol w:w="466"/>
                              <w:gridCol w:w="579"/>
                              <w:gridCol w:w="580"/>
                              <w:gridCol w:w="580"/>
                              <w:gridCol w:w="580"/>
                              <w:gridCol w:w="585"/>
                            </w:tblGrid>
                            <w:tr>
                              <w:trPr>
                                <w:trHeight w:val="481" w:hRule="atLeast"/>
                                <w:cantSplit w:val="true"/>
                              </w:trPr>
                              <w:tc>
                                <w:tcPr>
                                  <w:tcW w:w="508" w:type="dxa"/>
                                  <w:vMerge w:val="restart"/>
                                  <w:tcBorders/>
                                  <w:shd w:color="auto" w:fill="FFFFFF" w:themeFill="background1" w:val="clear"/>
                                  <w:textDirection w:val="btLr"/>
                                  <w:vAlign w:val="center"/>
                                </w:tcPr>
                                <w:p>
                                  <w:pPr>
                                    <w:pStyle w:val="Normal"/>
                                    <w:spacing w:lineRule="auto" w:line="240" w:before="0" w:after="0"/>
                                    <w:ind w:left="113" w:right="113" w:hanging="0"/>
                                    <w:jc w:val="center"/>
                                    <w:rPr/>
                                  </w:pPr>
                                  <w:r>
                                    <w:rPr>
                                      <w:rFonts w:eastAsia="Times New Roman" w:cs="Times New Roman"/>
                                      <w:b/>
                                      <w:bCs/>
                                      <w:color w:val="000000"/>
                                      <w:sz w:val="16"/>
                                      <w:szCs w:val="16"/>
                                    </w:rPr>
                                    <w:t>LIKELIHOOD</w:t>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25</w:t>
                                  </w:r>
                                </w:p>
                              </w:tc>
                            </w:tr>
                            <w:tr>
                              <w:trPr>
                                <w:trHeight w:val="481" w:hRule="atLeast"/>
                                <w:cantSplit w:val="true"/>
                              </w:trPr>
                              <w:tc>
                                <w:tcPr>
                                  <w:tcW w:w="508" w:type="dxa"/>
                                  <w:vMerge w:val="continue"/>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20</w:t>
                                  </w:r>
                                </w:p>
                              </w:tc>
                            </w:tr>
                            <w:tr>
                              <w:trPr>
                                <w:trHeight w:val="481" w:hRule="atLeast"/>
                                <w:cantSplit w:val="true"/>
                              </w:trPr>
                              <w:tc>
                                <w:tcPr>
                                  <w:tcW w:w="508" w:type="dxa"/>
                                  <w:vMerge w:val="continue"/>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15</w:t>
                                  </w:r>
                                </w:p>
                              </w:tc>
                            </w:tr>
                            <w:tr>
                              <w:trPr>
                                <w:trHeight w:val="481" w:hRule="atLeast"/>
                                <w:cantSplit w:val="true"/>
                              </w:trPr>
                              <w:tc>
                                <w:tcPr>
                                  <w:tcW w:w="508" w:type="dxa"/>
                                  <w:vMerge w:val="continue"/>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10</w:t>
                                  </w:r>
                                </w:p>
                              </w:tc>
                            </w:tr>
                            <w:tr>
                              <w:trPr>
                                <w:trHeight w:val="481" w:hRule="atLeast"/>
                                <w:cantSplit w:val="true"/>
                              </w:trPr>
                              <w:tc>
                                <w:tcPr>
                                  <w:tcW w:w="508" w:type="dxa"/>
                                  <w:vMerge w:val="continue"/>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shd w:fill="auto" w:val="clear"/>
                                </w:tcPr>
                                <w:p>
                                  <w:pPr>
                                    <w:pStyle w:val="Normal"/>
                                    <w:spacing w:before="0" w:after="0"/>
                                    <w:rPr>
                                      <w:rFonts w:cs="Times New Roman"/>
                                      <w:sz w:val="16"/>
                                      <w:szCs w:val="16"/>
                                    </w:rPr>
                                  </w:pPr>
                                  <w:r>
                                    <w:rPr>
                                      <w:rFonts w:cs="Times New Roman"/>
                                      <w:sz w:val="16"/>
                                      <w:szCs w:val="16"/>
                                    </w:rPr>
                                  </w:r>
                                </w:p>
                              </w:tc>
                              <w:tc>
                                <w:tcPr>
                                  <w:tcW w:w="579"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1</w:t>
                                  </w:r>
                                </w:p>
                              </w:tc>
                              <w:tc>
                                <w:tcPr>
                                  <w:tcW w:w="580"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2</w:t>
                                  </w:r>
                                </w:p>
                              </w:tc>
                              <w:tc>
                                <w:tcPr>
                                  <w:tcW w:w="580"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3</w:t>
                                  </w:r>
                                </w:p>
                              </w:tc>
                              <w:tc>
                                <w:tcPr>
                                  <w:tcW w:w="580"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4</w:t>
                                  </w:r>
                                </w:p>
                              </w:tc>
                              <w:tc>
                                <w:tcPr>
                                  <w:tcW w:w="585"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5</w:t>
                                  </w:r>
                                </w:p>
                              </w:tc>
                            </w:tr>
                            <w:tr>
                              <w:trPr>
                                <w:trHeight w:val="336" w:hRule="atLeast"/>
                              </w:trPr>
                              <w:tc>
                                <w:tcPr>
                                  <w:tcW w:w="974" w:type="dxa"/>
                                  <w:gridSpan w:val="2"/>
                                  <w:vMerge w:val="continue"/>
                                  <w:tcBorders/>
                                  <w:shd w:fill="auto" w:val="clear"/>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904" w:type="dxa"/>
                                  <w:gridSpan w:val="5"/>
                                  <w:tcBorders/>
                                  <w:shd w:color="auto" w:fill="FFFFFF" w:themeFill="background1" w:val="clear"/>
                                  <w:vAlign w:val="bottom"/>
                                </w:tcPr>
                                <w:p>
                                  <w:pPr>
                                    <w:pStyle w:val="Normal"/>
                                    <w:spacing w:lineRule="auto" w:line="240" w:before="0" w:after="0"/>
                                    <w:jc w:val="center"/>
                                    <w:rPr/>
                                  </w:pPr>
                                  <w:r>
                                    <w:rPr>
                                      <w:rFonts w:eastAsia="Times New Roman" w:cs="Times New Roman"/>
                                      <w:b/>
                                      <w:bCs/>
                                      <w:color w:val="000000"/>
                                      <w:sz w:val="16"/>
                                      <w:szCs w:val="16"/>
                                    </w:rPr>
                                    <w:t>IMPACT</w:t>
                                  </w:r>
                                </w:p>
                              </w:tc>
                            </w:tr>
                          </w:tbl>
                        </w:txbxContent>
                      </wps:txbx>
                      <wps:bodyPr anchor="t" lIns="0" tIns="0" rIns="0" bIns="0">
                        <a:spAutoFit/>
                      </wps:bodyPr>
                    </wps:wsp>
                  </a:graphicData>
                </a:graphic>
              </wp:anchor>
            </w:drawing>
          </mc:Choice>
          <mc:Fallback>
            <w:pict>
              <v:rect style="position:absolute;rotation:0;width:193.95pt;height:161.1pt;mso-wrap-distance-left:9pt;mso-wrap-distance-right:9pt;mso-wrap-distance-top:0pt;mso-wrap-distance-bottom:0pt;margin-top:31.95pt;mso-position-vertical-relative:text;margin-left:-5.4pt;mso-position-horizontal-relative:margin">
                <v:textbox inset="0in,0in,0in,0in">
                  <w:txbxContent>
                    <w:tbl>
                      <w:tblPr>
                        <w:tblpPr w:bottomFromText="0" w:horzAnchor="margin" w:leftFromText="180" w:rightFromText="180" w:tblpX="0" w:tblpY="639" w:topFromText="0" w:vertAnchor="text"/>
                        <w:tblW w:w="3879" w:type="dxa"/>
                        <w:jc w:val="left"/>
                        <w:tblInd w:w="0" w:type="dxa"/>
                        <w:tblBorders/>
                        <w:tblCellMar>
                          <w:top w:w="0" w:type="dxa"/>
                          <w:left w:w="108" w:type="dxa"/>
                          <w:bottom w:w="0" w:type="dxa"/>
                          <w:right w:w="108" w:type="dxa"/>
                        </w:tblCellMar>
                        <w:tblLook w:noVBand="1" w:val="04a0" w:noHBand="0" w:lastColumn="0" w:firstColumn="1" w:lastRow="0" w:firstRow="1"/>
                      </w:tblPr>
                      <w:tblGrid>
                        <w:gridCol w:w="508"/>
                        <w:gridCol w:w="466"/>
                        <w:gridCol w:w="579"/>
                        <w:gridCol w:w="580"/>
                        <w:gridCol w:w="580"/>
                        <w:gridCol w:w="580"/>
                        <w:gridCol w:w="585"/>
                      </w:tblGrid>
                      <w:tr>
                        <w:trPr>
                          <w:trHeight w:val="481" w:hRule="atLeast"/>
                          <w:cantSplit w:val="true"/>
                        </w:trPr>
                        <w:tc>
                          <w:tcPr>
                            <w:tcW w:w="508" w:type="dxa"/>
                            <w:vMerge w:val="restart"/>
                            <w:tcBorders/>
                            <w:shd w:color="auto" w:fill="FFFFFF" w:themeFill="background1" w:val="clear"/>
                            <w:textDirection w:val="btLr"/>
                            <w:vAlign w:val="center"/>
                          </w:tcPr>
                          <w:p>
                            <w:pPr>
                              <w:pStyle w:val="Normal"/>
                              <w:spacing w:lineRule="auto" w:line="240" w:before="0" w:after="0"/>
                              <w:ind w:left="113" w:right="113" w:hanging="0"/>
                              <w:jc w:val="center"/>
                              <w:rPr/>
                            </w:pPr>
                            <w:r>
                              <w:rPr>
                                <w:rFonts w:eastAsia="Times New Roman" w:cs="Times New Roman"/>
                                <w:b/>
                                <w:bCs/>
                                <w:color w:val="000000"/>
                                <w:sz w:val="16"/>
                                <w:szCs w:val="16"/>
                              </w:rPr>
                              <w:t>LIKELIHOOD</w:t>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25</w:t>
                            </w:r>
                          </w:p>
                        </w:tc>
                      </w:tr>
                      <w:tr>
                        <w:trPr>
                          <w:trHeight w:val="481" w:hRule="atLeast"/>
                          <w:cantSplit w:val="true"/>
                        </w:trPr>
                        <w:tc>
                          <w:tcPr>
                            <w:tcW w:w="508" w:type="dxa"/>
                            <w:vMerge w:val="continue"/>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20</w:t>
                            </w:r>
                          </w:p>
                        </w:tc>
                      </w:tr>
                      <w:tr>
                        <w:trPr>
                          <w:trHeight w:val="481" w:hRule="atLeast"/>
                          <w:cantSplit w:val="true"/>
                        </w:trPr>
                        <w:tc>
                          <w:tcPr>
                            <w:tcW w:w="508" w:type="dxa"/>
                            <w:vMerge w:val="continue"/>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15</w:t>
                            </w:r>
                          </w:p>
                        </w:tc>
                      </w:tr>
                      <w:tr>
                        <w:trPr>
                          <w:trHeight w:val="481" w:hRule="atLeast"/>
                          <w:cantSplit w:val="true"/>
                        </w:trPr>
                        <w:tc>
                          <w:tcPr>
                            <w:tcW w:w="508" w:type="dxa"/>
                            <w:vMerge w:val="continue"/>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10</w:t>
                            </w:r>
                          </w:p>
                        </w:tc>
                      </w:tr>
                      <w:tr>
                        <w:trPr>
                          <w:trHeight w:val="481" w:hRule="atLeast"/>
                          <w:cantSplit w:val="true"/>
                        </w:trPr>
                        <w:tc>
                          <w:tcPr>
                            <w:tcW w:w="508" w:type="dxa"/>
                            <w:vMerge w:val="continue"/>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insideV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shd w:fill="auto" w:val="clear"/>
                          </w:tcPr>
                          <w:p>
                            <w:pPr>
                              <w:pStyle w:val="Normal"/>
                              <w:spacing w:before="0" w:after="0"/>
                              <w:rPr>
                                <w:rFonts w:cs="Times New Roman"/>
                                <w:sz w:val="16"/>
                                <w:szCs w:val="16"/>
                              </w:rPr>
                            </w:pPr>
                            <w:r>
                              <w:rPr>
                                <w:rFonts w:cs="Times New Roman"/>
                                <w:sz w:val="16"/>
                                <w:szCs w:val="16"/>
                              </w:rPr>
                            </w:r>
                          </w:p>
                        </w:tc>
                        <w:tc>
                          <w:tcPr>
                            <w:tcW w:w="579"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1</w:t>
                            </w:r>
                          </w:p>
                        </w:tc>
                        <w:tc>
                          <w:tcPr>
                            <w:tcW w:w="580"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2</w:t>
                            </w:r>
                          </w:p>
                        </w:tc>
                        <w:tc>
                          <w:tcPr>
                            <w:tcW w:w="580"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3</w:t>
                            </w:r>
                          </w:p>
                        </w:tc>
                        <w:tc>
                          <w:tcPr>
                            <w:tcW w:w="580"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4</w:t>
                            </w:r>
                          </w:p>
                        </w:tc>
                        <w:tc>
                          <w:tcPr>
                            <w:tcW w:w="585"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5</w:t>
                            </w:r>
                          </w:p>
                        </w:tc>
                      </w:tr>
                      <w:tr>
                        <w:trPr>
                          <w:trHeight w:val="336" w:hRule="atLeast"/>
                        </w:trPr>
                        <w:tc>
                          <w:tcPr>
                            <w:tcW w:w="974" w:type="dxa"/>
                            <w:gridSpan w:val="2"/>
                            <w:vMerge w:val="continue"/>
                            <w:tcBorders/>
                            <w:shd w:fill="auto" w:val="clear"/>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904" w:type="dxa"/>
                            <w:gridSpan w:val="5"/>
                            <w:tcBorders/>
                            <w:shd w:color="auto" w:fill="FFFFFF" w:themeFill="background1" w:val="clear"/>
                            <w:vAlign w:val="bottom"/>
                          </w:tcPr>
                          <w:p>
                            <w:pPr>
                              <w:pStyle w:val="Normal"/>
                              <w:spacing w:lineRule="auto" w:line="240" w:before="0" w:after="0"/>
                              <w:jc w:val="center"/>
                              <w:rPr/>
                            </w:pPr>
                            <w:r>
                              <w:rPr>
                                <w:rFonts w:eastAsia="Times New Roman" w:cs="Times New Roman"/>
                                <w:b/>
                                <w:bCs/>
                                <w:color w:val="000000"/>
                                <w:sz w:val="16"/>
                                <w:szCs w:val="16"/>
                              </w:rPr>
                              <w:t>IMPACT</w:t>
                            </w:r>
                          </w:p>
                        </w:tc>
                      </w:tr>
                    </w:tbl>
                  </w:txbxContent>
                </v:textbox>
                <w10:wrap type="square"/>
              </v:rect>
            </w:pict>
          </mc:Fallback>
        </mc:AlternateContent>
      </w:r>
    </w:p>
    <w:p>
      <w:pPr>
        <w:pStyle w:val="Normal"/>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45720" distB="45720" distL="114300" distR="114300" simplePos="0" locked="0" layoutInCell="1" allowOverlap="1" relativeHeight="3" wp14:anchorId="3E626CB4">
                <wp:simplePos x="0" y="0"/>
                <wp:positionH relativeFrom="margin">
                  <wp:posOffset>2781300</wp:posOffset>
                </wp:positionH>
                <wp:positionV relativeFrom="paragraph">
                  <wp:posOffset>172085</wp:posOffset>
                </wp:positionV>
                <wp:extent cx="3515360" cy="3315335"/>
                <wp:effectExtent l="0" t="0" r="0" b="0"/>
                <wp:wrapSquare wrapText="bothSides"/>
                <wp:docPr id="3" name="Text Box 2"/>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360">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color w:val="auto"/>
                                <w:sz w:val="16"/>
                                <w:szCs w:val="16"/>
                              </w:rPr>
                              <w:t>Risk process</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Identify the impact and likelihood using the tables above.</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Identify the risk rating by multiplying the Impact by the likelihood using the coloured matrix.</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If the risk is amber or red – identify control measures to reduce the risk to as low as is reasonably practicable.</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 xml:space="preserve">If the residual risk is green, additional controls are not necessary.  </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 xml:space="preserve">If the residual risk is red </w:t>
                            </w:r>
                            <w:r>
                              <w:rPr>
                                <w:rFonts w:ascii="Lucida Sans" w:hAnsi="Lucida Sans"/>
                                <w:color w:val="auto"/>
                                <w:sz w:val="16"/>
                                <w:szCs w:val="16"/>
                                <w:u w:val="single"/>
                              </w:rPr>
                              <w:t>do not continue with the activity</w:t>
                            </w:r>
                            <w:r>
                              <w:rPr>
                                <w:rFonts w:ascii="Lucida Sans" w:hAnsi="Lucida Sans"/>
                                <w:color w:val="auto"/>
                                <w:sz w:val="16"/>
                                <w:szCs w:val="16"/>
                              </w:rPr>
                              <w:t xml:space="preserve"> until additional controls have been implemented and the risk is reduced.</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Control measures should follow the risk hierarchy, where appropriate as per the pyramid above.</w:t>
                            </w:r>
                          </w:p>
                          <w:p>
                            <w:pPr>
                              <w:pStyle w:val="ListParagraph"/>
                              <w:numPr>
                                <w:ilvl w:val="0"/>
                                <w:numId w:val="3"/>
                              </w:numPr>
                              <w:spacing w:before="0" w:after="200"/>
                              <w:ind w:left="284" w:hanging="284"/>
                              <w:contextualSpacing/>
                              <w:rPr>
                                <w:color w:val="auto"/>
                              </w:rPr>
                            </w:pPr>
                            <w:r>
                              <w:rPr>
                                <w:rFonts w:ascii="Lucida Sans" w:hAnsi="Lucida Sans"/>
                                <w:color w:val="auto"/>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oAutofit/>
                      </wps:bodyPr>
                    </wps:wsp>
                  </a:graphicData>
                </a:graphic>
              </wp:anchor>
            </w:drawing>
          </mc:Choice>
          <mc:Fallback>
            <w:pict>
              <v:rect id="shape_0" ID="Text Box 2" fillcolor="white" stroked="f" style="position:absolute;margin-left:219pt;margin-top:13.55pt;width:276.7pt;height:260.95pt;mso-position-horizontal-relative:margin" wp14:anchorId="3E626CB4">
                <w10:wrap type="square"/>
                <v:fill o:detectmouseclick="t" type="solid" color2="black"/>
                <v:stroke color="#3465a4" weight="9360" joinstyle="miter" endcap="flat"/>
                <v:textbox>
                  <w:txbxContent>
                    <w:p>
                      <w:pPr>
                        <w:pStyle w:val="FrameContents"/>
                        <w:rPr>
                          <w:rFonts w:ascii="Lucida Sans" w:hAnsi="Lucida Sans"/>
                          <w:sz w:val="16"/>
                          <w:szCs w:val="16"/>
                        </w:rPr>
                      </w:pPr>
                      <w:r>
                        <w:rPr>
                          <w:rFonts w:ascii="Lucida Sans" w:hAnsi="Lucida Sans"/>
                          <w:color w:val="auto"/>
                          <w:sz w:val="16"/>
                          <w:szCs w:val="16"/>
                        </w:rPr>
                        <w:t>Risk process</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Identify the impact and likelihood using the tables above.</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Identify the risk rating by multiplying the Impact by the likelihood using the coloured matrix.</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If the risk is amber or red – identify control measures to reduce the risk to as low as is reasonably practicable.</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 xml:space="preserve">If the residual risk is green, additional controls are not necessary.  </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 xml:space="preserve">If the residual risk is red </w:t>
                      </w:r>
                      <w:r>
                        <w:rPr>
                          <w:rFonts w:ascii="Lucida Sans" w:hAnsi="Lucida Sans"/>
                          <w:color w:val="auto"/>
                          <w:sz w:val="16"/>
                          <w:szCs w:val="16"/>
                          <w:u w:val="single"/>
                        </w:rPr>
                        <w:t>do not continue with the activity</w:t>
                      </w:r>
                      <w:r>
                        <w:rPr>
                          <w:rFonts w:ascii="Lucida Sans" w:hAnsi="Lucida Sans"/>
                          <w:color w:val="auto"/>
                          <w:sz w:val="16"/>
                          <w:szCs w:val="16"/>
                        </w:rPr>
                        <w:t xml:space="preserve"> until additional controls have been implemented and the risk is reduced.</w:t>
                      </w:r>
                    </w:p>
                    <w:p>
                      <w:pPr>
                        <w:pStyle w:val="ListParagraph"/>
                        <w:numPr>
                          <w:ilvl w:val="0"/>
                          <w:numId w:val="3"/>
                        </w:numPr>
                        <w:ind w:left="284" w:hanging="284"/>
                        <w:rPr>
                          <w:rFonts w:ascii="Lucida Sans" w:hAnsi="Lucida Sans"/>
                          <w:sz w:val="16"/>
                          <w:szCs w:val="16"/>
                        </w:rPr>
                      </w:pPr>
                      <w:r>
                        <w:rPr>
                          <w:rFonts w:ascii="Lucida Sans" w:hAnsi="Lucida Sans"/>
                          <w:color w:val="auto"/>
                          <w:sz w:val="16"/>
                          <w:szCs w:val="16"/>
                        </w:rPr>
                        <w:t>Control measures should follow the risk hierarchy, where appropriate as per the pyramid above.</w:t>
                      </w:r>
                    </w:p>
                    <w:p>
                      <w:pPr>
                        <w:pStyle w:val="ListParagraph"/>
                        <w:numPr>
                          <w:ilvl w:val="0"/>
                          <w:numId w:val="3"/>
                        </w:numPr>
                        <w:spacing w:before="0" w:after="200"/>
                        <w:ind w:left="284" w:hanging="284"/>
                        <w:contextualSpacing/>
                        <w:rPr>
                          <w:color w:val="auto"/>
                        </w:rPr>
                      </w:pPr>
                      <w:r>
                        <w:rPr>
                          <w:rFonts w:ascii="Lucida Sans" w:hAnsi="Lucida Sans"/>
                          <w:color w:val="auto"/>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v:rect>
            </w:pict>
          </mc:Fallback>
        </mc:AlternateContent>
      </w:r>
      <w:r>
        <mc:AlternateContent>
          <mc:Choice Requires="wps">
            <w:drawing>
              <wp:anchor behindDoc="0" distT="0" distB="0" distL="114300" distR="114300" simplePos="0" locked="0" layoutInCell="1" allowOverlap="1" relativeHeight="6">
                <wp:simplePos x="0" y="0"/>
                <wp:positionH relativeFrom="margin">
                  <wp:align>right</wp:align>
                </wp:positionH>
                <wp:positionV relativeFrom="paragraph">
                  <wp:posOffset>124460</wp:posOffset>
                </wp:positionV>
                <wp:extent cx="3043555" cy="2170430"/>
                <wp:effectExtent l="0" t="0" r="0" b="0"/>
                <wp:wrapSquare wrapText="bothSides"/>
                <wp:docPr id="5" name="Frame3"/>
                <a:graphic xmlns:a="http://schemas.openxmlformats.org/drawingml/2006/main">
                  <a:graphicData uri="http://schemas.microsoft.com/office/word/2010/wordprocessingShape">
                    <wps:wsp>
                      <wps:cNvSpPr txBox="1"/>
                      <wps:spPr>
                        <a:xfrm>
                          <a:off x="0" y="0"/>
                          <a:ext cx="3043555" cy="2170430"/>
                        </a:xfrm>
                        <a:prstGeom prst="rect"/>
                      </wps:spPr>
                      <wps:txbx>
                        <w:txbxContent>
                          <w:tbl>
                            <w:tblPr>
                              <w:tblStyle w:val="TableGrid"/>
                              <w:tblpPr w:bottomFromText="0" w:horzAnchor="margin" w:leftFromText="180" w:rightFromText="180" w:tblpX="0" w:tblpXSpec="right" w:tblpY="196" w:topFromText="0" w:vertAnchor="text"/>
                              <w:tblW w:w="4793" w:type="dxa"/>
                              <w:jc w:val="right"/>
                              <w:tblInd w:w="0" w:type="dxa"/>
                              <w:tblCellMar>
                                <w:top w:w="0" w:type="dxa"/>
                                <w:left w:w="103" w:type="dxa"/>
                                <w:bottom w:w="0" w:type="dxa"/>
                                <w:right w:w="108" w:type="dxa"/>
                              </w:tblCellMar>
                              <w:tblLook w:noVBand="1" w:val="04a0" w:noHBand="0" w:lastColumn="0" w:firstColumn="1" w:lastRow="0" w:firstRow="1"/>
                            </w:tblPr>
                            <w:tblGrid>
                              <w:gridCol w:w="446"/>
                              <w:gridCol w:w="1278"/>
                              <w:gridCol w:w="3069"/>
                            </w:tblGrid>
                            <w:tr>
                              <w:trPr>
                                <w:trHeight w:val="291" w:hRule="atLeast"/>
                              </w:trPr>
                              <w:tc>
                                <w:tcPr>
                                  <w:tcW w:w="1724" w:type="dxa"/>
                                  <w:gridSpan w:val="2"/>
                                  <w:tcBorders/>
                                  <w:shd w:color="auto" w:fill="D9D9D9" w:themeFill="background1" w:themeFillShade="d9" w:val="clear"/>
                                </w:tcPr>
                                <w:p>
                                  <w:pPr>
                                    <w:pStyle w:val="Normal"/>
                                    <w:spacing w:lineRule="auto" w:line="240" w:before="0" w:after="0"/>
                                    <w:rPr/>
                                  </w:pPr>
                                  <w:r>
                                    <w:rPr>
                                      <w:rFonts w:ascii="Lucida Sans" w:hAnsi="Lucida Sans"/>
                                      <w:sz w:val="16"/>
                                      <w:szCs w:val="16"/>
                                    </w:rPr>
                                    <w:t>Impact</w:t>
                                  </w:r>
                                </w:p>
                                <w:p>
                                  <w:pPr>
                                    <w:pStyle w:val="Normal"/>
                                    <w:spacing w:lineRule="auto" w:line="240" w:before="0" w:after="0"/>
                                    <w:rPr>
                                      <w:rFonts w:ascii="Lucida Sans" w:hAnsi="Lucida Sans"/>
                                      <w:sz w:val="16"/>
                                      <w:szCs w:val="16"/>
                                    </w:rPr>
                                  </w:pPr>
                                  <w:r>
                                    <w:rPr>
                                      <w:rFonts w:ascii="Lucida Sans" w:hAnsi="Lucida Sans"/>
                                      <w:sz w:val="16"/>
                                      <w:szCs w:val="16"/>
                                    </w:rPr>
                                  </w:r>
                                </w:p>
                              </w:tc>
                              <w:tc>
                                <w:tcPr>
                                  <w:tcW w:w="3069" w:type="dxa"/>
                                  <w:tcBorders/>
                                  <w:shd w:color="auto" w:fill="D9D9D9" w:themeFill="background1" w:themeFillShade="d9" w:val="clear"/>
                                </w:tcPr>
                                <w:p>
                                  <w:pPr>
                                    <w:pStyle w:val="Normal"/>
                                    <w:spacing w:lineRule="auto" w:line="240" w:before="0" w:after="0"/>
                                    <w:rPr/>
                                  </w:pPr>
                                  <w:r>
                                    <w:rPr>
                                      <w:rFonts w:ascii="Lucida Sans" w:hAnsi="Lucida Sans"/>
                                      <w:sz w:val="16"/>
                                      <w:szCs w:val="16"/>
                                    </w:rPr>
                                    <w:t>Health &amp; Safety</w:t>
                                  </w:r>
                                </w:p>
                              </w:tc>
                            </w:tr>
                            <w:tr>
                              <w:trPr>
                                <w:trHeight w:val="291" w:hRule="atLeast"/>
                              </w:trPr>
                              <w:tc>
                                <w:tcPr>
                                  <w:tcW w:w="446" w:type="dxa"/>
                                  <w:tcBorders/>
                                  <w:shd w:fill="auto" w:val="clear"/>
                                </w:tcPr>
                                <w:p>
                                  <w:pPr>
                                    <w:pStyle w:val="Normal"/>
                                    <w:spacing w:lineRule="auto" w:line="240" w:before="0" w:after="0"/>
                                    <w:rPr/>
                                  </w:pPr>
                                  <w:r>
                                    <w:rPr>
                                      <w:rFonts w:ascii="Lucida Sans" w:hAnsi="Lucida Sans"/>
                                      <w:sz w:val="16"/>
                                      <w:szCs w:val="16"/>
                                    </w:rPr>
                                    <w:t>1</w:t>
                                  </w:r>
                                </w:p>
                              </w:tc>
                              <w:tc>
                                <w:tcPr>
                                  <w:tcW w:w="1278" w:type="dxa"/>
                                  <w:tcBorders/>
                                  <w:shd w:fill="auto" w:val="clear"/>
                                </w:tcPr>
                                <w:p>
                                  <w:pPr>
                                    <w:pStyle w:val="Normal"/>
                                    <w:spacing w:lineRule="auto" w:line="240" w:before="0" w:after="0"/>
                                    <w:rPr/>
                                  </w:pPr>
                                  <w:r>
                                    <w:rPr>
                                      <w:rFonts w:ascii="Lucida Sans" w:hAnsi="Lucida Sans"/>
                                      <w:sz w:val="16"/>
                                      <w:szCs w:val="16"/>
                                    </w:rPr>
                                    <w:t>Trivial - insignificant</w:t>
                                  </w:r>
                                </w:p>
                              </w:tc>
                              <w:tc>
                                <w:tcPr>
                                  <w:tcW w:w="3069" w:type="dxa"/>
                                  <w:tcBorders/>
                                  <w:shd w:fill="auto" w:val="clear"/>
                                </w:tcPr>
                                <w:p>
                                  <w:pPr>
                                    <w:pStyle w:val="Normal"/>
                                    <w:spacing w:lineRule="auto" w:line="240" w:before="0" w:after="0"/>
                                    <w:rPr/>
                                  </w:pPr>
                                  <w:r>
                                    <w:rPr>
                                      <w:rFonts w:ascii="Lucida Sans" w:hAnsi="Lucida Sans"/>
                                      <w:sz w:val="16"/>
                                      <w:szCs w:val="16"/>
                                    </w:rPr>
                                    <w:t>Very minor injuries e.g. slight bruising</w:t>
                                  </w:r>
                                </w:p>
                              </w:tc>
                            </w:tr>
                            <w:tr>
                              <w:trPr>
                                <w:trHeight w:val="583" w:hRule="atLeast"/>
                              </w:trPr>
                              <w:tc>
                                <w:tcPr>
                                  <w:tcW w:w="446" w:type="dxa"/>
                                  <w:tcBorders/>
                                  <w:shd w:fill="auto" w:val="clear"/>
                                </w:tcPr>
                                <w:p>
                                  <w:pPr>
                                    <w:pStyle w:val="Normal"/>
                                    <w:spacing w:lineRule="auto" w:line="240" w:before="0" w:after="0"/>
                                    <w:rPr/>
                                  </w:pPr>
                                  <w:r>
                                    <w:rPr>
                                      <w:rFonts w:ascii="Lucida Sans" w:hAnsi="Lucida Sans"/>
                                      <w:sz w:val="16"/>
                                      <w:szCs w:val="16"/>
                                    </w:rPr>
                                    <w:t>2</w:t>
                                  </w:r>
                                </w:p>
                              </w:tc>
                              <w:tc>
                                <w:tcPr>
                                  <w:tcW w:w="1278" w:type="dxa"/>
                                  <w:tcBorders/>
                                  <w:shd w:fill="auto" w:val="clear"/>
                                </w:tcPr>
                                <w:p>
                                  <w:pPr>
                                    <w:pStyle w:val="Normal"/>
                                    <w:spacing w:lineRule="auto" w:line="240" w:before="0" w:after="0"/>
                                    <w:rPr/>
                                  </w:pPr>
                                  <w:r>
                                    <w:rPr>
                                      <w:rFonts w:ascii="Lucida Sans" w:hAnsi="Lucida Sans"/>
                                      <w:sz w:val="16"/>
                                      <w:szCs w:val="16"/>
                                    </w:rPr>
                                    <w:t>Minor</w:t>
                                  </w:r>
                                </w:p>
                              </w:tc>
                              <w:tc>
                                <w:tcPr>
                                  <w:tcW w:w="3069" w:type="dxa"/>
                                  <w:tcBorders/>
                                  <w:shd w:fill="auto" w:val="clear"/>
                                </w:tcPr>
                                <w:p>
                                  <w:pPr>
                                    <w:pStyle w:val="Normal"/>
                                    <w:spacing w:lineRule="auto" w:line="240" w:before="0" w:after="0"/>
                                    <w:rPr/>
                                  </w:pPr>
                                  <w:r>
                                    <w:rPr>
                                      <w:rFonts w:ascii="Lucida Sans" w:hAnsi="Lucida Sans"/>
                                      <w:sz w:val="16"/>
                                      <w:szCs w:val="16"/>
                                    </w:rPr>
                                    <w:t xml:space="preserve">Injuries or illness e.g. small cut or abrasion which require basic first aid treatment even in self-administered.  </w:t>
                                  </w:r>
                                </w:p>
                              </w:tc>
                            </w:tr>
                            <w:tr>
                              <w:trPr>
                                <w:trHeight w:val="431" w:hRule="atLeast"/>
                              </w:trPr>
                              <w:tc>
                                <w:tcPr>
                                  <w:tcW w:w="446" w:type="dxa"/>
                                  <w:tcBorders/>
                                  <w:shd w:fill="auto" w:val="clear"/>
                                </w:tcPr>
                                <w:p>
                                  <w:pPr>
                                    <w:pStyle w:val="Normal"/>
                                    <w:spacing w:lineRule="auto" w:line="240" w:before="0" w:after="0"/>
                                    <w:rPr/>
                                  </w:pPr>
                                  <w:r>
                                    <w:rPr>
                                      <w:rFonts w:ascii="Lucida Sans" w:hAnsi="Lucida Sans"/>
                                      <w:sz w:val="16"/>
                                      <w:szCs w:val="16"/>
                                    </w:rPr>
                                    <w:t>3</w:t>
                                  </w:r>
                                </w:p>
                              </w:tc>
                              <w:tc>
                                <w:tcPr>
                                  <w:tcW w:w="1278" w:type="dxa"/>
                                  <w:tcBorders/>
                                  <w:shd w:fill="auto" w:val="clear"/>
                                </w:tcPr>
                                <w:p>
                                  <w:pPr>
                                    <w:pStyle w:val="Normal"/>
                                    <w:spacing w:lineRule="auto" w:line="240" w:before="0" w:after="0"/>
                                    <w:rPr/>
                                  </w:pPr>
                                  <w:r>
                                    <w:rPr>
                                      <w:rFonts w:ascii="Lucida Sans" w:hAnsi="Lucida Sans"/>
                                      <w:sz w:val="16"/>
                                      <w:szCs w:val="16"/>
                                    </w:rPr>
                                    <w:t>Moderate</w:t>
                                  </w:r>
                                </w:p>
                              </w:tc>
                              <w:tc>
                                <w:tcPr>
                                  <w:tcW w:w="3069" w:type="dxa"/>
                                  <w:tcBorders/>
                                  <w:shd w:fill="auto" w:val="clear"/>
                                </w:tcPr>
                                <w:p>
                                  <w:pPr>
                                    <w:pStyle w:val="Normal"/>
                                    <w:spacing w:lineRule="auto" w:line="240" w:before="0" w:after="0"/>
                                    <w:rPr/>
                                  </w:pPr>
                                  <w:r>
                                    <w:rPr>
                                      <w:rFonts w:ascii="Lucida Sans" w:hAnsi="Lucida Sans"/>
                                      <w:sz w:val="16"/>
                                      <w:szCs w:val="16"/>
                                    </w:rPr>
                                    <w:t xml:space="preserve">Injuries or illness e.g. strain or sprain requiring first aid or medical support.  </w:t>
                                  </w:r>
                                </w:p>
                              </w:tc>
                            </w:tr>
                            <w:tr>
                              <w:trPr>
                                <w:trHeight w:val="431" w:hRule="atLeast"/>
                              </w:trPr>
                              <w:tc>
                                <w:tcPr>
                                  <w:tcW w:w="446" w:type="dxa"/>
                                  <w:tcBorders/>
                                  <w:shd w:fill="auto" w:val="clear"/>
                                </w:tcPr>
                                <w:p>
                                  <w:pPr>
                                    <w:pStyle w:val="Normal"/>
                                    <w:spacing w:lineRule="auto" w:line="240" w:before="0" w:after="0"/>
                                    <w:rPr/>
                                  </w:pPr>
                                  <w:r>
                                    <w:rPr>
                                      <w:rFonts w:ascii="Lucida Sans" w:hAnsi="Lucida Sans"/>
                                      <w:sz w:val="16"/>
                                      <w:szCs w:val="16"/>
                                    </w:rPr>
                                    <w:t>4</w:t>
                                  </w:r>
                                </w:p>
                              </w:tc>
                              <w:tc>
                                <w:tcPr>
                                  <w:tcW w:w="1278" w:type="dxa"/>
                                  <w:tcBorders/>
                                  <w:shd w:fill="auto" w:val="clear"/>
                                </w:tcPr>
                                <w:p>
                                  <w:pPr>
                                    <w:pStyle w:val="Normal"/>
                                    <w:spacing w:lineRule="auto" w:line="240" w:before="0" w:after="0"/>
                                    <w:rPr/>
                                  </w:pPr>
                                  <w:r>
                                    <w:rPr>
                                      <w:rFonts w:ascii="Lucida Sans" w:hAnsi="Lucida Sans"/>
                                      <w:sz w:val="16"/>
                                      <w:szCs w:val="16"/>
                                    </w:rPr>
                                    <w:t xml:space="preserve">Major </w:t>
                                  </w:r>
                                </w:p>
                              </w:tc>
                              <w:tc>
                                <w:tcPr>
                                  <w:tcW w:w="3069" w:type="dxa"/>
                                  <w:tcBorders/>
                                  <w:shd w:fill="auto" w:val="clear"/>
                                </w:tcPr>
                                <w:p>
                                  <w:pPr>
                                    <w:pStyle w:val="Normal"/>
                                    <w:spacing w:lineRule="auto" w:line="240" w:before="0" w:after="0"/>
                                    <w:rPr/>
                                  </w:pPr>
                                  <w:r>
                                    <w:rPr>
                                      <w:rFonts w:ascii="Lucida Sans" w:hAnsi="Lucida Sans"/>
                                      <w:sz w:val="16"/>
                                      <w:szCs w:val="16"/>
                                    </w:rPr>
                                    <w:t>Injuries or illness e.g. broken bone requiring medical support &gt;24 hours and time off work &gt;4 weeks.</w:t>
                                  </w:r>
                                </w:p>
                              </w:tc>
                            </w:tr>
                            <w:tr>
                              <w:trPr>
                                <w:trHeight w:val="583" w:hRule="atLeast"/>
                              </w:trPr>
                              <w:tc>
                                <w:tcPr>
                                  <w:tcW w:w="446" w:type="dxa"/>
                                  <w:tcBorders/>
                                  <w:shd w:fill="auto" w:val="clear"/>
                                </w:tcPr>
                                <w:p>
                                  <w:pPr>
                                    <w:pStyle w:val="Normal"/>
                                    <w:spacing w:lineRule="auto" w:line="240" w:before="0" w:after="0"/>
                                    <w:rPr/>
                                  </w:pPr>
                                  <w:r>
                                    <w:rPr>
                                      <w:rFonts w:ascii="Lucida Sans" w:hAnsi="Lucida Sans"/>
                                      <w:sz w:val="16"/>
                                      <w:szCs w:val="16"/>
                                    </w:rPr>
                                    <w:t>5</w:t>
                                  </w:r>
                                </w:p>
                              </w:tc>
                              <w:tc>
                                <w:tcPr>
                                  <w:tcW w:w="1278" w:type="dxa"/>
                                  <w:tcBorders/>
                                  <w:shd w:fill="auto" w:val="clear"/>
                                </w:tcPr>
                                <w:p>
                                  <w:pPr>
                                    <w:pStyle w:val="Normal"/>
                                    <w:spacing w:lineRule="auto" w:line="240" w:before="0" w:after="0"/>
                                    <w:rPr/>
                                  </w:pPr>
                                  <w:r>
                                    <w:rPr>
                                      <w:rFonts w:ascii="Lucida Sans" w:hAnsi="Lucida Sans"/>
                                      <w:sz w:val="16"/>
                                      <w:szCs w:val="16"/>
                                    </w:rPr>
                                    <w:t>Severe – extremely significant</w:t>
                                  </w:r>
                                </w:p>
                              </w:tc>
                              <w:tc>
                                <w:tcPr>
                                  <w:tcW w:w="3069" w:type="dxa"/>
                                  <w:tcBorders/>
                                  <w:shd w:fill="auto" w:val="clear"/>
                                </w:tcPr>
                                <w:p>
                                  <w:pPr>
                                    <w:pStyle w:val="Normal"/>
                                    <w:spacing w:lineRule="auto" w:line="240" w:before="0" w:after="0"/>
                                    <w:rPr/>
                                  </w:pPr>
                                  <w:r>
                                    <w:rPr>
                                      <w:rFonts w:ascii="Lucida Sans" w:hAnsi="Lucida Sans"/>
                                      <w:sz w:val="16"/>
                                      <w:szCs w:val="16"/>
                                    </w:rPr>
                                    <w:t xml:space="preserve">Fatality or multiple serious injuries or illness requiring hospital admission or significant time off work.  </w:t>
                                  </w:r>
                                </w:p>
                              </w:tc>
                            </w:tr>
                          </w:tbl>
                        </w:txbxContent>
                      </wps:txbx>
                      <wps:bodyPr anchor="t" lIns="0" tIns="0" rIns="0" bIns="0">
                        <a:spAutoFit/>
                      </wps:bodyPr>
                    </wps:wsp>
                  </a:graphicData>
                </a:graphic>
              </wp:anchor>
            </w:drawing>
          </mc:Choice>
          <mc:Fallback>
            <w:pict>
              <v:rect style="position:absolute;rotation:0;width:239.65pt;height:170.9pt;mso-wrap-distance-left:9pt;mso-wrap-distance-right:9pt;mso-wrap-distance-top:0pt;mso-wrap-distance-bottom:0pt;margin-top:9.8pt;mso-position-vertical-relative:text;margin-left:521.25pt;mso-position-horizontal:right;mso-position-horizontal-relative:margin">
                <v:textbox inset="0in,0in,0in,0in">
                  <w:txbxContent>
                    <w:tbl>
                      <w:tblPr>
                        <w:tblStyle w:val="TableGrid"/>
                        <w:tblpPr w:bottomFromText="0" w:horzAnchor="margin" w:leftFromText="180" w:rightFromText="180" w:tblpX="0" w:tblpXSpec="right" w:tblpY="196" w:topFromText="0" w:vertAnchor="text"/>
                        <w:tblW w:w="4793" w:type="dxa"/>
                        <w:jc w:val="right"/>
                        <w:tblInd w:w="0" w:type="dxa"/>
                        <w:tblCellMar>
                          <w:top w:w="0" w:type="dxa"/>
                          <w:left w:w="103" w:type="dxa"/>
                          <w:bottom w:w="0" w:type="dxa"/>
                          <w:right w:w="108" w:type="dxa"/>
                        </w:tblCellMar>
                        <w:tblLook w:noVBand="1" w:val="04a0" w:noHBand="0" w:lastColumn="0" w:firstColumn="1" w:lastRow="0" w:firstRow="1"/>
                      </w:tblPr>
                      <w:tblGrid>
                        <w:gridCol w:w="446"/>
                        <w:gridCol w:w="1278"/>
                        <w:gridCol w:w="3069"/>
                      </w:tblGrid>
                      <w:tr>
                        <w:trPr>
                          <w:trHeight w:val="291" w:hRule="atLeast"/>
                        </w:trPr>
                        <w:tc>
                          <w:tcPr>
                            <w:tcW w:w="1724" w:type="dxa"/>
                            <w:gridSpan w:val="2"/>
                            <w:tcBorders/>
                            <w:shd w:color="auto" w:fill="D9D9D9" w:themeFill="background1" w:themeFillShade="d9" w:val="clear"/>
                          </w:tcPr>
                          <w:p>
                            <w:pPr>
                              <w:pStyle w:val="Normal"/>
                              <w:spacing w:lineRule="auto" w:line="240" w:before="0" w:after="0"/>
                              <w:rPr/>
                            </w:pPr>
                            <w:r>
                              <w:rPr>
                                <w:rFonts w:ascii="Lucida Sans" w:hAnsi="Lucida Sans"/>
                                <w:sz w:val="16"/>
                                <w:szCs w:val="16"/>
                              </w:rPr>
                              <w:t>Impact</w:t>
                            </w:r>
                          </w:p>
                          <w:p>
                            <w:pPr>
                              <w:pStyle w:val="Normal"/>
                              <w:spacing w:lineRule="auto" w:line="240" w:before="0" w:after="0"/>
                              <w:rPr>
                                <w:rFonts w:ascii="Lucida Sans" w:hAnsi="Lucida Sans"/>
                                <w:sz w:val="16"/>
                                <w:szCs w:val="16"/>
                              </w:rPr>
                            </w:pPr>
                            <w:r>
                              <w:rPr>
                                <w:rFonts w:ascii="Lucida Sans" w:hAnsi="Lucida Sans"/>
                                <w:sz w:val="16"/>
                                <w:szCs w:val="16"/>
                              </w:rPr>
                            </w:r>
                          </w:p>
                        </w:tc>
                        <w:tc>
                          <w:tcPr>
                            <w:tcW w:w="3069" w:type="dxa"/>
                            <w:tcBorders/>
                            <w:shd w:color="auto" w:fill="D9D9D9" w:themeFill="background1" w:themeFillShade="d9" w:val="clear"/>
                          </w:tcPr>
                          <w:p>
                            <w:pPr>
                              <w:pStyle w:val="Normal"/>
                              <w:spacing w:lineRule="auto" w:line="240" w:before="0" w:after="0"/>
                              <w:rPr/>
                            </w:pPr>
                            <w:r>
                              <w:rPr>
                                <w:rFonts w:ascii="Lucida Sans" w:hAnsi="Lucida Sans"/>
                                <w:sz w:val="16"/>
                                <w:szCs w:val="16"/>
                              </w:rPr>
                              <w:t>Health &amp; Safety</w:t>
                            </w:r>
                          </w:p>
                        </w:tc>
                      </w:tr>
                      <w:tr>
                        <w:trPr>
                          <w:trHeight w:val="291" w:hRule="atLeast"/>
                        </w:trPr>
                        <w:tc>
                          <w:tcPr>
                            <w:tcW w:w="446" w:type="dxa"/>
                            <w:tcBorders/>
                            <w:shd w:fill="auto" w:val="clear"/>
                          </w:tcPr>
                          <w:p>
                            <w:pPr>
                              <w:pStyle w:val="Normal"/>
                              <w:spacing w:lineRule="auto" w:line="240" w:before="0" w:after="0"/>
                              <w:rPr/>
                            </w:pPr>
                            <w:r>
                              <w:rPr>
                                <w:rFonts w:ascii="Lucida Sans" w:hAnsi="Lucida Sans"/>
                                <w:sz w:val="16"/>
                                <w:szCs w:val="16"/>
                              </w:rPr>
                              <w:t>1</w:t>
                            </w:r>
                          </w:p>
                        </w:tc>
                        <w:tc>
                          <w:tcPr>
                            <w:tcW w:w="1278" w:type="dxa"/>
                            <w:tcBorders/>
                            <w:shd w:fill="auto" w:val="clear"/>
                          </w:tcPr>
                          <w:p>
                            <w:pPr>
                              <w:pStyle w:val="Normal"/>
                              <w:spacing w:lineRule="auto" w:line="240" w:before="0" w:after="0"/>
                              <w:rPr/>
                            </w:pPr>
                            <w:r>
                              <w:rPr>
                                <w:rFonts w:ascii="Lucida Sans" w:hAnsi="Lucida Sans"/>
                                <w:sz w:val="16"/>
                                <w:szCs w:val="16"/>
                              </w:rPr>
                              <w:t>Trivial - insignificant</w:t>
                            </w:r>
                          </w:p>
                        </w:tc>
                        <w:tc>
                          <w:tcPr>
                            <w:tcW w:w="3069" w:type="dxa"/>
                            <w:tcBorders/>
                            <w:shd w:fill="auto" w:val="clear"/>
                          </w:tcPr>
                          <w:p>
                            <w:pPr>
                              <w:pStyle w:val="Normal"/>
                              <w:spacing w:lineRule="auto" w:line="240" w:before="0" w:after="0"/>
                              <w:rPr/>
                            </w:pPr>
                            <w:r>
                              <w:rPr>
                                <w:rFonts w:ascii="Lucida Sans" w:hAnsi="Lucida Sans"/>
                                <w:sz w:val="16"/>
                                <w:szCs w:val="16"/>
                              </w:rPr>
                              <w:t>Very minor injuries e.g. slight bruising</w:t>
                            </w:r>
                          </w:p>
                        </w:tc>
                      </w:tr>
                      <w:tr>
                        <w:trPr>
                          <w:trHeight w:val="583" w:hRule="atLeast"/>
                        </w:trPr>
                        <w:tc>
                          <w:tcPr>
                            <w:tcW w:w="446" w:type="dxa"/>
                            <w:tcBorders/>
                            <w:shd w:fill="auto" w:val="clear"/>
                          </w:tcPr>
                          <w:p>
                            <w:pPr>
                              <w:pStyle w:val="Normal"/>
                              <w:spacing w:lineRule="auto" w:line="240" w:before="0" w:after="0"/>
                              <w:rPr/>
                            </w:pPr>
                            <w:r>
                              <w:rPr>
                                <w:rFonts w:ascii="Lucida Sans" w:hAnsi="Lucida Sans"/>
                                <w:sz w:val="16"/>
                                <w:szCs w:val="16"/>
                              </w:rPr>
                              <w:t>2</w:t>
                            </w:r>
                          </w:p>
                        </w:tc>
                        <w:tc>
                          <w:tcPr>
                            <w:tcW w:w="1278" w:type="dxa"/>
                            <w:tcBorders/>
                            <w:shd w:fill="auto" w:val="clear"/>
                          </w:tcPr>
                          <w:p>
                            <w:pPr>
                              <w:pStyle w:val="Normal"/>
                              <w:spacing w:lineRule="auto" w:line="240" w:before="0" w:after="0"/>
                              <w:rPr/>
                            </w:pPr>
                            <w:r>
                              <w:rPr>
                                <w:rFonts w:ascii="Lucida Sans" w:hAnsi="Lucida Sans"/>
                                <w:sz w:val="16"/>
                                <w:szCs w:val="16"/>
                              </w:rPr>
                              <w:t>Minor</w:t>
                            </w:r>
                          </w:p>
                        </w:tc>
                        <w:tc>
                          <w:tcPr>
                            <w:tcW w:w="3069" w:type="dxa"/>
                            <w:tcBorders/>
                            <w:shd w:fill="auto" w:val="clear"/>
                          </w:tcPr>
                          <w:p>
                            <w:pPr>
                              <w:pStyle w:val="Normal"/>
                              <w:spacing w:lineRule="auto" w:line="240" w:before="0" w:after="0"/>
                              <w:rPr/>
                            </w:pPr>
                            <w:r>
                              <w:rPr>
                                <w:rFonts w:ascii="Lucida Sans" w:hAnsi="Lucida Sans"/>
                                <w:sz w:val="16"/>
                                <w:szCs w:val="16"/>
                              </w:rPr>
                              <w:t xml:space="preserve">Injuries or illness e.g. small cut or abrasion which require basic first aid treatment even in self-administered.  </w:t>
                            </w:r>
                          </w:p>
                        </w:tc>
                      </w:tr>
                      <w:tr>
                        <w:trPr>
                          <w:trHeight w:val="431" w:hRule="atLeast"/>
                        </w:trPr>
                        <w:tc>
                          <w:tcPr>
                            <w:tcW w:w="446" w:type="dxa"/>
                            <w:tcBorders/>
                            <w:shd w:fill="auto" w:val="clear"/>
                          </w:tcPr>
                          <w:p>
                            <w:pPr>
                              <w:pStyle w:val="Normal"/>
                              <w:spacing w:lineRule="auto" w:line="240" w:before="0" w:after="0"/>
                              <w:rPr/>
                            </w:pPr>
                            <w:r>
                              <w:rPr>
                                <w:rFonts w:ascii="Lucida Sans" w:hAnsi="Lucida Sans"/>
                                <w:sz w:val="16"/>
                                <w:szCs w:val="16"/>
                              </w:rPr>
                              <w:t>3</w:t>
                            </w:r>
                          </w:p>
                        </w:tc>
                        <w:tc>
                          <w:tcPr>
                            <w:tcW w:w="1278" w:type="dxa"/>
                            <w:tcBorders/>
                            <w:shd w:fill="auto" w:val="clear"/>
                          </w:tcPr>
                          <w:p>
                            <w:pPr>
                              <w:pStyle w:val="Normal"/>
                              <w:spacing w:lineRule="auto" w:line="240" w:before="0" w:after="0"/>
                              <w:rPr/>
                            </w:pPr>
                            <w:r>
                              <w:rPr>
                                <w:rFonts w:ascii="Lucida Sans" w:hAnsi="Lucida Sans"/>
                                <w:sz w:val="16"/>
                                <w:szCs w:val="16"/>
                              </w:rPr>
                              <w:t>Moderate</w:t>
                            </w:r>
                          </w:p>
                        </w:tc>
                        <w:tc>
                          <w:tcPr>
                            <w:tcW w:w="3069" w:type="dxa"/>
                            <w:tcBorders/>
                            <w:shd w:fill="auto" w:val="clear"/>
                          </w:tcPr>
                          <w:p>
                            <w:pPr>
                              <w:pStyle w:val="Normal"/>
                              <w:spacing w:lineRule="auto" w:line="240" w:before="0" w:after="0"/>
                              <w:rPr/>
                            </w:pPr>
                            <w:r>
                              <w:rPr>
                                <w:rFonts w:ascii="Lucida Sans" w:hAnsi="Lucida Sans"/>
                                <w:sz w:val="16"/>
                                <w:szCs w:val="16"/>
                              </w:rPr>
                              <w:t xml:space="preserve">Injuries or illness e.g. strain or sprain requiring first aid or medical support.  </w:t>
                            </w:r>
                          </w:p>
                        </w:tc>
                      </w:tr>
                      <w:tr>
                        <w:trPr>
                          <w:trHeight w:val="431" w:hRule="atLeast"/>
                        </w:trPr>
                        <w:tc>
                          <w:tcPr>
                            <w:tcW w:w="446" w:type="dxa"/>
                            <w:tcBorders/>
                            <w:shd w:fill="auto" w:val="clear"/>
                          </w:tcPr>
                          <w:p>
                            <w:pPr>
                              <w:pStyle w:val="Normal"/>
                              <w:spacing w:lineRule="auto" w:line="240" w:before="0" w:after="0"/>
                              <w:rPr/>
                            </w:pPr>
                            <w:r>
                              <w:rPr>
                                <w:rFonts w:ascii="Lucida Sans" w:hAnsi="Lucida Sans"/>
                                <w:sz w:val="16"/>
                                <w:szCs w:val="16"/>
                              </w:rPr>
                              <w:t>4</w:t>
                            </w:r>
                          </w:p>
                        </w:tc>
                        <w:tc>
                          <w:tcPr>
                            <w:tcW w:w="1278" w:type="dxa"/>
                            <w:tcBorders/>
                            <w:shd w:fill="auto" w:val="clear"/>
                          </w:tcPr>
                          <w:p>
                            <w:pPr>
                              <w:pStyle w:val="Normal"/>
                              <w:spacing w:lineRule="auto" w:line="240" w:before="0" w:after="0"/>
                              <w:rPr/>
                            </w:pPr>
                            <w:r>
                              <w:rPr>
                                <w:rFonts w:ascii="Lucida Sans" w:hAnsi="Lucida Sans"/>
                                <w:sz w:val="16"/>
                                <w:szCs w:val="16"/>
                              </w:rPr>
                              <w:t xml:space="preserve">Major </w:t>
                            </w:r>
                          </w:p>
                        </w:tc>
                        <w:tc>
                          <w:tcPr>
                            <w:tcW w:w="3069" w:type="dxa"/>
                            <w:tcBorders/>
                            <w:shd w:fill="auto" w:val="clear"/>
                          </w:tcPr>
                          <w:p>
                            <w:pPr>
                              <w:pStyle w:val="Normal"/>
                              <w:spacing w:lineRule="auto" w:line="240" w:before="0" w:after="0"/>
                              <w:rPr/>
                            </w:pPr>
                            <w:r>
                              <w:rPr>
                                <w:rFonts w:ascii="Lucida Sans" w:hAnsi="Lucida Sans"/>
                                <w:sz w:val="16"/>
                                <w:szCs w:val="16"/>
                              </w:rPr>
                              <w:t>Injuries or illness e.g. broken bone requiring medical support &gt;24 hours and time off work &gt;4 weeks.</w:t>
                            </w:r>
                          </w:p>
                        </w:tc>
                      </w:tr>
                      <w:tr>
                        <w:trPr>
                          <w:trHeight w:val="583" w:hRule="atLeast"/>
                        </w:trPr>
                        <w:tc>
                          <w:tcPr>
                            <w:tcW w:w="446" w:type="dxa"/>
                            <w:tcBorders/>
                            <w:shd w:fill="auto" w:val="clear"/>
                          </w:tcPr>
                          <w:p>
                            <w:pPr>
                              <w:pStyle w:val="Normal"/>
                              <w:spacing w:lineRule="auto" w:line="240" w:before="0" w:after="0"/>
                              <w:rPr/>
                            </w:pPr>
                            <w:r>
                              <w:rPr>
                                <w:rFonts w:ascii="Lucida Sans" w:hAnsi="Lucida Sans"/>
                                <w:sz w:val="16"/>
                                <w:szCs w:val="16"/>
                              </w:rPr>
                              <w:t>5</w:t>
                            </w:r>
                          </w:p>
                        </w:tc>
                        <w:tc>
                          <w:tcPr>
                            <w:tcW w:w="1278" w:type="dxa"/>
                            <w:tcBorders/>
                            <w:shd w:fill="auto" w:val="clear"/>
                          </w:tcPr>
                          <w:p>
                            <w:pPr>
                              <w:pStyle w:val="Normal"/>
                              <w:spacing w:lineRule="auto" w:line="240" w:before="0" w:after="0"/>
                              <w:rPr/>
                            </w:pPr>
                            <w:r>
                              <w:rPr>
                                <w:rFonts w:ascii="Lucida Sans" w:hAnsi="Lucida Sans"/>
                                <w:sz w:val="16"/>
                                <w:szCs w:val="16"/>
                              </w:rPr>
                              <w:t>Severe – extremely significant</w:t>
                            </w:r>
                          </w:p>
                        </w:tc>
                        <w:tc>
                          <w:tcPr>
                            <w:tcW w:w="3069" w:type="dxa"/>
                            <w:tcBorders/>
                            <w:shd w:fill="auto" w:val="clear"/>
                          </w:tcPr>
                          <w:p>
                            <w:pPr>
                              <w:pStyle w:val="Normal"/>
                              <w:spacing w:lineRule="auto" w:line="240" w:before="0" w:after="0"/>
                              <w:rPr/>
                            </w:pPr>
                            <w:r>
                              <w:rPr>
                                <w:rFonts w:ascii="Lucida Sans" w:hAnsi="Lucida Sans"/>
                                <w:sz w:val="16"/>
                                <w:szCs w:val="16"/>
                              </w:rPr>
                              <w:t xml:space="preserve">Fatality or multiple serious injuries or illness requiring hospital admission or significant time off work.  </w:t>
                            </w:r>
                          </w:p>
                        </w:tc>
                      </w:tr>
                    </w:tbl>
                  </w:txbxContent>
                </v:textbox>
                <w10:wrap type="square"/>
              </v:rect>
            </w:pict>
          </mc:Fallback>
        </mc:AlternateContent>
      </w:r>
    </w:p>
    <w:p>
      <w:pPr>
        <w:pStyle w:val="Normal"/>
        <w:rPr/>
      </w:pPr>
      <w:r>
        <w:rPr/>
      </w:r>
      <w:r>
        <mc:AlternateContent>
          <mc:Choice Requires="wps">
            <w:drawing>
              <wp:anchor behindDoc="0" distT="0" distB="0" distL="114300" distR="114300" simplePos="0" locked="0" layoutInCell="1" allowOverlap="1" relativeHeight="7">
                <wp:simplePos x="0" y="0"/>
                <wp:positionH relativeFrom="margin">
                  <wp:align>right</wp:align>
                </wp:positionH>
                <wp:positionV relativeFrom="paragraph">
                  <wp:posOffset>201930</wp:posOffset>
                </wp:positionV>
                <wp:extent cx="3058795" cy="1024890"/>
                <wp:effectExtent l="0" t="0" r="0" b="0"/>
                <wp:wrapSquare wrapText="bothSides"/>
                <wp:docPr id="6" name="Frame4"/>
                <a:graphic xmlns:a="http://schemas.openxmlformats.org/drawingml/2006/main">
                  <a:graphicData uri="http://schemas.microsoft.com/office/word/2010/wordprocessingShape">
                    <wps:wsp>
                      <wps:cNvSpPr txBox="1"/>
                      <wps:spPr>
                        <a:xfrm>
                          <a:off x="0" y="0"/>
                          <a:ext cx="3058795" cy="1024890"/>
                        </a:xfrm>
                        <a:prstGeom prst="rect"/>
                      </wps:spPr>
                      <wps:txbx>
                        <w:txbxContent>
                          <w:tbl>
                            <w:tblPr>
                              <w:tblStyle w:val="TableGrid"/>
                              <w:tblpPr w:bottomFromText="0" w:horzAnchor="margin" w:leftFromText="180" w:rightFromText="180" w:tblpX="0" w:tblpXSpec="right" w:tblpY="318" w:topFromText="0" w:vertAnchor="text"/>
                              <w:tblW w:w="4817" w:type="dxa"/>
                              <w:jc w:val="right"/>
                              <w:tblInd w:w="0" w:type="dxa"/>
                              <w:tblCellMar>
                                <w:top w:w="0" w:type="dxa"/>
                                <w:left w:w="103" w:type="dxa"/>
                                <w:bottom w:w="0" w:type="dxa"/>
                                <w:right w:w="108" w:type="dxa"/>
                              </w:tblCellMar>
                              <w:tblLook w:noVBand="1" w:val="04a0" w:noHBand="0" w:lastColumn="0" w:firstColumn="1" w:lastRow="0" w:firstRow="1"/>
                            </w:tblPr>
                            <w:tblGrid>
                              <w:gridCol w:w="1005"/>
                              <w:gridCol w:w="3811"/>
                            </w:tblGrid>
                            <w:tr>
                              <w:trPr>
                                <w:trHeight w:val="481" w:hRule="atLeast"/>
                              </w:trPr>
                              <w:tc>
                                <w:tcPr>
                                  <w:tcW w:w="4816" w:type="dxa"/>
                                  <w:gridSpan w:val="2"/>
                                  <w:tcBorders/>
                                  <w:shd w:color="auto" w:fill="D9D9D9" w:themeFill="background1" w:themeFillShade="d9" w:val="clear"/>
                                </w:tcPr>
                                <w:p>
                                  <w:pPr>
                                    <w:pStyle w:val="Normal"/>
                                    <w:spacing w:lineRule="auto" w:line="240" w:before="0" w:after="0"/>
                                    <w:rPr/>
                                  </w:pPr>
                                  <w:r>
                                    <w:rPr>
                                      <w:color w:val="000000" w:themeColor="text1"/>
                                      <w:sz w:val="16"/>
                                      <w:szCs w:val="16"/>
                                    </w:rPr>
                                    <w:t>Likelihood</w:t>
                                  </w:r>
                                </w:p>
                              </w:tc>
                            </w:tr>
                            <w:tr>
                              <w:trPr>
                                <w:trHeight w:val="220" w:hRule="atLeast"/>
                              </w:trPr>
                              <w:tc>
                                <w:tcPr>
                                  <w:tcW w:w="1005" w:type="dxa"/>
                                  <w:tcBorders/>
                                  <w:shd w:fill="auto" w:val="clear"/>
                                </w:tcPr>
                                <w:p>
                                  <w:pPr>
                                    <w:pStyle w:val="Normal"/>
                                    <w:spacing w:lineRule="auto" w:line="240" w:before="0" w:after="0"/>
                                    <w:rPr/>
                                  </w:pPr>
                                  <w:r>
                                    <w:rPr>
                                      <w:sz w:val="16"/>
                                      <w:szCs w:val="16"/>
                                    </w:rPr>
                                    <w:t>1</w:t>
                                  </w:r>
                                </w:p>
                              </w:tc>
                              <w:tc>
                                <w:tcPr>
                                  <w:tcW w:w="3811" w:type="dxa"/>
                                  <w:tcBorders/>
                                  <w:shd w:fill="auto" w:val="clear"/>
                                </w:tcPr>
                                <w:p>
                                  <w:pPr>
                                    <w:pStyle w:val="Normal"/>
                                    <w:spacing w:lineRule="auto" w:line="240" w:before="0" w:after="0"/>
                                    <w:rPr/>
                                  </w:pPr>
                                  <w:r>
                                    <w:rPr>
                                      <w:sz w:val="16"/>
                                      <w:szCs w:val="16"/>
                                    </w:rPr>
                                    <w:t>Rare</w:t>
                                  </w:r>
                                  <w:r>
                                    <w:rPr>
                                      <w:rFonts w:cs="Times New Roman"/>
                                      <w:sz w:val="16"/>
                                      <w:szCs w:val="16"/>
                                    </w:rPr>
                                    <w:t xml:space="preserve"> e.g. 1 in 100,000 chance or higher</w:t>
                                  </w:r>
                                </w:p>
                              </w:tc>
                            </w:tr>
                            <w:tr>
                              <w:trPr>
                                <w:trHeight w:val="239" w:hRule="atLeast"/>
                              </w:trPr>
                              <w:tc>
                                <w:tcPr>
                                  <w:tcW w:w="1005" w:type="dxa"/>
                                  <w:tcBorders/>
                                  <w:shd w:fill="auto" w:val="clear"/>
                                </w:tcPr>
                                <w:p>
                                  <w:pPr>
                                    <w:pStyle w:val="Normal"/>
                                    <w:spacing w:lineRule="auto" w:line="240" w:before="0" w:after="0"/>
                                    <w:rPr/>
                                  </w:pPr>
                                  <w:r>
                                    <w:rPr>
                                      <w:sz w:val="16"/>
                                      <w:szCs w:val="16"/>
                                    </w:rPr>
                                    <w:t>2</w:t>
                                  </w:r>
                                </w:p>
                              </w:tc>
                              <w:tc>
                                <w:tcPr>
                                  <w:tcW w:w="3811" w:type="dxa"/>
                                  <w:tcBorders/>
                                  <w:shd w:fill="auto" w:val="clear"/>
                                </w:tcPr>
                                <w:p>
                                  <w:pPr>
                                    <w:pStyle w:val="Normal"/>
                                    <w:spacing w:lineRule="auto" w:line="240" w:before="0" w:after="0"/>
                                    <w:rPr/>
                                  </w:pPr>
                                  <w:r>
                                    <w:rPr>
                                      <w:sz w:val="16"/>
                                      <w:szCs w:val="16"/>
                                    </w:rPr>
                                    <w:t>Unlikely e.g. 1 in 10,000 chance or higher</w:t>
                                  </w:r>
                                </w:p>
                              </w:tc>
                            </w:tr>
                            <w:tr>
                              <w:trPr>
                                <w:trHeight w:val="239" w:hRule="atLeast"/>
                              </w:trPr>
                              <w:tc>
                                <w:tcPr>
                                  <w:tcW w:w="1005" w:type="dxa"/>
                                  <w:tcBorders/>
                                  <w:shd w:fill="auto" w:val="clear"/>
                                </w:tcPr>
                                <w:p>
                                  <w:pPr>
                                    <w:pStyle w:val="Normal"/>
                                    <w:spacing w:lineRule="auto" w:line="240" w:before="0" w:after="0"/>
                                    <w:rPr/>
                                  </w:pPr>
                                  <w:r>
                                    <w:rPr>
                                      <w:sz w:val="16"/>
                                      <w:szCs w:val="16"/>
                                    </w:rPr>
                                    <w:t>3</w:t>
                                  </w:r>
                                </w:p>
                              </w:tc>
                              <w:tc>
                                <w:tcPr>
                                  <w:tcW w:w="3811" w:type="dxa"/>
                                  <w:tcBorders/>
                                  <w:shd w:fill="auto" w:val="clear"/>
                                </w:tcPr>
                                <w:p>
                                  <w:pPr>
                                    <w:pStyle w:val="Normal"/>
                                    <w:spacing w:lineRule="auto" w:line="240" w:before="0" w:after="0"/>
                                    <w:rPr/>
                                  </w:pPr>
                                  <w:r>
                                    <w:rPr>
                                      <w:sz w:val="16"/>
                                      <w:szCs w:val="16"/>
                                    </w:rPr>
                                    <w:t>Possible e.g. 1 in 1,000 chance or higher</w:t>
                                  </w:r>
                                </w:p>
                              </w:tc>
                            </w:tr>
                            <w:tr>
                              <w:trPr>
                                <w:trHeight w:val="220" w:hRule="atLeast"/>
                              </w:trPr>
                              <w:tc>
                                <w:tcPr>
                                  <w:tcW w:w="1005" w:type="dxa"/>
                                  <w:tcBorders/>
                                  <w:shd w:fill="auto" w:val="clear"/>
                                </w:tcPr>
                                <w:p>
                                  <w:pPr>
                                    <w:pStyle w:val="Normal"/>
                                    <w:spacing w:lineRule="auto" w:line="240" w:before="0" w:after="0"/>
                                    <w:rPr/>
                                  </w:pPr>
                                  <w:r>
                                    <w:rPr>
                                      <w:sz w:val="16"/>
                                      <w:szCs w:val="16"/>
                                    </w:rPr>
                                    <w:t>4</w:t>
                                  </w:r>
                                </w:p>
                              </w:tc>
                              <w:tc>
                                <w:tcPr>
                                  <w:tcW w:w="3811" w:type="dxa"/>
                                  <w:tcBorders/>
                                  <w:shd w:fill="auto" w:val="clear"/>
                                </w:tcPr>
                                <w:p>
                                  <w:pPr>
                                    <w:pStyle w:val="Normal"/>
                                    <w:spacing w:lineRule="auto" w:line="240" w:before="0" w:after="0"/>
                                    <w:rPr/>
                                  </w:pPr>
                                  <w:r>
                                    <w:rPr>
                                      <w:sz w:val="16"/>
                                      <w:szCs w:val="16"/>
                                    </w:rPr>
                                    <w:t>Likely e.g. 1 in 100 chance or higher</w:t>
                                  </w:r>
                                </w:p>
                              </w:tc>
                            </w:tr>
                            <w:tr>
                              <w:trPr>
                                <w:trHeight w:val="75" w:hRule="atLeast"/>
                              </w:trPr>
                              <w:tc>
                                <w:tcPr>
                                  <w:tcW w:w="1005" w:type="dxa"/>
                                  <w:tcBorders/>
                                  <w:shd w:fill="auto" w:val="clear"/>
                                </w:tcPr>
                                <w:p>
                                  <w:pPr>
                                    <w:pStyle w:val="Normal"/>
                                    <w:spacing w:lineRule="auto" w:line="240" w:before="0" w:after="0"/>
                                    <w:rPr/>
                                  </w:pPr>
                                  <w:bookmarkStart w:id="1" w:name="__UnoMark__2328_1557393131"/>
                                  <w:bookmarkEnd w:id="1"/>
                                  <w:r>
                                    <w:rPr>
                                      <w:sz w:val="16"/>
                                      <w:szCs w:val="16"/>
                                    </w:rPr>
                                    <w:t>5</w:t>
                                  </w:r>
                                  <w:bookmarkStart w:id="2" w:name="__UnoMark__2329_1557393131"/>
                                  <w:bookmarkEnd w:id="2"/>
                                </w:p>
                              </w:tc>
                              <w:tc>
                                <w:tcPr>
                                  <w:tcW w:w="3811" w:type="dxa"/>
                                  <w:tcBorders/>
                                  <w:shd w:fill="auto" w:val="clear"/>
                                </w:tcPr>
                                <w:p>
                                  <w:pPr>
                                    <w:pStyle w:val="Normal"/>
                                    <w:spacing w:lineRule="auto" w:line="240" w:before="0" w:after="0"/>
                                    <w:rPr/>
                                  </w:pPr>
                                  <w:bookmarkStart w:id="3" w:name="__UnoMark__2330_1557393131"/>
                                  <w:bookmarkEnd w:id="3"/>
                                  <w:r>
                                    <w:rPr>
                                      <w:sz w:val="16"/>
                                      <w:szCs w:val="16"/>
                                    </w:rPr>
                                    <w:t>Very Likely e.g. 1 in 10 chance or higher</w:t>
                                  </w:r>
                                </w:p>
                              </w:tc>
                            </w:tr>
                          </w:tbl>
                        </w:txbxContent>
                      </wps:txbx>
                      <wps:bodyPr anchor="t" lIns="0" tIns="0" rIns="0" bIns="0">
                        <a:spAutoFit/>
                      </wps:bodyPr>
                    </wps:wsp>
                  </a:graphicData>
                </a:graphic>
              </wp:anchor>
            </w:drawing>
          </mc:Choice>
          <mc:Fallback>
            <w:pict>
              <v:rect style="position:absolute;rotation:0;width:240.85pt;height:80.7pt;mso-wrap-distance-left:9pt;mso-wrap-distance-right:9pt;mso-wrap-distance-top:0pt;mso-wrap-distance-bottom:0pt;margin-top:15.9pt;mso-position-vertical-relative:text;margin-left:262.35pt;mso-position-horizontal:right;mso-position-horizontal-relative:margin">
                <v:textbox inset="0in,0in,0in,0in">
                  <w:txbxContent>
                    <w:tbl>
                      <w:tblPr>
                        <w:tblStyle w:val="TableGrid"/>
                        <w:tblpPr w:bottomFromText="0" w:horzAnchor="margin" w:leftFromText="180" w:rightFromText="180" w:tblpX="0" w:tblpXSpec="right" w:tblpY="318" w:topFromText="0" w:vertAnchor="text"/>
                        <w:tblW w:w="4817" w:type="dxa"/>
                        <w:jc w:val="right"/>
                        <w:tblInd w:w="0" w:type="dxa"/>
                        <w:tblCellMar>
                          <w:top w:w="0" w:type="dxa"/>
                          <w:left w:w="103" w:type="dxa"/>
                          <w:bottom w:w="0" w:type="dxa"/>
                          <w:right w:w="108" w:type="dxa"/>
                        </w:tblCellMar>
                        <w:tblLook w:noVBand="1" w:val="04a0" w:noHBand="0" w:lastColumn="0" w:firstColumn="1" w:lastRow="0" w:firstRow="1"/>
                      </w:tblPr>
                      <w:tblGrid>
                        <w:gridCol w:w="1005"/>
                        <w:gridCol w:w="3811"/>
                      </w:tblGrid>
                      <w:tr>
                        <w:trPr>
                          <w:trHeight w:val="481" w:hRule="atLeast"/>
                        </w:trPr>
                        <w:tc>
                          <w:tcPr>
                            <w:tcW w:w="4816" w:type="dxa"/>
                            <w:gridSpan w:val="2"/>
                            <w:tcBorders/>
                            <w:shd w:color="auto" w:fill="D9D9D9" w:themeFill="background1" w:themeFillShade="d9" w:val="clear"/>
                          </w:tcPr>
                          <w:p>
                            <w:pPr>
                              <w:pStyle w:val="Normal"/>
                              <w:spacing w:lineRule="auto" w:line="240" w:before="0" w:after="0"/>
                              <w:rPr/>
                            </w:pPr>
                            <w:r>
                              <w:rPr>
                                <w:color w:val="000000" w:themeColor="text1"/>
                                <w:sz w:val="16"/>
                                <w:szCs w:val="16"/>
                              </w:rPr>
                              <w:t>Likelihood</w:t>
                            </w:r>
                          </w:p>
                        </w:tc>
                      </w:tr>
                      <w:tr>
                        <w:trPr>
                          <w:trHeight w:val="220" w:hRule="atLeast"/>
                        </w:trPr>
                        <w:tc>
                          <w:tcPr>
                            <w:tcW w:w="1005" w:type="dxa"/>
                            <w:tcBorders/>
                            <w:shd w:fill="auto" w:val="clear"/>
                          </w:tcPr>
                          <w:p>
                            <w:pPr>
                              <w:pStyle w:val="Normal"/>
                              <w:spacing w:lineRule="auto" w:line="240" w:before="0" w:after="0"/>
                              <w:rPr/>
                            </w:pPr>
                            <w:r>
                              <w:rPr>
                                <w:sz w:val="16"/>
                                <w:szCs w:val="16"/>
                              </w:rPr>
                              <w:t>1</w:t>
                            </w:r>
                          </w:p>
                        </w:tc>
                        <w:tc>
                          <w:tcPr>
                            <w:tcW w:w="3811" w:type="dxa"/>
                            <w:tcBorders/>
                            <w:shd w:fill="auto" w:val="clear"/>
                          </w:tcPr>
                          <w:p>
                            <w:pPr>
                              <w:pStyle w:val="Normal"/>
                              <w:spacing w:lineRule="auto" w:line="240" w:before="0" w:after="0"/>
                              <w:rPr/>
                            </w:pPr>
                            <w:r>
                              <w:rPr>
                                <w:sz w:val="16"/>
                                <w:szCs w:val="16"/>
                              </w:rPr>
                              <w:t>Rare</w:t>
                            </w:r>
                            <w:r>
                              <w:rPr>
                                <w:rFonts w:cs="Times New Roman"/>
                                <w:sz w:val="16"/>
                                <w:szCs w:val="16"/>
                              </w:rPr>
                              <w:t xml:space="preserve"> e.g. 1 in 100,000 chance or higher</w:t>
                            </w:r>
                          </w:p>
                        </w:tc>
                      </w:tr>
                      <w:tr>
                        <w:trPr>
                          <w:trHeight w:val="239" w:hRule="atLeast"/>
                        </w:trPr>
                        <w:tc>
                          <w:tcPr>
                            <w:tcW w:w="1005" w:type="dxa"/>
                            <w:tcBorders/>
                            <w:shd w:fill="auto" w:val="clear"/>
                          </w:tcPr>
                          <w:p>
                            <w:pPr>
                              <w:pStyle w:val="Normal"/>
                              <w:spacing w:lineRule="auto" w:line="240" w:before="0" w:after="0"/>
                              <w:rPr/>
                            </w:pPr>
                            <w:r>
                              <w:rPr>
                                <w:sz w:val="16"/>
                                <w:szCs w:val="16"/>
                              </w:rPr>
                              <w:t>2</w:t>
                            </w:r>
                          </w:p>
                        </w:tc>
                        <w:tc>
                          <w:tcPr>
                            <w:tcW w:w="3811" w:type="dxa"/>
                            <w:tcBorders/>
                            <w:shd w:fill="auto" w:val="clear"/>
                          </w:tcPr>
                          <w:p>
                            <w:pPr>
                              <w:pStyle w:val="Normal"/>
                              <w:spacing w:lineRule="auto" w:line="240" w:before="0" w:after="0"/>
                              <w:rPr/>
                            </w:pPr>
                            <w:r>
                              <w:rPr>
                                <w:sz w:val="16"/>
                                <w:szCs w:val="16"/>
                              </w:rPr>
                              <w:t>Unlikely e.g. 1 in 10,000 chance or higher</w:t>
                            </w:r>
                          </w:p>
                        </w:tc>
                      </w:tr>
                      <w:tr>
                        <w:trPr>
                          <w:trHeight w:val="239" w:hRule="atLeast"/>
                        </w:trPr>
                        <w:tc>
                          <w:tcPr>
                            <w:tcW w:w="1005" w:type="dxa"/>
                            <w:tcBorders/>
                            <w:shd w:fill="auto" w:val="clear"/>
                          </w:tcPr>
                          <w:p>
                            <w:pPr>
                              <w:pStyle w:val="Normal"/>
                              <w:spacing w:lineRule="auto" w:line="240" w:before="0" w:after="0"/>
                              <w:rPr/>
                            </w:pPr>
                            <w:r>
                              <w:rPr>
                                <w:sz w:val="16"/>
                                <w:szCs w:val="16"/>
                              </w:rPr>
                              <w:t>3</w:t>
                            </w:r>
                          </w:p>
                        </w:tc>
                        <w:tc>
                          <w:tcPr>
                            <w:tcW w:w="3811" w:type="dxa"/>
                            <w:tcBorders/>
                            <w:shd w:fill="auto" w:val="clear"/>
                          </w:tcPr>
                          <w:p>
                            <w:pPr>
                              <w:pStyle w:val="Normal"/>
                              <w:spacing w:lineRule="auto" w:line="240" w:before="0" w:after="0"/>
                              <w:rPr/>
                            </w:pPr>
                            <w:r>
                              <w:rPr>
                                <w:sz w:val="16"/>
                                <w:szCs w:val="16"/>
                              </w:rPr>
                              <w:t>Possible e.g. 1 in 1,000 chance or higher</w:t>
                            </w:r>
                          </w:p>
                        </w:tc>
                      </w:tr>
                      <w:tr>
                        <w:trPr>
                          <w:trHeight w:val="220" w:hRule="atLeast"/>
                        </w:trPr>
                        <w:tc>
                          <w:tcPr>
                            <w:tcW w:w="1005" w:type="dxa"/>
                            <w:tcBorders/>
                            <w:shd w:fill="auto" w:val="clear"/>
                          </w:tcPr>
                          <w:p>
                            <w:pPr>
                              <w:pStyle w:val="Normal"/>
                              <w:spacing w:lineRule="auto" w:line="240" w:before="0" w:after="0"/>
                              <w:rPr/>
                            </w:pPr>
                            <w:r>
                              <w:rPr>
                                <w:sz w:val="16"/>
                                <w:szCs w:val="16"/>
                              </w:rPr>
                              <w:t>4</w:t>
                            </w:r>
                          </w:p>
                        </w:tc>
                        <w:tc>
                          <w:tcPr>
                            <w:tcW w:w="3811" w:type="dxa"/>
                            <w:tcBorders/>
                            <w:shd w:fill="auto" w:val="clear"/>
                          </w:tcPr>
                          <w:p>
                            <w:pPr>
                              <w:pStyle w:val="Normal"/>
                              <w:spacing w:lineRule="auto" w:line="240" w:before="0" w:after="0"/>
                              <w:rPr/>
                            </w:pPr>
                            <w:r>
                              <w:rPr>
                                <w:sz w:val="16"/>
                                <w:szCs w:val="16"/>
                              </w:rPr>
                              <w:t>Likely e.g. 1 in 100 chance or higher</w:t>
                            </w:r>
                          </w:p>
                        </w:tc>
                      </w:tr>
                      <w:tr>
                        <w:trPr>
                          <w:trHeight w:val="75" w:hRule="atLeast"/>
                        </w:trPr>
                        <w:tc>
                          <w:tcPr>
                            <w:tcW w:w="1005" w:type="dxa"/>
                            <w:tcBorders/>
                            <w:shd w:fill="auto" w:val="clear"/>
                          </w:tcPr>
                          <w:p>
                            <w:pPr>
                              <w:pStyle w:val="Normal"/>
                              <w:spacing w:lineRule="auto" w:line="240" w:before="0" w:after="0"/>
                              <w:rPr/>
                            </w:pPr>
                            <w:bookmarkStart w:id="4" w:name="__UnoMark__2328_1557393131"/>
                            <w:bookmarkEnd w:id="4"/>
                            <w:r>
                              <w:rPr>
                                <w:sz w:val="16"/>
                                <w:szCs w:val="16"/>
                              </w:rPr>
                              <w:t>5</w:t>
                            </w:r>
                            <w:bookmarkStart w:id="5" w:name="__UnoMark__2329_1557393131"/>
                            <w:bookmarkEnd w:id="5"/>
                          </w:p>
                        </w:tc>
                        <w:tc>
                          <w:tcPr>
                            <w:tcW w:w="3811" w:type="dxa"/>
                            <w:tcBorders/>
                            <w:shd w:fill="auto" w:val="clear"/>
                          </w:tcPr>
                          <w:p>
                            <w:pPr>
                              <w:pStyle w:val="Normal"/>
                              <w:spacing w:lineRule="auto" w:line="240" w:before="0" w:after="0"/>
                              <w:rPr/>
                            </w:pPr>
                            <w:bookmarkStart w:id="6" w:name="__UnoMark__2330_1557393131"/>
                            <w:bookmarkEnd w:id="6"/>
                            <w:r>
                              <w:rPr>
                                <w:sz w:val="16"/>
                                <w:szCs w:val="16"/>
                              </w:rPr>
                              <w:t>Very Likely e.g. 1 in 10 chance or higher</w:t>
                            </w:r>
                          </w:p>
                        </w:tc>
                      </w:tr>
                    </w:tbl>
                  </w:txbxContent>
                </v:textbox>
                <w10:wrap type="square"/>
              </v:rect>
            </w:pict>
          </mc:Fallback>
        </mc:AlternateContent>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headerReference w:type="default" r:id="rId16"/>
      <w:footerReference w:type="default" r:id="rId17"/>
      <w:type w:val="nextPage"/>
      <w:pgSz w:orient="landscape" w:w="16838" w:h="11906"/>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Lucida Sans">
    <w:charset w:val="01"/>
    <w:family w:val="roman"/>
    <w:pitch w:val="variable"/>
  </w:font>
  <w:font w:name="Verdana">
    <w:charset w:val="01"/>
    <w:family w:val="roman"/>
    <w:pitch w:val="variable"/>
  </w:font>
  <w:font w:name="Georg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801849"/>
    </w:sdtPr>
    <w:sdtContent>
      <w:p>
        <w:pPr>
          <w:pStyle w:val="Footer"/>
          <w:rPr/>
        </w:pPr>
        <w:r>
          <w:rPr/>
          <w:fldChar w:fldCharType="begin"/>
        </w:r>
        <w:r>
          <w:rPr/>
          <w:instrText> PAGE </w:instrText>
        </w:r>
        <w:r>
          <w:rPr/>
          <w:fldChar w:fldCharType="separate"/>
        </w:r>
        <w:r>
          <w:rPr/>
          <w:t>24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13" w:leader="none"/>
        <w:tab w:val="right" w:pos="9026" w:leader="none"/>
        <w:tab w:val="left" w:pos="9844" w:leader="none"/>
      </w:tabs>
      <w:rPr>
        <w:rFonts w:ascii="Georgia" w:hAnsi="Georgia"/>
        <w:color w:val="1F497D" w:themeColor="text2"/>
        <w:sz w:val="32"/>
      </w:rPr>
    </w:pPr>
    <w:r>
      <w:rPr>
        <w:rFonts w:ascii="Georgia" w:hAnsi="Georgia"/>
        <w:color w:val="1F497D" w:themeColor="text2"/>
        <w:sz w:val="32"/>
      </w:rPr>
      <w:t>University of Southampton Health &amp; Safety Risk Assessment</w:t>
    </w:r>
  </w:p>
  <w:p>
    <w:pPr>
      <w:pStyle w:val="Header"/>
      <w:tabs>
        <w:tab w:val="center" w:pos="4513" w:leader="none"/>
        <w:tab w:val="right" w:pos="9026" w:leader="none"/>
        <w:tab w:val="left" w:pos="9844" w:leader="none"/>
      </w:tabs>
      <w:rPr>
        <w:color w:val="808080" w:themeColor="background1" w:themeShade="80"/>
      </w:rPr>
    </w:pPr>
    <w:r>
      <w:rPr>
        <w:color w:val="808080" w:themeColor="background1" w:themeShade="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70" w:hanging="17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6">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9377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04a1"/>
    <w:rPr>
      <w:rFonts w:ascii="Tahoma" w:hAnsi="Tahoma" w:cs="Tahoma"/>
      <w:sz w:val="16"/>
      <w:szCs w:val="16"/>
    </w:rPr>
  </w:style>
  <w:style w:type="character" w:styleId="HeaderChar" w:customStyle="1">
    <w:name w:val="Header Char"/>
    <w:basedOn w:val="DefaultParagraphFont"/>
    <w:link w:val="Header"/>
    <w:uiPriority w:val="99"/>
    <w:qFormat/>
    <w:rsid w:val="00ac47b4"/>
    <w:rPr/>
  </w:style>
  <w:style w:type="character" w:styleId="FooterChar" w:customStyle="1">
    <w:name w:val="Footer Char"/>
    <w:basedOn w:val="DefaultParagraphFont"/>
    <w:link w:val="Footer"/>
    <w:uiPriority w:val="99"/>
    <w:qFormat/>
    <w:rsid w:val="00ac47b4"/>
    <w:rPr/>
  </w:style>
  <w:style w:type="character" w:styleId="PlainTextChar" w:customStyle="1">
    <w:name w:val="Plain Text Char"/>
    <w:basedOn w:val="DefaultParagraphFont"/>
    <w:link w:val="PlainText"/>
    <w:uiPriority w:val="99"/>
    <w:qFormat/>
    <w:rsid w:val="00f80957"/>
    <w:rPr>
      <w:rFonts w:ascii="Calibri" w:hAnsi="Calibri" w:eastAsia="" w:eastAsiaTheme="minorEastAsia"/>
      <w:szCs w:val="21"/>
      <w:lang w:eastAsia="zh-CN"/>
    </w:rPr>
  </w:style>
  <w:style w:type="character" w:styleId="Annotationreference">
    <w:name w:val="annotation reference"/>
    <w:basedOn w:val="DefaultParagraphFont"/>
    <w:uiPriority w:val="99"/>
    <w:semiHidden/>
    <w:unhideWhenUsed/>
    <w:qFormat/>
    <w:rsid w:val="002f5c84"/>
    <w:rPr>
      <w:sz w:val="16"/>
      <w:szCs w:val="16"/>
    </w:rPr>
  </w:style>
  <w:style w:type="character" w:styleId="CommentTextChar" w:customStyle="1">
    <w:name w:val="Comment Text Char"/>
    <w:basedOn w:val="DefaultParagraphFont"/>
    <w:link w:val="CommentText"/>
    <w:uiPriority w:val="99"/>
    <w:qFormat/>
    <w:rsid w:val="002f5c84"/>
    <w:rPr>
      <w:sz w:val="20"/>
      <w:szCs w:val="20"/>
    </w:rPr>
  </w:style>
  <w:style w:type="character" w:styleId="CommentSubjectChar" w:customStyle="1">
    <w:name w:val="Comment Subject Char"/>
    <w:basedOn w:val="CommentTextChar"/>
    <w:link w:val="CommentSubject"/>
    <w:uiPriority w:val="99"/>
    <w:semiHidden/>
    <w:qFormat/>
    <w:rsid w:val="002f5c84"/>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Calibri" w:hAnsi="Calibri" w:eastAsia="Calibri" w:cs="Calibri"/>
      <w:color w:val="0000FF"/>
      <w:u w:val="single"/>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704a1"/>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ac47b4"/>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c47b4"/>
    <w:pPr>
      <w:tabs>
        <w:tab w:val="center" w:pos="4513" w:leader="none"/>
        <w:tab w:val="right" w:pos="9026" w:leader="none"/>
      </w:tabs>
      <w:spacing w:lineRule="auto" w:line="240" w:before="0" w:after="0"/>
    </w:pPr>
    <w:rPr/>
  </w:style>
  <w:style w:type="paragraph" w:styleId="PlainText">
    <w:name w:val="Plain Text"/>
    <w:basedOn w:val="Normal"/>
    <w:link w:val="PlainTextChar"/>
    <w:uiPriority w:val="99"/>
    <w:unhideWhenUsed/>
    <w:qFormat/>
    <w:rsid w:val="00f80957"/>
    <w:pPr>
      <w:spacing w:lineRule="auto" w:line="240" w:before="0" w:after="0"/>
    </w:pPr>
    <w:rPr>
      <w:rFonts w:ascii="Calibri" w:hAnsi="Calibri" w:eastAsia="" w:eastAsiaTheme="minorEastAsia"/>
      <w:szCs w:val="21"/>
      <w:lang w:eastAsia="zh-CN"/>
    </w:rPr>
  </w:style>
  <w:style w:type="paragraph" w:styleId="ListParagraph">
    <w:name w:val="List Paragraph"/>
    <w:basedOn w:val="Normal"/>
    <w:uiPriority w:val="34"/>
    <w:qFormat/>
    <w:rsid w:val="00f34a14"/>
    <w:pPr>
      <w:spacing w:before="0" w:after="200"/>
      <w:ind w:left="720" w:hanging="0"/>
      <w:contextualSpacing/>
    </w:pPr>
    <w:rPr/>
  </w:style>
  <w:style w:type="paragraph" w:styleId="Annotationtext">
    <w:name w:val="annotation text"/>
    <w:basedOn w:val="Normal"/>
    <w:link w:val="CommentTextChar"/>
    <w:uiPriority w:val="99"/>
    <w:unhideWhenUsed/>
    <w:qFormat/>
    <w:rsid w:val="002f5c84"/>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2f5c84"/>
    <w:pPr/>
    <w:rPr>
      <w:b/>
      <w:bCs/>
    </w:rPr>
  </w:style>
  <w:style w:type="paragraph" w:styleId="NormalWeb">
    <w:name w:val="Normal (Web)"/>
    <w:basedOn w:val="Normal"/>
    <w:uiPriority w:val="99"/>
    <w:semiHidden/>
    <w:unhideWhenUsed/>
    <w:qFormat/>
    <w:rsid w:val="00736caf"/>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downloads/SUSU-Expect-Respect-Policy.pdf" TargetMode="External"/><Relationship Id="rId5" Type="http://schemas.openxmlformats.org/officeDocument/2006/relationships/hyperlink" Target="https://www.susu.org/groups/admin/howto/protectionaccident" TargetMode="Externa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mailto:unisecurity@soton.ac.uk" TargetMode="External"/><Relationship Id="rId9" Type="http://schemas.openxmlformats.org/officeDocument/2006/relationships/hyperlink" Target="https://www.britishdodgeball.org/return-to-play/" TargetMode="External"/><Relationship Id="rId10" Type="http://schemas.openxmlformats.org/officeDocument/2006/relationships/hyperlink" Target="https://www.southampton.ac.uk/coronavirus.page"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Relationship Id="rId23" Type="http://schemas.openxmlformats.org/officeDocument/2006/relationships/customXml" Target="../customXml/item2.xml"/><Relationship Id="rId24" Type="http://schemas.openxmlformats.org/officeDocument/2006/relationships/customXml" Target="../customXml/item3.xml"/><Relationship Id="rId25" Type="http://schemas.openxmlformats.org/officeDocument/2006/relationships/customXml" Target="../customXml/item4.xml"/>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55371021-686B-4EAA-B13C-282C6DF1D7A1}" type="presOf" srcId="{0017951F-AEEA-4E30-B3D9-AD8C3C26A9BE}" destId="{72524314-17BB-49E2-B2E6-8DB4C09FFF7E}" srcOrd="0" destOrd="0" presId="urn:microsoft.com/office/officeart/2005/8/layout/pyramid3"/>
    <dgm:cxn modelId="{2CB4A83F-5AAA-4E38-BE74-DC5F7C5A48DB}" type="presOf" srcId="{46D3249E-5334-4DB3-911A-CA9ABCA38CEC}" destId="{8BE9400F-80D5-468B-9C7C-5519C857E740}" srcOrd="0" destOrd="0" presId="urn:microsoft.com/office/officeart/2005/8/layout/pyramid3"/>
    <dgm:cxn modelId="{6EB3636B-AF5C-47EF-98A2-B3CEE66B4BA8}" type="presOf" srcId="{88AD2523-143D-4043-A8E6-D19A4D266368}" destId="{CBB7E45B-FC76-4043-AE67-E57C276105A3}" srcOrd="0" destOrd="0" presId="urn:microsoft.com/office/officeart/2005/8/layout/pyramid3"/>
    <dgm:cxn modelId="{2A9B6D54-7124-4289-9E5C-B2EA3FC03DDF}" type="presOf" srcId="{46D3249E-5334-4DB3-911A-CA9ABCA38CEC}" destId="{931330A6-91AD-41E7-B223-7D488476D325}" srcOrd="1" destOrd="0" presId="urn:microsoft.com/office/officeart/2005/8/layout/pyramid3"/>
    <dgm:cxn modelId="{1802EE79-494B-4581-BDA2-FB202CC9064D}" type="presOf" srcId="{99AC002F-5127-4C80-B52C-2DAF5069D67A}" destId="{56B31B40-44C9-4CE3-9502-CAD28B942CC9}"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D50437E-F2B7-45A9-B420-E4E41E6CD47C}" type="presOf" srcId="{0B089678-C8B1-4895-8C15-42D4F9FD6B6F}" destId="{BFC64CB6-37F6-4C43-A75F-8F748FB9BA1C}" srcOrd="0" destOrd="0" presId="urn:microsoft.com/office/officeart/2005/8/layout/pyramid3"/>
    <dgm:cxn modelId="{C27E2483-4D67-44DF-B673-2E3655EC4AB8}" type="presOf" srcId="{6C31482E-35FE-425A-9588-751B5CFF4E16}" destId="{28742439-8CBE-4D19-B870-E4CDECF8B07E}" srcOrd="0" destOrd="0" presId="urn:microsoft.com/office/officeart/2005/8/layout/pyramid3"/>
    <dgm:cxn modelId="{5E13F58D-3576-45B7-86F3-51129E6D9C70}"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1AA7AEB2-DCD5-4420-A96B-B8CFFCB37FD7}" type="presOf" srcId="{0B089678-C8B1-4895-8C15-42D4F9FD6B6F}" destId="{9849C49E-AD54-4C30-8D52-1876A14774FB}"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DD5426D7-9379-4DF9-B27F-692F1DF2283C}" type="presOf" srcId="{6C31482E-35FE-425A-9588-751B5CFF4E16}" destId="{7AF156CF-770E-4015-A861-2CC81683C61C}" srcOrd="1" destOrd="0" presId="urn:microsoft.com/office/officeart/2005/8/layout/pyramid3"/>
    <dgm:cxn modelId="{84A794F3-454F-4250-8EBB-B84A206E44CD}" type="presOf" srcId="{88AD2523-143D-4043-A8E6-D19A4D266368}" destId="{6399385F-9D77-42B0-BD05-35177EB763F2}" srcOrd="1" destOrd="0" presId="urn:microsoft.com/office/officeart/2005/8/layout/pyramid3"/>
    <dgm:cxn modelId="{7DD7447C-3C57-4AC6-895D-7F5CDFBFE429}" type="presParOf" srcId="{72524314-17BB-49E2-B2E6-8DB4C09FFF7E}" destId="{3BBE36E5-25F2-4BA0-9FE8-748B8FF0DA8D}" srcOrd="0" destOrd="0" presId="urn:microsoft.com/office/officeart/2005/8/layout/pyramid3"/>
    <dgm:cxn modelId="{8775D6D2-E407-4BB3-B4A4-72AADFFCF3EB}" type="presParOf" srcId="{3BBE36E5-25F2-4BA0-9FE8-748B8FF0DA8D}" destId="{84AD9414-4518-4FE9-A1C3-9397E1BE0C44}" srcOrd="0" destOrd="0" presId="urn:microsoft.com/office/officeart/2005/8/layout/pyramid3"/>
    <dgm:cxn modelId="{5CB99D9B-25CC-499D-81F1-7402A6733999}" type="presParOf" srcId="{3BBE36E5-25F2-4BA0-9FE8-748B8FF0DA8D}" destId="{56B31B40-44C9-4CE3-9502-CAD28B942CC9}" srcOrd="1" destOrd="0" presId="urn:microsoft.com/office/officeart/2005/8/layout/pyramid3"/>
    <dgm:cxn modelId="{53BC8198-5E1D-4BCA-A075-90F9DE1C351B}" type="presParOf" srcId="{72524314-17BB-49E2-B2E6-8DB4C09FFF7E}" destId="{43994162-78F2-4CB2-A28C-F7617BB144EA}" srcOrd="1" destOrd="0" presId="urn:microsoft.com/office/officeart/2005/8/layout/pyramid3"/>
    <dgm:cxn modelId="{9C6B9FC0-31FE-4E6C-A9DA-A5A0BD7C2E9D}" type="presParOf" srcId="{43994162-78F2-4CB2-A28C-F7617BB144EA}" destId="{8BE9400F-80D5-468B-9C7C-5519C857E740}" srcOrd="0" destOrd="0" presId="urn:microsoft.com/office/officeart/2005/8/layout/pyramid3"/>
    <dgm:cxn modelId="{07C722F9-9E5F-43C9-9307-19DE795BDB3B}" type="presParOf" srcId="{43994162-78F2-4CB2-A28C-F7617BB144EA}" destId="{931330A6-91AD-41E7-B223-7D488476D325}" srcOrd="1" destOrd="0" presId="urn:microsoft.com/office/officeart/2005/8/layout/pyramid3"/>
    <dgm:cxn modelId="{6CEA58CD-0780-4FDF-AEB2-AE3235B15528}" type="presParOf" srcId="{72524314-17BB-49E2-B2E6-8DB4C09FFF7E}" destId="{83138B3B-9680-4451-B42C-DCDDBAF05160}" srcOrd="2" destOrd="0" presId="urn:microsoft.com/office/officeart/2005/8/layout/pyramid3"/>
    <dgm:cxn modelId="{269AF802-06FE-4056-BB3E-98B9DC8BDEFD}" type="presParOf" srcId="{83138B3B-9680-4451-B42C-DCDDBAF05160}" destId="{CBB7E45B-FC76-4043-AE67-E57C276105A3}" srcOrd="0" destOrd="0" presId="urn:microsoft.com/office/officeart/2005/8/layout/pyramid3"/>
    <dgm:cxn modelId="{36504954-86AF-4DF1-827E-7059F8A20FE2}" type="presParOf" srcId="{83138B3B-9680-4451-B42C-DCDDBAF05160}" destId="{6399385F-9D77-42B0-BD05-35177EB763F2}" srcOrd="1" destOrd="0" presId="urn:microsoft.com/office/officeart/2005/8/layout/pyramid3"/>
    <dgm:cxn modelId="{B25EFB48-5132-42AB-9963-704888FA3D55}" type="presParOf" srcId="{72524314-17BB-49E2-B2E6-8DB4C09FFF7E}" destId="{81D96034-E0F3-42E7-BB3B-E4DA86F131CA}" srcOrd="3" destOrd="0" presId="urn:microsoft.com/office/officeart/2005/8/layout/pyramid3"/>
    <dgm:cxn modelId="{136AB9CF-88EC-4322-9BC1-A15DBCE9350B}" type="presParOf" srcId="{81D96034-E0F3-42E7-BB3B-E4DA86F131CA}" destId="{28742439-8CBE-4D19-B870-E4CDECF8B07E}" srcOrd="0" destOrd="0" presId="urn:microsoft.com/office/officeart/2005/8/layout/pyramid3"/>
    <dgm:cxn modelId="{BBF9BAC4-8E05-49FF-A887-D2416D75F93F}" type="presParOf" srcId="{81D96034-E0F3-42E7-BB3B-E4DA86F131CA}" destId="{7AF156CF-770E-4015-A861-2CC81683C61C}" srcOrd="1" destOrd="0" presId="urn:microsoft.com/office/officeart/2005/8/layout/pyramid3"/>
    <dgm:cxn modelId="{8DE31CDB-C9F1-4456-939C-117EE1A2E155}" type="presParOf" srcId="{72524314-17BB-49E2-B2E6-8DB4C09FFF7E}" destId="{CFAFA6FA-8881-432C-A7FE-B4A51C530034}" srcOrd="4" destOrd="0" presId="urn:microsoft.com/office/officeart/2005/8/layout/pyramid3"/>
    <dgm:cxn modelId="{F7A71ADE-4B51-48CB-A789-745BC98C707C}" type="presParOf" srcId="{CFAFA6FA-8881-432C-A7FE-B4A51C530034}" destId="{BFC64CB6-37F6-4C43-A75F-8F748FB9BA1C}" srcOrd="0" destOrd="0" presId="urn:microsoft.com/office/officeart/2005/8/layout/pyramid3"/>
    <dgm:cxn modelId="{319B9E19-9F93-4B60-97ED-FC5B5026F7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212A67-FD94-4B13-9E5B-A89038E2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LibreOffice/6.0.7.3$Linux_X86_64 LibreOffice_project/00m0$Build-3</Application>
  <Pages>26</Pages>
  <Words>3009</Words>
  <Characters>15851</Characters>
  <CharactersWithSpaces>18348</CharactersWithSpaces>
  <Paragraphs>540</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2020-07-11T15:16:00Z</dcterms:created>
  <dc:creator>Mccargow A.</dc:creator>
  <dc:description/>
  <dc:language>en-GB</dc:language>
  <cp:lastModifiedBy/>
  <cp:lastPrinted>2016-04-18T12:10:00Z</cp:lastPrinted>
  <dcterms:modified xsi:type="dcterms:W3CDTF">2021-08-21T19:12:41Z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Southampton</vt:lpwstr>
  </property>
  <property fmtid="{D5CDD505-2E9C-101B-9397-08002B2CF9AE}" pid="4" name="ContentTypeId">
    <vt:lpwstr>0x01010018D04225F8D8614FA0BDD83EBBA0E8E7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NewReviewCycle">
    <vt:lpwstr/>
  </property>
</Properties>
</file>