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266B0C08"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BACFCCD"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02C46041"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3B95449" w14:textId="77777777" w:rsidR="00912C05" w:rsidRDefault="003E35DF">
            <w:r>
              <w:t xml:space="preserve">Men’s Hockey Club. </w:t>
            </w:r>
          </w:p>
          <w:p w14:paraId="27E37C5E" w14:textId="77777777" w:rsidR="003E35DF" w:rsidRDefault="003E35DF">
            <w:r>
              <w:t>Training a</w:t>
            </w:r>
            <w:r w:rsidR="00954C21">
              <w:t xml:space="preserve">t Wide Lane on Mondays (8-10pm), </w:t>
            </w:r>
            <w:r>
              <w:t>Tuesdays (6-8pm)</w:t>
            </w:r>
            <w:r w:rsidR="00954C21">
              <w:t xml:space="preserve"> and Fridays (5-6pm)</w:t>
            </w:r>
            <w:r>
              <w:t xml:space="preserve">, and matches on Wednesday afternoons and Saturdays. </w:t>
            </w:r>
          </w:p>
          <w:p w14:paraId="5D26E1C3" w14:textId="7B36EFC0" w:rsidR="00912C05" w:rsidRDefault="00F01887">
            <w:r>
              <w:t>17</w:t>
            </w:r>
            <w:r w:rsidR="00954C21">
              <w:t>th</w:t>
            </w:r>
            <w:r w:rsidR="003E35DF">
              <w:t xml:space="preserve"> September 201</w:t>
            </w:r>
            <w:r w:rsidR="00C87CAF">
              <w:t>9</w:t>
            </w:r>
            <w:r w:rsidR="003E35DF">
              <w:t xml:space="preserve"> – 1</w:t>
            </w:r>
            <w:r w:rsidR="003E35DF" w:rsidRPr="003E35DF">
              <w:rPr>
                <w:vertAlign w:val="superscript"/>
              </w:rPr>
              <w:t>st</w:t>
            </w:r>
            <w:r w:rsidR="003E35DF">
              <w:t xml:space="preserve"> July 20</w:t>
            </w:r>
            <w:r w:rsidR="00C87CAF">
              <w:t>20</w:t>
            </w:r>
          </w:p>
          <w:p w14:paraId="37AFD7D9" w14:textId="77777777" w:rsidR="003E35DF" w:rsidRDefault="003E35DF">
            <w:r>
              <w:t>Around 1</w:t>
            </w:r>
            <w:r w:rsidR="00954C21">
              <w:t>2</w:t>
            </w:r>
            <w:r>
              <w:t>0 members.</w:t>
            </w:r>
          </w:p>
          <w:p w14:paraId="6FF869C9" w14:textId="77777777" w:rsidR="00912C05" w:rsidRDefault="003E35DF">
            <w:r>
              <w:t>Pitch time includes training, matches and fitness sessions.</w:t>
            </w:r>
          </w:p>
          <w:p w14:paraId="27FF2893" w14:textId="77777777" w:rsidR="00912C05" w:rsidRDefault="00912C05"/>
        </w:tc>
      </w:tr>
      <w:tr w:rsidR="007D5F9D" w14:paraId="67D3B055"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42AD50B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88190B">
              <w:rPr>
                <w:b w:val="0"/>
                <w:color w:val="FFFFFF" w:themeColor="background1"/>
              </w:rPr>
              <w:t xml:space="preserve"> Southampton University Men’s Hockey Club</w:t>
            </w:r>
          </w:p>
        </w:tc>
        <w:tc>
          <w:tcPr>
            <w:tcW w:w="3389" w:type="dxa"/>
            <w:gridSpan w:val="2"/>
            <w:shd w:val="clear" w:color="auto" w:fill="4F81BD" w:themeFill="accent1"/>
          </w:tcPr>
          <w:p w14:paraId="0DFE51AE" w14:textId="2620F2FD"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F01887">
              <w:rPr>
                <w:color w:val="FFFFFF" w:themeColor="background1"/>
              </w:rPr>
              <w:t xml:space="preserve"> </w:t>
            </w:r>
            <w:r w:rsidR="00C87CAF">
              <w:rPr>
                <w:color w:val="FFFFFF" w:themeColor="background1"/>
              </w:rPr>
              <w:t>Hamish Hanson</w:t>
            </w:r>
          </w:p>
        </w:tc>
        <w:tc>
          <w:tcPr>
            <w:tcW w:w="3471" w:type="dxa"/>
            <w:shd w:val="clear" w:color="auto" w:fill="4F81BD" w:themeFill="accent1"/>
          </w:tcPr>
          <w:p w14:paraId="7090387B" w14:textId="56BB168E"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C87CAF">
              <w:rPr>
                <w:color w:val="FFFFFF" w:themeColor="background1"/>
              </w:rPr>
              <w:t>hh4g16@soton.ac.uk</w:t>
            </w:r>
          </w:p>
        </w:tc>
      </w:tr>
      <w:tr w:rsidR="00A26B8F" w14:paraId="5D9CFCC8"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3F208B37"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5E898AC1"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7415A80"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6A9A695C" w14:textId="77777777" w:rsidR="007219B1" w:rsidRPr="002C2CF9" w:rsidRDefault="007219B1" w:rsidP="003A79FE">
            <w:pPr>
              <w:pStyle w:val="ListParagraph"/>
              <w:rPr>
                <w:sz w:val="20"/>
                <w:szCs w:val="20"/>
              </w:rPr>
            </w:pPr>
            <w:r w:rsidRPr="002C2CF9">
              <w:rPr>
                <w:sz w:val="20"/>
                <w:szCs w:val="20"/>
              </w:rPr>
              <w:t>Surbiton Hockey Club Safety Check Guidelines</w:t>
            </w:r>
          </w:p>
          <w:p w14:paraId="40C8CD0E" w14:textId="77777777" w:rsidR="007D5F9D" w:rsidRDefault="000133E4"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726F7BBB" w14:textId="77777777" w:rsidR="002C2CF9" w:rsidRDefault="002C2CF9" w:rsidP="002C2CF9">
            <w:pPr>
              <w:pStyle w:val="ListParagraph"/>
            </w:pPr>
            <w:r>
              <w:t>England Hockey Governing Body Code of Conduct</w:t>
            </w:r>
          </w:p>
          <w:p w14:paraId="39EAB97C" w14:textId="77777777" w:rsidR="002C2CF9" w:rsidRPr="002C2CF9" w:rsidRDefault="000133E4"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7CDA89F5" w14:textId="77777777" w:rsidR="002C2CF9" w:rsidRDefault="002C2CF9" w:rsidP="002C2CF9">
            <w:pPr>
              <w:pStyle w:val="ListParagraph"/>
              <w:ind w:left="709"/>
            </w:pPr>
            <w:r>
              <w:t>BUCS Governing Body Code of Conduct</w:t>
            </w:r>
          </w:p>
          <w:p w14:paraId="66EB79E2" w14:textId="77777777" w:rsidR="002C2CF9" w:rsidRPr="003A2F8A" w:rsidRDefault="000133E4"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72AFB2EF"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597060E0"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66BD47E4"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3139B44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0DC597C2" w14:textId="2B6C102C"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C87CAF">
              <w:t>Daniel Smith</w:t>
            </w:r>
            <w:r w:rsidR="00DC27D9">
              <w:t>)</w:t>
            </w:r>
            <w:r>
              <w:t>; arranging umpires to be at matches</w:t>
            </w:r>
          </w:p>
          <w:p w14:paraId="705B950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47176E1" w14:textId="498BCB9D"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C87CAF">
              <w:t>Hamish Hanson</w:t>
            </w:r>
            <w:bookmarkStart w:id="0" w:name="_GoBack"/>
            <w:bookmarkEnd w:id="0"/>
            <w:r w:rsidR="00DC27D9">
              <w:t>)</w:t>
            </w:r>
          </w:p>
          <w:p w14:paraId="0FEA4BE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A6F10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1C5882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203E8F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3B0D7EE3"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0FC9A09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215C79"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2BE57596"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1CDCB6F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A64C3ED"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440DEEFE"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067BEC25" w14:textId="77777777" w:rsidR="007D5F9D" w:rsidRPr="00C96EAA" w:rsidRDefault="00F252B6">
            <w:pPr>
              <w:rPr>
                <w:b w:val="0"/>
              </w:rPr>
            </w:pPr>
            <w:r>
              <w:rPr>
                <w:b w:val="0"/>
                <w:color w:val="FFFFFF" w:themeColor="background1"/>
              </w:rPr>
              <w:t>Risk assessments linked</w:t>
            </w:r>
          </w:p>
        </w:tc>
        <w:tc>
          <w:tcPr>
            <w:tcW w:w="3315" w:type="dxa"/>
            <w:vMerge/>
          </w:tcPr>
          <w:p w14:paraId="5B1EF3A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D76079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AF2AA37"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65965685" w14:textId="77777777" w:rsidR="007D5F9D" w:rsidRDefault="000E3532">
            <w:r>
              <w:t>Use of Wide Lane risk assessment.</w:t>
            </w:r>
            <w:r w:rsidR="00EB0C98">
              <w:t xml:space="preserve"> </w:t>
            </w:r>
            <w:r w:rsidR="007219B1">
              <w:br/>
            </w:r>
            <w:r w:rsidR="00697315" w:rsidRPr="00697315">
              <w:t>http://www.susu.org/downloads/sports/risk-assessment.xlsm</w:t>
            </w:r>
          </w:p>
        </w:tc>
        <w:tc>
          <w:tcPr>
            <w:tcW w:w="3315" w:type="dxa"/>
            <w:vMerge/>
            <w:tcBorders>
              <w:top w:val="none" w:sz="0" w:space="0" w:color="auto"/>
              <w:bottom w:val="none" w:sz="0" w:space="0" w:color="auto"/>
            </w:tcBorders>
          </w:tcPr>
          <w:p w14:paraId="53821AC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41497AA4"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393"/>
        <w:gridCol w:w="1258"/>
        <w:gridCol w:w="840"/>
      </w:tblGrid>
      <w:tr w:rsidR="00EB0C98" w:rsidRPr="008419EF" w14:paraId="58139CB2" w14:textId="77777777" w:rsidTr="002B6914">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0A78C225"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55BCC7D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64AE7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hideMark/>
          </w:tcPr>
          <w:p w14:paraId="42988CA1"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hideMark/>
          </w:tcPr>
          <w:p w14:paraId="7157C88A"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4FB53DF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7717BD17"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64BE25AC"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DB81D4F"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4B495A2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74D2D88" w14:textId="77777777" w:rsidTr="002B6914">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36F4A6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F86474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696448"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F38F0CE"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67ACFBA"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7FD19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298381D"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4AD9B7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331C48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045463EE" w14:textId="77777777" w:rsidTr="002B6914">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D8A72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9065F9"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A4B1C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F454BEE"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07EBB9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8EF1FF8"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8AA2297"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1FDEF3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5CF148E"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33C6792" w14:textId="77777777" w:rsidTr="002B6914">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48A5AD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ACC62A5"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F11AA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599244F"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F12ACC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A7B7CC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6F9FE3"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B559204"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CCF9964"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58B061"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F5E2880"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A4495E2"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436E1B5"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87DB818"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A0C34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13F6808"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886D0B3"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7013C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56943B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2BFEFD0" w14:textId="77777777" w:rsidTr="002B6914">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F7369DA"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9B0D0A0"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F404A7D"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0767860"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BF4C1FC"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7C2A27D"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0E042E5"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673087B"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161946DB"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4DE6EB1C" w14:textId="77777777" w:rsidTr="002B6914">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85FD78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FDB3AA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8658A3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A73EAEC"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Make sure people are wearing the correct suitable clothing for the weather conditions at the time and also have applied essentials such as sun cream in warmer weather.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C08272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FD26DE4"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6CE873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C252198"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867FF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33163358" w14:textId="77777777" w:rsidTr="002B6914">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ED6719B"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3D11861"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7A12F9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DAC3C94"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Before every session every member has to do a long and sufficient warm up which focuses on all the different muscles used when playing to avoid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39CC97E"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EAA47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4B3495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D112A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68EE5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45669B85" w14:textId="77777777" w:rsidTr="002B6914">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5BC96CD"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EF21C8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93D29C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79979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5B9F1F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98591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42E178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74A7F1F"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FFBAE9E"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3764755E" w14:textId="77777777" w:rsidTr="002B6914">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C69190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6F207F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E289A8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6BDC47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92656A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ED72DA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FED8C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ECF08D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793AD1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8B949D3"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F7767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884224"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E3E8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791F758"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CAC24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8B4F45"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16CD61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75F24C0"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811AA26"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115B7118" w14:textId="77777777" w:rsidTr="002B6914">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751EB36"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CB93C00"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93FAD7C"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AEF2D97"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4B4AE88"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98657B"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5B7A03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2F30994"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0C359DD" w14:textId="77777777" w:rsidR="002B6914" w:rsidRPr="008419EF" w:rsidRDefault="002B6914" w:rsidP="002B691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7C0E584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2CCC06E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D5E2663" w14:textId="77777777" w:rsidR="00EB0C98" w:rsidRDefault="00EB0C98" w:rsidP="00EB0C98">
            <w:pPr>
              <w:rPr>
                <w:sz w:val="20"/>
                <w:szCs w:val="20"/>
              </w:rPr>
            </w:pPr>
            <w:r>
              <w:rPr>
                <w:sz w:val="20"/>
                <w:szCs w:val="20"/>
              </w:rPr>
              <w:t>Reviewed By:</w:t>
            </w:r>
          </w:p>
        </w:tc>
        <w:tc>
          <w:tcPr>
            <w:tcW w:w="7081" w:type="dxa"/>
          </w:tcPr>
          <w:p w14:paraId="2FF38898"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A8D563C"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A30F9E0" w14:textId="77777777" w:rsidR="00EB0C98" w:rsidRDefault="00EB0C98" w:rsidP="00EB0C98">
            <w:pPr>
              <w:rPr>
                <w:sz w:val="20"/>
                <w:szCs w:val="20"/>
              </w:rPr>
            </w:pPr>
            <w:r>
              <w:rPr>
                <w:sz w:val="20"/>
                <w:szCs w:val="20"/>
              </w:rPr>
              <w:t>Responsible person (SA/DM):</w:t>
            </w:r>
          </w:p>
          <w:p w14:paraId="33EEBDD3"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68F50B0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1BB4573F"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083C79A" w14:textId="77777777" w:rsidR="00EB0C98" w:rsidRPr="007405D7" w:rsidRDefault="00EB0C98" w:rsidP="007405D7">
            <w:pPr>
              <w:cnfStyle w:val="000000100000" w:firstRow="0" w:lastRow="0" w:firstColumn="0" w:lastColumn="0" w:oddVBand="0" w:evenVBand="0" w:oddHBand="1" w:evenHBand="0" w:firstRowFirstColumn="0" w:firstRowLastColumn="0" w:lastRowFirstColumn="0" w:lastRowLastColumn="0"/>
            </w:pPr>
          </w:p>
        </w:tc>
      </w:tr>
      <w:tr w:rsidR="00EB0C98" w14:paraId="1208E9A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B31F5DD" w14:textId="77777777" w:rsidR="00EB0C98" w:rsidRDefault="00EB0C98" w:rsidP="00EB0C98">
            <w:pPr>
              <w:rPr>
                <w:sz w:val="20"/>
                <w:szCs w:val="20"/>
              </w:rPr>
            </w:pPr>
            <w:r>
              <w:rPr>
                <w:sz w:val="20"/>
                <w:szCs w:val="20"/>
              </w:rPr>
              <w:t>SUSU H&amp;S manager (where applicable):</w:t>
            </w:r>
          </w:p>
        </w:tc>
        <w:tc>
          <w:tcPr>
            <w:tcW w:w="3542" w:type="dxa"/>
          </w:tcPr>
          <w:p w14:paraId="76B216B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91E7F5D"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7AF78CF7" w14:textId="77777777" w:rsidR="002D23C1" w:rsidRDefault="002D23C1">
      <w:pPr>
        <w:rPr>
          <w:sz w:val="20"/>
          <w:szCs w:val="20"/>
        </w:rPr>
      </w:pPr>
    </w:p>
    <w:p w14:paraId="05E7EAE0" w14:textId="77777777" w:rsidR="00BE06C1" w:rsidRDefault="00BE06C1">
      <w:pPr>
        <w:rPr>
          <w:sz w:val="20"/>
          <w:szCs w:val="20"/>
        </w:rPr>
      </w:pPr>
    </w:p>
    <w:p w14:paraId="2D2A52B1" w14:textId="77777777" w:rsidR="00BE06C1" w:rsidRPr="00A940E3" w:rsidRDefault="00BE06C1">
      <w:pPr>
        <w:rPr>
          <w:sz w:val="20"/>
          <w:szCs w:val="20"/>
        </w:rPr>
      </w:pPr>
    </w:p>
    <w:tbl>
      <w:tblPr>
        <w:tblStyle w:val="MediumGrid2-Accent1"/>
        <w:tblpPr w:leftFromText="180" w:rightFromText="180" w:vertAnchor="text" w:horzAnchor="margin" w:tblpY="179"/>
        <w:tblW w:w="4823" w:type="dxa"/>
        <w:tblLook w:val="04A0" w:firstRow="1" w:lastRow="0" w:firstColumn="1" w:lastColumn="0" w:noHBand="0" w:noVBand="1"/>
      </w:tblPr>
      <w:tblGrid>
        <w:gridCol w:w="1107"/>
        <w:gridCol w:w="3716"/>
      </w:tblGrid>
      <w:tr w:rsidR="00BE06C1" w:rsidRPr="00327A42" w14:paraId="30707AC4" w14:textId="77777777" w:rsidTr="00BE06C1">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BB3166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6AD0F00A" w14:textId="77777777" w:rsidTr="00BE06C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6226DE5"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1DEC8FA"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1EA3DA00" w14:textId="77777777" w:rsidTr="00BE06C1">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C95ABF0"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4F1FD37" w14:textId="77777777"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128BF788"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3398978" w14:textId="77777777" w:rsidTr="00BE06C1">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EEEF151"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FAC768E"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164D2664"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28C68719"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6DA737A1" w14:textId="77777777" w:rsidTr="00BE06C1">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15BB40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61779C5"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30E1D1D" w14:textId="77777777" w:rsidR="00A940E3" w:rsidRDefault="00A940E3">
      <w:pPr>
        <w:rPr>
          <w:sz w:val="20"/>
          <w:szCs w:val="20"/>
        </w:rPr>
      </w:pPr>
    </w:p>
    <w:p w14:paraId="0F7FC4AB" w14:textId="77777777" w:rsidR="003B4420" w:rsidRDefault="00BE06C1">
      <w:pPr>
        <w:rPr>
          <w:sz w:val="20"/>
          <w:szCs w:val="20"/>
        </w:rPr>
      </w:pPr>
      <w:r>
        <w:rPr>
          <w:noProof/>
          <w:sz w:val="20"/>
          <w:szCs w:val="20"/>
          <w:lang w:eastAsia="en-GB"/>
        </w:rPr>
        <w:drawing>
          <wp:anchor distT="0" distB="0" distL="114300" distR="114300" simplePos="0" relativeHeight="251658240" behindDoc="0" locked="0" layoutInCell="1" allowOverlap="1" wp14:anchorId="3AEA7D5B" wp14:editId="50D7DBEE">
            <wp:simplePos x="0" y="0"/>
            <wp:positionH relativeFrom="column">
              <wp:posOffset>101600</wp:posOffset>
            </wp:positionH>
            <wp:positionV relativeFrom="paragraph">
              <wp:posOffset>54610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p>
    <w:p w14:paraId="33A89383" w14:textId="77777777" w:rsidR="003B4420" w:rsidRPr="00A940E3" w:rsidRDefault="003B4420">
      <w:pPr>
        <w:rPr>
          <w:sz w:val="20"/>
          <w:szCs w:val="20"/>
        </w:rPr>
      </w:pPr>
    </w:p>
    <w:p w14:paraId="652FD5B0" w14:textId="77777777" w:rsidR="00A940E3" w:rsidRPr="00A940E3" w:rsidRDefault="00A940E3">
      <w:pPr>
        <w:rPr>
          <w:sz w:val="20"/>
          <w:szCs w:val="20"/>
        </w:rPr>
      </w:pPr>
    </w:p>
    <w:p w14:paraId="7725BD9D" w14:textId="77777777" w:rsidR="00A940E3" w:rsidRPr="00A940E3" w:rsidRDefault="00A940E3">
      <w:pPr>
        <w:rPr>
          <w:sz w:val="20"/>
          <w:szCs w:val="20"/>
        </w:rPr>
      </w:pPr>
    </w:p>
    <w:p w14:paraId="7DE839D3"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BE06C1" w:rsidRPr="00327A42" w14:paraId="6E7A47B7" w14:textId="77777777" w:rsidTr="00BE06C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0FF555A"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BE06C1" w:rsidRPr="00327A42" w14:paraId="7447C4D0"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41E3881"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66AA4F8"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0C624862"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056502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A4ECEDA"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BE06C1" w:rsidRPr="00327A42" w14:paraId="516FA611"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17F8886"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4A5385B"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BE06C1" w:rsidRPr="00327A42" w14:paraId="7FF2455C"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BE0E"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281FDCB"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0C5BDAED"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C8E8" w14:textId="77777777" w:rsidR="000133E4" w:rsidRDefault="000133E4" w:rsidP="00A26B8F">
      <w:pPr>
        <w:spacing w:after="0" w:line="240" w:lineRule="auto"/>
      </w:pPr>
      <w:r>
        <w:separator/>
      </w:r>
    </w:p>
  </w:endnote>
  <w:endnote w:type="continuationSeparator" w:id="0">
    <w:p w14:paraId="592252C5" w14:textId="77777777" w:rsidR="000133E4" w:rsidRDefault="000133E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279127EB" w14:textId="77777777" w:rsidR="002B6914" w:rsidRDefault="007416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C21">
          <w:rPr>
            <w:noProof/>
          </w:rPr>
          <w:t>1</w:t>
        </w:r>
        <w:r>
          <w:rPr>
            <w:noProof/>
          </w:rPr>
          <w:fldChar w:fldCharType="end"/>
        </w:r>
        <w:r w:rsidR="002B6914">
          <w:t xml:space="preserve"> | </w:t>
        </w:r>
        <w:r w:rsidR="002B6914">
          <w:rPr>
            <w:color w:val="808080" w:themeColor="background1" w:themeShade="80"/>
            <w:spacing w:val="60"/>
          </w:rPr>
          <w:t>Page</w:t>
        </w:r>
      </w:p>
    </w:sdtContent>
  </w:sdt>
  <w:p w14:paraId="06B529A2" w14:textId="77777777" w:rsidR="002B6914" w:rsidRDefault="002B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C8A5" w14:textId="77777777" w:rsidR="000133E4" w:rsidRDefault="000133E4" w:rsidP="00A26B8F">
      <w:pPr>
        <w:spacing w:after="0" w:line="240" w:lineRule="auto"/>
      </w:pPr>
      <w:r>
        <w:separator/>
      </w:r>
    </w:p>
  </w:footnote>
  <w:footnote w:type="continuationSeparator" w:id="0">
    <w:p w14:paraId="45C945F3" w14:textId="77777777" w:rsidR="000133E4" w:rsidRDefault="000133E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2DA9"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0555E673" wp14:editId="4B766D25">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C616A82" w14:textId="77777777" w:rsidR="002B6914" w:rsidRDefault="002B6914">
    <w:pPr>
      <w:pStyle w:val="Header"/>
      <w:tabs>
        <w:tab w:val="left" w:pos="2580"/>
        <w:tab w:val="left" w:pos="2985"/>
      </w:tabs>
      <w:spacing w:after="120" w:line="276" w:lineRule="auto"/>
      <w:rPr>
        <w:color w:val="4F81BD" w:themeColor="accent1"/>
      </w:rPr>
    </w:pPr>
  </w:p>
  <w:p w14:paraId="403FED52" w14:textId="77777777" w:rsidR="002B6914" w:rsidRDefault="002B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0133E4"/>
    <w:rsid w:val="000E3532"/>
    <w:rsid w:val="00184B11"/>
    <w:rsid w:val="001F2E39"/>
    <w:rsid w:val="00234D6F"/>
    <w:rsid w:val="00266091"/>
    <w:rsid w:val="00274494"/>
    <w:rsid w:val="002B6914"/>
    <w:rsid w:val="002C2CF9"/>
    <w:rsid w:val="002D23C1"/>
    <w:rsid w:val="00327A42"/>
    <w:rsid w:val="003A2F8A"/>
    <w:rsid w:val="003A79FE"/>
    <w:rsid w:val="003B4420"/>
    <w:rsid w:val="003E35DF"/>
    <w:rsid w:val="0040478E"/>
    <w:rsid w:val="004069B6"/>
    <w:rsid w:val="00460DE4"/>
    <w:rsid w:val="00486236"/>
    <w:rsid w:val="00511085"/>
    <w:rsid w:val="0055267B"/>
    <w:rsid w:val="005769AE"/>
    <w:rsid w:val="005F124E"/>
    <w:rsid w:val="00697315"/>
    <w:rsid w:val="007219B1"/>
    <w:rsid w:val="007405D7"/>
    <w:rsid w:val="00741633"/>
    <w:rsid w:val="00766BB2"/>
    <w:rsid w:val="007D5F9D"/>
    <w:rsid w:val="008419EF"/>
    <w:rsid w:val="0088190B"/>
    <w:rsid w:val="00884BB0"/>
    <w:rsid w:val="008A475F"/>
    <w:rsid w:val="00912C05"/>
    <w:rsid w:val="00954C21"/>
    <w:rsid w:val="009D4F36"/>
    <w:rsid w:val="00A168A8"/>
    <w:rsid w:val="00A26B8F"/>
    <w:rsid w:val="00A70DAA"/>
    <w:rsid w:val="00A940E3"/>
    <w:rsid w:val="00AD4F7D"/>
    <w:rsid w:val="00B23B9B"/>
    <w:rsid w:val="00BE06C1"/>
    <w:rsid w:val="00BE4E25"/>
    <w:rsid w:val="00C87CAF"/>
    <w:rsid w:val="00C96EAA"/>
    <w:rsid w:val="00D10FD5"/>
    <w:rsid w:val="00DA3357"/>
    <w:rsid w:val="00DC27D9"/>
    <w:rsid w:val="00E4003B"/>
    <w:rsid w:val="00EB0C98"/>
    <w:rsid w:val="00F01887"/>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1F36B"/>
  <w15:docId w15:val="{6C998F63-18A6-4439-9032-6C597974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bitonhc.com/about-us/policies-forms-and-gu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ucs.org.uk/page.asp?section=15154&amp;sectionTitle=BUCS+policies" TargetMode="External"/><Relationship Id="rId4" Type="http://schemas.openxmlformats.org/officeDocument/2006/relationships/settings" Target="settings.xml"/><Relationship Id="rId9" Type="http://schemas.openxmlformats.org/officeDocument/2006/relationships/hyperlink" Target="http://www.englandhockey.co.uk/page.asp?section=11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112A1E"/>
    <w:rsid w:val="00467C57"/>
    <w:rsid w:val="008D232F"/>
    <w:rsid w:val="00955E9A"/>
    <w:rsid w:val="00C61438"/>
    <w:rsid w:val="00CE46DC"/>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557F-C325-654D-828B-65BD2C33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hanson h. (hh4g16)</cp:lastModifiedBy>
  <cp:revision>2</cp:revision>
  <dcterms:created xsi:type="dcterms:W3CDTF">2019-07-21T20:32:00Z</dcterms:created>
  <dcterms:modified xsi:type="dcterms:W3CDTF">2019-07-21T20:32:00Z</dcterms:modified>
</cp:coreProperties>
</file>