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7.999999999996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4f81bd" w:space="0" w:sz="8" w:val="single"/>
        </w:tblBorders>
        <w:tblLayout w:type="fixed"/>
        <w:tblLook w:val="04A0"/>
      </w:tblPr>
      <w:tblGrid>
        <w:gridCol w:w="7054"/>
        <w:gridCol w:w="3827"/>
        <w:gridCol w:w="201"/>
        <w:gridCol w:w="3696"/>
        <w:tblGridChange w:id="0">
          <w:tblGrid>
            <w:gridCol w:w="7054"/>
            <w:gridCol w:w="3827"/>
            <w:gridCol w:w="201"/>
            <w:gridCol w:w="3696"/>
          </w:tblGrid>
        </w:tblGridChange>
      </w:tblGrid>
      <w:tr>
        <w:trPr>
          <w:trHeight w:val="52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Work/Activity: Jiu-Jitsu</w:t>
            </w:r>
          </w:p>
        </w:tc>
      </w:tr>
      <w:tr>
        <w:trPr>
          <w:trHeight w:val="9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Training up to 3 times a week for up to two hours a time. This will include training in throwing, joint locks, weapon defence and striking. Occasional travel to events.</w:t>
            </w:r>
          </w:p>
        </w:tc>
      </w:tr>
      <w:tr>
        <w:trPr>
          <w:trHeight w:val="140" w:hRule="atLeast"/>
        </w:trPr>
        <w:tc>
          <w:tcPr>
            <w:shd w:fill="4f81bd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Group:</w:t>
            </w:r>
          </w:p>
        </w:tc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Assessor(s): Adam Rossman</w:t>
            </w:r>
          </w:p>
        </w:tc>
        <w:tc>
          <w:tcPr>
            <w:shd w:fill="4f81bd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Contact: jitsu@soton.ac.uk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Guidance/standards/Reference documents 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Competence requirements</w:t>
            </w:r>
          </w:p>
        </w:tc>
      </w:tr>
      <w:tr>
        <w:trPr>
          <w:trHeight w:val="180" w:hRule="atLeast"/>
        </w:trPr>
        <w:tc>
          <w:tcPr>
            <w:vMerge w:val="restart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http://www.jitsufoundation.org/wp-content/uploads/2017/09/TJF_Risk_Assessment.pdf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Role:</w:t>
            </w:r>
            <w:r w:rsidDel="00000000" w:rsidR="00000000" w:rsidRPr="00000000">
              <w:rPr>
                <w:rtl w:val="0"/>
              </w:rPr>
              <w:t xml:space="preserve"> [who has what H&amp;S responsibilities for each task e.g. event stewards]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Skills, experience or qualifications</w:t>
            </w:r>
            <w:r w:rsidDel="00000000" w:rsidR="00000000" w:rsidRPr="00000000">
              <w:rPr>
                <w:rtl w:val="0"/>
              </w:rPr>
              <w:t xml:space="preserve"> [what training/experience has this person had to undertake their H&amp;S responsibilities]</w:t>
            </w:r>
          </w:p>
        </w:tc>
      </w:tr>
      <w:tr>
        <w:trPr>
          <w:trHeight w:val="1240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President- Adam Rossman (General Responsibility)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Sensei- Kaspar Kirby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(Responsible for training safety and first aid)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Sensei- Julian Raffle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(Responsible for training safety and first aid)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Performed risk assessments in an academic capacity.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Nationally qualified as an instructor with BJJAGB (incl. FA). Long experience in care; training as a nurse.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Nationally qualified as an instructor with BJJAGB (incl. FA).</w:t>
            </w:r>
          </w:p>
        </w:tc>
      </w:tr>
      <w:tr>
        <w:trPr>
          <w:trHeight w:val="200" w:hRule="atLeast"/>
        </w:trPr>
        <w:tc>
          <w:tcPr>
            <w:shd w:fill="4f81bd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0"/>
                <w:color w:val="ffffff"/>
                <w:rtl w:val="0"/>
              </w:rPr>
              <w:t xml:space="preserve">Risk assessments linked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Fire and Emergency assessments undertaken by the staff and management of Glen Eyre.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Risk assessments for external events, i.e. external competitions (No internal events are scheduled)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900.0" w:type="dxa"/>
        <w:jc w:val="left"/>
        <w:tblInd w:w="0.0" w:type="dxa"/>
        <w:tblLayout w:type="fixed"/>
        <w:tblLook w:val="0400"/>
      </w:tblPr>
      <w:tblGrid>
        <w:gridCol w:w="1080"/>
        <w:gridCol w:w="1230"/>
        <w:gridCol w:w="1440"/>
        <w:gridCol w:w="3105"/>
        <w:gridCol w:w="1440"/>
        <w:gridCol w:w="1920"/>
        <w:gridCol w:w="1830"/>
        <w:gridCol w:w="1470"/>
        <w:gridCol w:w="2385"/>
        <w:tblGridChange w:id="0">
          <w:tblGrid>
            <w:gridCol w:w="1080"/>
            <w:gridCol w:w="1230"/>
            <w:gridCol w:w="1440"/>
            <w:gridCol w:w="3105"/>
            <w:gridCol w:w="1440"/>
            <w:gridCol w:w="1920"/>
            <w:gridCol w:w="1830"/>
            <w:gridCol w:w="1470"/>
            <w:gridCol w:w="238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Task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Hazards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Who might be harmed and how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Current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Current risk 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Additional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Action by whom?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Residual risk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check SA/DM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Death/ Injury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Instructors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All instructors fully qualified and up to date on instruction and first aid procedures by national governing body.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First Aid Kit at the club.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Before any throwing takes place, students are trained in how to fall safely and the impact of throws is tailored to the skill level of the student.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Students wear appropriate kit, removing jewellery, wearing padded gloves for striking, and all students are strongly encouraged to purchase heavy gis for protection. Equipment is regularly inspected for damage.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Students are lead through a thorough warm up and cool down at the start and end of each session and strength and flexibility is gradually built up.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Students must provide the club with information concerning previous or long standing injuries so that instructors and first aiders are aware of the risks and can tailor their training accordingly.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Holes in the mats which are used for training are filled with smaller pieces of mat to avoid trapping toes (short term solution).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more than 60 students per instructor is allowed per session so as to allow proper supervision.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If any of the above measures cannot be performed or are </w:t>
            </w:r>
            <w:r w:rsidDel="00000000" w:rsidR="00000000" w:rsidRPr="00000000">
              <w:rPr>
                <w:rtl w:val="0"/>
              </w:rPr>
              <w:t xml:space="preserve">insufficient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training is cancelled/ adjusted as needed to abide by reasonable health and safety standards.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7.5  (Impact 3, Risk 2.5)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Additional funds are being sought to replace the broken mats with NEW mats to provide a seamless surface for training.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President and Treasurer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6 (Impact 3, Risk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Room Set 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Injury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Instructors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Students are told to avoid carrying equipment beyond their limits and the equipment is stored in a clean organised way to avoid unsafe piles. (Other clubs sharing the same storage space cannot be controlled but are asked for the same)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 (Impact 2, Risk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Travel to Events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Death/ Injury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 vehicle should be overloaded and all passengers should wear seat belts.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3(Impact 3, Risk 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63.000000000002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4A0"/>
      </w:tblPr>
      <w:tblGrid>
        <w:gridCol w:w="3540"/>
        <w:gridCol w:w="3542"/>
        <w:gridCol w:w="7081"/>
        <w:tblGridChange w:id="0">
          <w:tblGrid>
            <w:gridCol w:w="3540"/>
            <w:gridCol w:w="3542"/>
            <w:gridCol w:w="7081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Reviewed By:</w:t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person (SA/DM):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SUSU H&amp;S manager (where applicable):</w:t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49.999999999999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1912"/>
        <w:gridCol w:w="1912"/>
        <w:gridCol w:w="1912"/>
        <w:gridCol w:w="1914"/>
        <w:tblGridChange w:id="0">
          <w:tblGrid>
            <w:gridCol w:w="1912"/>
            <w:gridCol w:w="1912"/>
            <w:gridCol w:w="1912"/>
            <w:gridCol w:w="1914"/>
          </w:tblGrid>
        </w:tblGridChange>
      </w:tblGrid>
      <w:tr>
        <w:trPr>
          <w:trHeight w:val="7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Likelihood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875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944"/>
        <w:gridCol w:w="5931"/>
        <w:tblGridChange w:id="0">
          <w:tblGrid>
            <w:gridCol w:w="1944"/>
            <w:gridCol w:w="5931"/>
          </w:tblGrid>
        </w:tblGridChange>
      </w:tblGrid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Likelihood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Will probably occur in most circumstances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Might occur at some 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May occur only in exceptional circumstances</w:t>
            </w:r>
          </w:p>
        </w:tc>
      </w:tr>
    </w:tbl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23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107"/>
        <w:gridCol w:w="3716"/>
        <w:tblGridChange w:id="0">
          <w:tblGrid>
            <w:gridCol w:w="1107"/>
            <w:gridCol w:w="3716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Impact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Serious injury causing hospitalisation, less than 3 days. Rehabilitation could last for several months.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Minor/superficial injuries. Local first aid treatment or absence from work for less than 3 days.</w:t>
            </w:r>
          </w:p>
        </w:tc>
      </w:tr>
    </w:tbl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Verdana" w:cs="Verdana" w:eastAsia="Verdana" w:hAnsi="Verdana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6" w:w="16838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jc w:val="right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color w:val="808080"/>
        <w:sz w:val="22"/>
        <w:szCs w:val="22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  <w:tab w:val="left" w:pos="9065"/>
      </w:tabs>
      <w:spacing w:after="120" w:before="708" w:line="276" w:lineRule="auto"/>
      <w:rPr/>
    </w:pPr>
    <w:r w:rsidDel="00000000" w:rsidR="00000000" w:rsidRPr="00000000">
      <w:rPr>
        <w:rFonts w:ascii="Tahoma" w:cs="Tahoma" w:eastAsia="Tahoma" w:hAnsi="Tahoma"/>
        <w:b w:val="1"/>
        <w:color w:val="000000"/>
        <w:sz w:val="22"/>
        <w:szCs w:val="22"/>
      </w:rPr>
      <w:drawing>
        <wp:inline distB="0" distT="0" distL="114300" distR="114300">
          <wp:extent cx="1820545" cy="939165"/>
          <wp:effectExtent b="0" l="0" r="0" t="0"/>
          <wp:docPr descr="SUSU Logo (Web Use)" id="3" name="image5.jpg"/>
          <a:graphic>
            <a:graphicData uri="http://schemas.openxmlformats.org/drawingml/2006/picture">
              <pic:pic>
                <pic:nvPicPr>
                  <pic:cNvPr descr="SUSU Logo (Web Use)"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0545" cy="939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color w:val="1f497d"/>
        <w:sz w:val="56"/>
        <w:szCs w:val="56"/>
        <w:rtl w:val="0"/>
      </w:rPr>
      <w:t xml:space="preserve">General Risk Assessment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