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BD1" w:rsidRDefault="00E57BD1">
      <w:pPr>
        <w:widowControl w:val="0"/>
        <w:pBdr>
          <w:top w:val="nil"/>
          <w:left w:val="nil"/>
          <w:bottom w:val="nil"/>
          <w:right w:val="nil"/>
          <w:between w:val="nil"/>
        </w:pBdr>
        <w:spacing w:after="0"/>
        <w:rPr>
          <w:rFonts w:ascii="Arial" w:eastAsia="Arial" w:hAnsi="Arial" w:cs="Arial"/>
          <w:color w:val="000000"/>
        </w:rPr>
      </w:pPr>
    </w:p>
    <w:tbl>
      <w:tblPr>
        <w:tblStyle w:val="a"/>
        <w:tblW w:w="14777" w:type="dxa"/>
        <w:tblBorders>
          <w:top w:val="single" w:sz="4" w:space="0" w:color="1F497D"/>
          <w:left w:val="single" w:sz="4" w:space="0" w:color="1F497D"/>
          <w:bottom w:val="single" w:sz="4" w:space="0" w:color="1F497D"/>
          <w:right w:val="single" w:sz="4" w:space="0" w:color="1F497D"/>
          <w:insideH w:val="single" w:sz="4" w:space="0" w:color="1F497D"/>
          <w:insideV w:val="single" w:sz="8" w:space="0" w:color="4F81BD"/>
        </w:tblBorders>
        <w:tblLayout w:type="fixed"/>
        <w:tblLook w:val="04A0" w:firstRow="1" w:lastRow="0" w:firstColumn="1" w:lastColumn="0" w:noHBand="0" w:noVBand="1"/>
      </w:tblPr>
      <w:tblGrid>
        <w:gridCol w:w="7053"/>
        <w:gridCol w:w="3827"/>
        <w:gridCol w:w="201"/>
        <w:gridCol w:w="3696"/>
      </w:tblGrid>
      <w:tr w:rsidR="00E57BD1" w:rsidTr="00E57BD1">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4778" w:type="dxa"/>
            <w:gridSpan w:val="4"/>
          </w:tcPr>
          <w:p w:rsidR="00E57BD1" w:rsidRDefault="006C1FEF">
            <w:pPr>
              <w:rPr>
                <w:sz w:val="32"/>
                <w:szCs w:val="32"/>
              </w:rPr>
            </w:pPr>
            <w:bookmarkStart w:id="0" w:name="_gjdgxs" w:colFirst="0" w:colLast="0"/>
            <w:bookmarkEnd w:id="0"/>
            <w:r>
              <w:rPr>
                <w:sz w:val="32"/>
                <w:szCs w:val="32"/>
              </w:rPr>
              <w:t>Work/Activity: Lifesaving Club Training (Thursdays)</w:t>
            </w:r>
          </w:p>
        </w:tc>
      </w:tr>
      <w:tr w:rsidR="00E57BD1" w:rsidTr="00E57BD1">
        <w:trPr>
          <w:cnfStyle w:val="000000100000" w:firstRow="0" w:lastRow="0" w:firstColumn="0" w:lastColumn="0" w:oddVBand="0" w:evenVBand="0" w:oddHBand="1" w:evenHBand="0" w:firstRowFirstColumn="0" w:firstRowLastColumn="0" w:lastRowFirstColumn="0" w:lastRowLastColumn="0"/>
          <w:trHeight w:val="1960"/>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il"/>
              <w:left w:val="nil"/>
              <w:bottom w:val="nil"/>
              <w:right w:val="nil"/>
            </w:tcBorders>
          </w:tcPr>
          <w:p w:rsidR="00E57BD1" w:rsidRDefault="006C1FEF">
            <w:r>
              <w:t>Thursday Training Session.</w:t>
            </w:r>
          </w:p>
          <w:p w:rsidR="00E57BD1" w:rsidRDefault="00E57BD1"/>
          <w:p w:rsidR="00E57BD1" w:rsidRDefault="00287A60">
            <w:r>
              <w:t>19</w:t>
            </w:r>
            <w:bookmarkStart w:id="1" w:name="_GoBack"/>
            <w:bookmarkEnd w:id="1"/>
            <w:r>
              <w:t>.15-20</w:t>
            </w:r>
            <w:r w:rsidR="006C1FEF">
              <w:t xml:space="preserve">.45 Clubs &amp; </w:t>
            </w:r>
            <w:proofErr w:type="spellStart"/>
            <w:r w:rsidR="006C1FEF">
              <w:t>Socs</w:t>
            </w:r>
            <w:proofErr w:type="spellEnd"/>
            <w:r w:rsidR="006C1FEF">
              <w:t xml:space="preserve"> Room</w:t>
            </w:r>
          </w:p>
          <w:p w:rsidR="00E57BD1" w:rsidRDefault="00287A60">
            <w:r>
              <w:t>21.00-22</w:t>
            </w:r>
            <w:r w:rsidR="006C1FEF">
              <w:t>.00 Jubilee Sports Centre Pool</w:t>
            </w:r>
          </w:p>
          <w:p w:rsidR="00E57BD1" w:rsidRDefault="00E57BD1"/>
          <w:p w:rsidR="00E57BD1" w:rsidRDefault="006C1FEF">
            <w:r>
              <w:t>Our Training session will occur every Thursday for the year 2016/17</w:t>
            </w:r>
          </w:p>
          <w:p w:rsidR="00E57BD1" w:rsidRDefault="00E57BD1"/>
        </w:tc>
      </w:tr>
      <w:tr w:rsidR="00E57BD1" w:rsidRPr="00287A60" w:rsidTr="00E57BD1">
        <w:trPr>
          <w:trHeight w:val="14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rsidR="00E57BD1" w:rsidRDefault="006C1FEF">
            <w:pPr>
              <w:rPr>
                <w:color w:val="FFFFFF"/>
              </w:rPr>
            </w:pPr>
            <w:r>
              <w:rPr>
                <w:b w:val="0"/>
                <w:color w:val="FFFFFF"/>
              </w:rPr>
              <w:t>Group: Lifesaving</w:t>
            </w:r>
          </w:p>
        </w:tc>
        <w:tc>
          <w:tcPr>
            <w:tcW w:w="4028" w:type="dxa"/>
            <w:gridSpan w:val="2"/>
            <w:shd w:val="clear" w:color="auto" w:fill="4F81BD"/>
          </w:tcPr>
          <w:p w:rsidR="00E57BD1" w:rsidRDefault="006C1FEF">
            <w:pPr>
              <w:cnfStyle w:val="000000000000" w:firstRow="0" w:lastRow="0" w:firstColumn="0" w:lastColumn="0" w:oddVBand="0" w:evenVBand="0" w:oddHBand="0" w:evenHBand="0" w:firstRowFirstColumn="0" w:firstRowLastColumn="0" w:lastRowFirstColumn="0" w:lastRowLastColumn="0"/>
              <w:rPr>
                <w:color w:val="FFFFFF"/>
              </w:rPr>
            </w:pPr>
            <w:r>
              <w:rPr>
                <w:color w:val="FFFFFF"/>
              </w:rPr>
              <w:t>Assessor(s): Charles Thomas</w:t>
            </w:r>
          </w:p>
        </w:tc>
        <w:tc>
          <w:tcPr>
            <w:tcW w:w="3696" w:type="dxa"/>
            <w:shd w:val="clear" w:color="auto" w:fill="4F81BD"/>
          </w:tcPr>
          <w:p w:rsidR="00E57BD1" w:rsidRPr="00287A60" w:rsidRDefault="006C1FEF">
            <w:pPr>
              <w:cnfStyle w:val="000000000000" w:firstRow="0" w:lastRow="0" w:firstColumn="0" w:lastColumn="0" w:oddVBand="0" w:evenVBand="0" w:oddHBand="0" w:evenHBand="0" w:firstRowFirstColumn="0" w:firstRowLastColumn="0" w:lastRowFirstColumn="0" w:lastRowLastColumn="0"/>
              <w:rPr>
                <w:color w:val="FFFFFF"/>
                <w:lang w:val="fr-FR"/>
              </w:rPr>
            </w:pPr>
            <w:r w:rsidRPr="00287A60">
              <w:rPr>
                <w:color w:val="FFFFFF"/>
                <w:lang w:val="fr-FR"/>
              </w:rPr>
              <w:t>Contact: crt2g15@soton.ac.uk</w:t>
            </w:r>
          </w:p>
        </w:tc>
      </w:tr>
      <w:tr w:rsidR="00E57BD1" w:rsidTr="00E57BD1">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shd w:val="clear" w:color="auto" w:fill="C6D9F1"/>
          </w:tcPr>
          <w:p w:rsidR="00E57BD1" w:rsidRDefault="006C1FEF">
            <w:r>
              <w:rPr>
                <w:b w:val="0"/>
              </w:rPr>
              <w:t xml:space="preserve">Guidance/standards/Reference documents  </w:t>
            </w:r>
          </w:p>
        </w:tc>
        <w:tc>
          <w:tcPr>
            <w:tcW w:w="7724" w:type="dxa"/>
            <w:gridSpan w:val="3"/>
            <w:tcBorders>
              <w:top w:val="nil"/>
              <w:bottom w:val="nil"/>
              <w:right w:val="nil"/>
            </w:tcBorders>
            <w:shd w:val="clear" w:color="auto" w:fill="C6D9F1"/>
          </w:tcPr>
          <w:p w:rsidR="00E57BD1" w:rsidRDefault="006C1FEF">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E57BD1" w:rsidTr="00E57BD1">
        <w:trPr>
          <w:trHeight w:val="180"/>
        </w:trPr>
        <w:tc>
          <w:tcPr>
            <w:cnfStyle w:val="001000000000" w:firstRow="0" w:lastRow="0" w:firstColumn="1" w:lastColumn="0" w:oddVBand="0" w:evenVBand="0" w:oddHBand="0" w:evenHBand="0" w:firstRowFirstColumn="0" w:firstRowLastColumn="0" w:lastRowFirstColumn="0" w:lastRowLastColumn="0"/>
            <w:tcW w:w="7054" w:type="dxa"/>
            <w:vMerge w:val="restart"/>
          </w:tcPr>
          <w:p w:rsidR="00E57BD1" w:rsidRDefault="00E57BD1">
            <w:pPr>
              <w:pBdr>
                <w:top w:val="nil"/>
                <w:left w:val="nil"/>
                <w:bottom w:val="nil"/>
                <w:right w:val="nil"/>
                <w:between w:val="nil"/>
              </w:pBdr>
              <w:spacing w:line="276" w:lineRule="auto"/>
              <w:ind w:left="720"/>
              <w:rPr>
                <w:rFonts w:ascii="Calibri" w:eastAsia="Calibri" w:hAnsi="Calibri" w:cs="Calibri"/>
                <w:sz w:val="20"/>
                <w:szCs w:val="20"/>
              </w:rPr>
            </w:pPr>
          </w:p>
          <w:p w:rsidR="00E57BD1" w:rsidRDefault="006C1FEF">
            <w:pPr>
              <w:numPr>
                <w:ilvl w:val="0"/>
                <w:numId w:val="1"/>
              </w:numPr>
              <w:pBdr>
                <w:top w:val="nil"/>
                <w:left w:val="nil"/>
                <w:bottom w:val="nil"/>
                <w:right w:val="nil"/>
                <w:between w:val="nil"/>
              </w:pBdr>
              <w:spacing w:after="200" w:line="276" w:lineRule="auto"/>
              <w:contextualSpacing/>
            </w:pPr>
            <w:r>
              <w:rPr>
                <w:rFonts w:ascii="Calibri" w:eastAsia="Calibri" w:hAnsi="Calibri" w:cs="Calibri"/>
                <w:b w:val="0"/>
              </w:rPr>
              <w:t>Risk assessment for lifesaving 2013/14</w:t>
            </w:r>
          </w:p>
          <w:p w:rsidR="00E57BD1" w:rsidRDefault="00E57BD1"/>
        </w:tc>
        <w:tc>
          <w:tcPr>
            <w:tcW w:w="3827" w:type="dxa"/>
            <w:shd w:val="clear" w:color="auto" w:fill="C6D9F1"/>
          </w:tcPr>
          <w:p w:rsidR="00E57BD1" w:rsidRDefault="006C1FEF">
            <w:pPr>
              <w:cnfStyle w:val="000000000000" w:firstRow="0" w:lastRow="0" w:firstColumn="0" w:lastColumn="0" w:oddVBand="0" w:evenVBand="0" w:oddHBand="0" w:evenHBand="0" w:firstRowFirstColumn="0" w:firstRowLastColumn="0" w:lastRowFirstColumn="0" w:lastRowLastColumn="0"/>
            </w:pPr>
            <w:r>
              <w:rPr>
                <w:b/>
              </w:rPr>
              <w:t>Role:</w:t>
            </w:r>
            <w:r>
              <w:t xml:space="preserve"> [who has what H&amp;S responsibilities for each task e.g. event stewards]</w:t>
            </w:r>
          </w:p>
        </w:tc>
        <w:tc>
          <w:tcPr>
            <w:tcW w:w="3897" w:type="dxa"/>
            <w:gridSpan w:val="2"/>
            <w:shd w:val="clear" w:color="auto" w:fill="C6D9F1"/>
          </w:tcPr>
          <w:p w:rsidR="00E57BD1" w:rsidRDefault="006C1FEF">
            <w:pPr>
              <w:cnfStyle w:val="000000000000" w:firstRow="0" w:lastRow="0" w:firstColumn="0" w:lastColumn="0" w:oddVBand="0" w:evenVBand="0" w:oddHBand="0" w:evenHBand="0" w:firstRowFirstColumn="0" w:firstRowLastColumn="0" w:lastRowFirstColumn="0" w:lastRowLastColumn="0"/>
            </w:pPr>
            <w:r>
              <w:rPr>
                <w:b/>
              </w:rPr>
              <w:t>Skills, experience or qualifications</w:t>
            </w:r>
            <w:r>
              <w:t xml:space="preserve"> [what training/experience has this person had to undertake their H&amp;S responsibilities]</w:t>
            </w:r>
          </w:p>
        </w:tc>
      </w:tr>
      <w:tr w:rsidR="00E57BD1" w:rsidTr="00E57BD1">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7054" w:type="dxa"/>
            <w:vMerge/>
          </w:tcPr>
          <w:p w:rsidR="00E57BD1" w:rsidRDefault="00E57BD1"/>
        </w:tc>
        <w:tc>
          <w:tcPr>
            <w:tcW w:w="3827" w:type="dxa"/>
            <w:vMerge w:val="restart"/>
            <w:tcBorders>
              <w:top w:val="nil"/>
              <w:bottom w:val="nil"/>
            </w:tcBorders>
          </w:tcPr>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 xml:space="preserve">Fire Marshal – Charles Thomas will ensure that the Clubs and </w:t>
            </w:r>
            <w:proofErr w:type="spellStart"/>
            <w:r>
              <w:t>Socs</w:t>
            </w:r>
            <w:proofErr w:type="spellEnd"/>
            <w:r>
              <w:t xml:space="preserve"> room door remains unlocked while members are present within the</w:t>
            </w:r>
            <w:r>
              <w:t xml:space="preserve"> </w:t>
            </w:r>
            <w:r>
              <w:lastRenderedPageBreak/>
              <w:t xml:space="preserve">room. The Fire Marshal will hold the clubs and </w:t>
            </w:r>
            <w:proofErr w:type="spellStart"/>
            <w:r>
              <w:t>socs</w:t>
            </w:r>
            <w:proofErr w:type="spellEnd"/>
            <w:r>
              <w:t xml:space="preserve"> room key to lock the door in the case of fire evacuation and marshal members to the nearest exit. The door will remain unblocked and usable.</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Lifeguard –Zoe Connelly: Will undertake rescues to reduce the</w:t>
            </w:r>
            <w:r>
              <w:t xml:space="preserve"> risk of drowning; Provide first aid as necessary and deal with any illness or injury due to existing medical conditions.</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Lifeguards - Charles Thomas, Richard Evans, Robert Anderson, Kate Walker; Will undertake rescues if the above is not present.</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Life</w:t>
            </w:r>
            <w:r>
              <w:t>guards provided by Jubilee Sports Centre Pool - Evacuate pool, provide first aid, perform aquatic rescues, as per the PSOP for the centre.</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 xml:space="preserve">Instructor for the evening (any committee member): Will ensure the general safety of the club’s members </w:t>
            </w:r>
            <w:r>
              <w:lastRenderedPageBreak/>
              <w:t>and ensure t</w:t>
            </w:r>
            <w:r>
              <w:t xml:space="preserve">here are no trip hazards, the general wellbeing of club members and ensure all tows, dives </w:t>
            </w:r>
            <w:proofErr w:type="spellStart"/>
            <w:r>
              <w:t>etc</w:t>
            </w:r>
            <w:proofErr w:type="spellEnd"/>
            <w:r>
              <w:t xml:space="preserve"> are performed safely.</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 xml:space="preserve">(Committee members: Charles Thomas, Robert Anderson, Andy Oakey, Zoe Connelly, Giovanna </w:t>
            </w:r>
            <w:proofErr w:type="spellStart"/>
            <w:r>
              <w:t>Sidaoui</w:t>
            </w:r>
            <w:proofErr w:type="spellEnd"/>
            <w:r>
              <w:t xml:space="preserve"> Haddad, Kate Walker, Toby Walker)</w:t>
            </w:r>
          </w:p>
          <w:p w:rsidR="00E57BD1" w:rsidRDefault="00E57BD1">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il"/>
              <w:bottom w:val="nil"/>
              <w:right w:val="nil"/>
            </w:tcBorders>
          </w:tcPr>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 xml:space="preserve">IQL Qualified Lifeguard, Lifeguard for 18 months. </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IQL Qualified Lifeguards</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6C1FEF">
            <w:pPr>
              <w:cnfStyle w:val="000000100000" w:firstRow="0" w:lastRow="0" w:firstColumn="0" w:lastColumn="0" w:oddVBand="0" w:evenVBand="0" w:oddHBand="1" w:evenHBand="0" w:firstRowFirstColumn="0" w:firstRowLastColumn="0" w:lastRowFirstColumn="0" w:lastRowLastColumn="0"/>
            </w:pPr>
            <w:r>
              <w:t>IQL qualified lifeguards / Qualified First Aiders.</w:t>
            </w: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tc>
      </w:tr>
      <w:tr w:rsidR="00E57BD1" w:rsidTr="00E57BD1">
        <w:trPr>
          <w:trHeight w:val="200"/>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rsidR="00E57BD1" w:rsidRDefault="006C1FEF">
            <w:r>
              <w:rPr>
                <w:b w:val="0"/>
                <w:color w:val="FFFFFF"/>
              </w:rPr>
              <w:t>Risk assessments linked</w:t>
            </w:r>
          </w:p>
        </w:tc>
        <w:tc>
          <w:tcPr>
            <w:tcW w:w="3827" w:type="dxa"/>
            <w:vMerge/>
            <w:tcBorders>
              <w:top w:val="nil"/>
              <w:bottom w:val="nil"/>
            </w:tcBorders>
          </w:tcPr>
          <w:p w:rsidR="00E57BD1" w:rsidRDefault="00E57BD1">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pPr>
          </w:p>
        </w:tc>
        <w:tc>
          <w:tcPr>
            <w:tcW w:w="3897" w:type="dxa"/>
            <w:gridSpan w:val="2"/>
            <w:vMerge/>
            <w:tcBorders>
              <w:top w:val="nil"/>
              <w:bottom w:val="nil"/>
              <w:right w:val="nil"/>
            </w:tcBorders>
          </w:tcPr>
          <w:p w:rsidR="00E57BD1" w:rsidRDefault="00E57BD1">
            <w:pPr>
              <w:cnfStyle w:val="000000000000" w:firstRow="0" w:lastRow="0" w:firstColumn="0" w:lastColumn="0" w:oddVBand="0" w:evenVBand="0" w:oddHBand="0" w:evenHBand="0" w:firstRowFirstColumn="0" w:firstRowLastColumn="0" w:lastRowFirstColumn="0" w:lastRowLastColumn="0"/>
            </w:pPr>
          </w:p>
          <w:p w:rsidR="00E57BD1" w:rsidRDefault="00E57BD1">
            <w:pPr>
              <w:cnfStyle w:val="000000000000" w:firstRow="0" w:lastRow="0" w:firstColumn="0" w:lastColumn="0" w:oddVBand="0" w:evenVBand="0" w:oddHBand="0" w:evenHBand="0" w:firstRowFirstColumn="0" w:firstRowLastColumn="0" w:lastRowFirstColumn="0" w:lastRowLastColumn="0"/>
            </w:pPr>
          </w:p>
        </w:tc>
      </w:tr>
      <w:tr w:rsidR="00E57BD1" w:rsidTr="00E57BD1">
        <w:trPr>
          <w:cnfStyle w:val="000000100000" w:firstRow="0" w:lastRow="0" w:firstColumn="0" w:lastColumn="0" w:oddVBand="0" w:evenVBand="0" w:oddHBand="1" w:evenHBand="0" w:firstRowFirstColumn="0" w:firstRowLastColumn="0" w:lastRowFirstColumn="0" w:lastRowLastColumn="0"/>
          <w:trHeight w:val="1980"/>
        </w:trPr>
        <w:tc>
          <w:tcPr>
            <w:cnfStyle w:val="001000000000" w:firstRow="0" w:lastRow="0" w:firstColumn="1" w:lastColumn="0" w:oddVBand="0" w:evenVBand="0" w:oddHBand="0" w:evenHBand="0" w:firstRowFirstColumn="0" w:firstRowLastColumn="0" w:lastRowFirstColumn="0" w:lastRowLastColumn="0"/>
            <w:tcW w:w="7054" w:type="dxa"/>
            <w:tcBorders>
              <w:top w:val="nil"/>
              <w:left w:val="nil"/>
              <w:bottom w:val="nil"/>
            </w:tcBorders>
          </w:tcPr>
          <w:p w:rsidR="00E57BD1" w:rsidRDefault="006C1FEF">
            <w:r>
              <w:lastRenderedPageBreak/>
              <w:t xml:space="preserve">Fire evacuation and all other building evacuation will be covered under SUSU’s generic evacuation procedures alongside Jubilee’s Pool Safety Operating Procedure and will be executed by pool lifeguards on duty/ </w:t>
            </w:r>
            <w:proofErr w:type="gramStart"/>
            <w:r>
              <w:t>whomever</w:t>
            </w:r>
            <w:proofErr w:type="gramEnd"/>
            <w:r>
              <w:t xml:space="preserve"> is elected within the PSOP.</w:t>
            </w:r>
          </w:p>
        </w:tc>
        <w:tc>
          <w:tcPr>
            <w:tcW w:w="3827" w:type="dxa"/>
            <w:vMerge/>
            <w:tcBorders>
              <w:top w:val="nil"/>
              <w:bottom w:val="nil"/>
            </w:tcBorders>
          </w:tcPr>
          <w:p w:rsidR="00E57BD1" w:rsidRDefault="00E57BD1">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il"/>
              <w:bottom w:val="nil"/>
              <w:right w:val="nil"/>
            </w:tcBorders>
          </w:tcPr>
          <w:p w:rsidR="00E57BD1" w:rsidRDefault="00E57BD1">
            <w:pPr>
              <w:cnfStyle w:val="000000100000" w:firstRow="0" w:lastRow="0" w:firstColumn="0" w:lastColumn="0" w:oddVBand="0" w:evenVBand="0" w:oddHBand="1" w:evenHBand="0" w:firstRowFirstColumn="0" w:firstRowLastColumn="0" w:lastRowFirstColumn="0" w:lastRowLastColumn="0"/>
            </w:pPr>
          </w:p>
          <w:p w:rsidR="00E57BD1" w:rsidRDefault="00E57BD1">
            <w:pPr>
              <w:cnfStyle w:val="000000100000" w:firstRow="0" w:lastRow="0" w:firstColumn="0" w:lastColumn="0" w:oddVBand="0" w:evenVBand="0" w:oddHBand="1" w:evenHBand="0" w:firstRowFirstColumn="0" w:firstRowLastColumn="0" w:lastRowFirstColumn="0" w:lastRowLastColumn="0"/>
            </w:pPr>
          </w:p>
        </w:tc>
      </w:tr>
    </w:tbl>
    <w:p w:rsidR="00E57BD1" w:rsidRDefault="00E57BD1">
      <w:pPr>
        <w:widowControl w:val="0"/>
        <w:pBdr>
          <w:top w:val="nil"/>
          <w:left w:val="nil"/>
          <w:bottom w:val="nil"/>
          <w:right w:val="nil"/>
          <w:between w:val="nil"/>
        </w:pBdr>
        <w:spacing w:after="0"/>
      </w:pPr>
    </w:p>
    <w:tbl>
      <w:tblPr>
        <w:tblStyle w:val="a0"/>
        <w:tblW w:w="15725" w:type="dxa"/>
        <w:tblLayout w:type="fixed"/>
        <w:tblLook w:val="0400" w:firstRow="0" w:lastRow="0" w:firstColumn="0" w:lastColumn="0" w:noHBand="0" w:noVBand="1"/>
      </w:tblPr>
      <w:tblGrid>
        <w:gridCol w:w="1362"/>
        <w:gridCol w:w="1812"/>
        <w:gridCol w:w="1393"/>
        <w:gridCol w:w="2928"/>
        <w:gridCol w:w="1113"/>
        <w:gridCol w:w="3488"/>
        <w:gridCol w:w="85"/>
        <w:gridCol w:w="1135"/>
        <w:gridCol w:w="1569"/>
        <w:gridCol w:w="840"/>
      </w:tblGrid>
      <w:tr w:rsidR="00E57BD1">
        <w:trPr>
          <w:trHeight w:val="640"/>
        </w:trPr>
        <w:tc>
          <w:tcPr>
            <w:tcW w:w="1362" w:type="dxa"/>
            <w:tcBorders>
              <w:top w:val="single" w:sz="8" w:space="0" w:color="000000"/>
              <w:left w:val="single" w:sz="8" w:space="0" w:color="000000"/>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Task</w:t>
            </w:r>
          </w:p>
        </w:tc>
        <w:tc>
          <w:tcPr>
            <w:tcW w:w="1812" w:type="dxa"/>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Hazards</w:t>
            </w:r>
          </w:p>
        </w:tc>
        <w:tc>
          <w:tcPr>
            <w:tcW w:w="1393" w:type="dxa"/>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Who might be harmed and how</w:t>
            </w:r>
          </w:p>
        </w:tc>
        <w:tc>
          <w:tcPr>
            <w:tcW w:w="2928" w:type="dxa"/>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Current control measures</w:t>
            </w:r>
          </w:p>
        </w:tc>
        <w:tc>
          <w:tcPr>
            <w:tcW w:w="1113" w:type="dxa"/>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Current risk /9</w:t>
            </w:r>
          </w:p>
        </w:tc>
        <w:tc>
          <w:tcPr>
            <w:tcW w:w="3573" w:type="dxa"/>
            <w:gridSpan w:val="2"/>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Additional control measures</w:t>
            </w:r>
          </w:p>
        </w:tc>
        <w:tc>
          <w:tcPr>
            <w:tcW w:w="1135" w:type="dxa"/>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Action by whom?</w:t>
            </w:r>
          </w:p>
        </w:tc>
        <w:tc>
          <w:tcPr>
            <w:tcW w:w="1569" w:type="dxa"/>
            <w:tcBorders>
              <w:top w:val="single" w:sz="8" w:space="0" w:color="000000"/>
              <w:left w:val="nil"/>
              <w:bottom w:val="single" w:sz="4" w:space="0" w:color="000000"/>
              <w:right w:val="single" w:sz="8" w:space="0" w:color="000000"/>
            </w:tcBorders>
            <w:shd w:val="clear" w:color="auto" w:fill="538DD5"/>
            <w:vAlign w:val="center"/>
          </w:tcPr>
          <w:p w:rsidR="00E57BD1" w:rsidRDefault="006C1FEF">
            <w:pPr>
              <w:spacing w:after="0" w:line="240" w:lineRule="auto"/>
              <w:jc w:val="center"/>
              <w:rPr>
                <w:color w:val="FFFFFF"/>
                <w:sz w:val="20"/>
                <w:szCs w:val="20"/>
              </w:rPr>
            </w:pPr>
            <w:r>
              <w:rPr>
                <w:color w:val="FFFFFF"/>
                <w:sz w:val="20"/>
                <w:szCs w:val="20"/>
              </w:rPr>
              <w:t>Residual risk</w:t>
            </w:r>
          </w:p>
          <w:p w:rsidR="00E57BD1" w:rsidRDefault="006C1FEF">
            <w:pPr>
              <w:spacing w:after="0" w:line="240" w:lineRule="auto"/>
              <w:jc w:val="center"/>
              <w:rPr>
                <w:color w:val="FFFFFF"/>
                <w:sz w:val="20"/>
                <w:szCs w:val="20"/>
              </w:rPr>
            </w:pPr>
            <w:r>
              <w:rPr>
                <w:color w:val="FFFFFF"/>
                <w:sz w:val="20"/>
                <w:szCs w:val="20"/>
              </w:rPr>
              <w:t>/9</w:t>
            </w:r>
          </w:p>
        </w:tc>
        <w:tc>
          <w:tcPr>
            <w:tcW w:w="840" w:type="dxa"/>
            <w:tcBorders>
              <w:top w:val="single" w:sz="8" w:space="0" w:color="000000"/>
              <w:left w:val="nil"/>
              <w:bottom w:val="single" w:sz="4" w:space="0" w:color="000000"/>
              <w:right w:val="single" w:sz="8" w:space="0" w:color="000000"/>
            </w:tcBorders>
            <w:shd w:val="clear" w:color="auto" w:fill="8DB4E2"/>
            <w:vAlign w:val="center"/>
          </w:tcPr>
          <w:p w:rsidR="00E57BD1" w:rsidRDefault="006C1FEF">
            <w:pPr>
              <w:spacing w:after="0" w:line="240" w:lineRule="auto"/>
              <w:jc w:val="center"/>
              <w:rPr>
                <w:color w:val="FFFFFF"/>
                <w:sz w:val="20"/>
                <w:szCs w:val="20"/>
              </w:rPr>
            </w:pPr>
            <w:r>
              <w:rPr>
                <w:color w:val="FFFFFF"/>
                <w:sz w:val="20"/>
                <w:szCs w:val="20"/>
              </w:rPr>
              <w:t>check SA/DM</w:t>
            </w:r>
          </w:p>
        </w:tc>
      </w:tr>
      <w:tr w:rsidR="00E57BD1">
        <w:trPr>
          <w:trHeight w:val="50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 Both Poolside + </w:t>
            </w:r>
            <w:proofErr w:type="spellStart"/>
            <w:r>
              <w:rPr>
                <w:color w:val="000000"/>
              </w:rPr>
              <w:t>Dryside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Illness or injury due to pre-existing medical conditions.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Club member with pre-existing medical condition</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Committee members of the club who are present to be aware of any pre-existing medical conditions. First aiders to be present (any of those named above)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2</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Jubilee sports centre to be made aware of any seri</w:t>
            </w:r>
            <w:r>
              <w:rPr>
                <w:color w:val="000000"/>
              </w:rPr>
              <w:t>ous conditions.</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Zoe Connelly</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 Both Poolside + </w:t>
            </w:r>
            <w:proofErr w:type="spellStart"/>
            <w:r>
              <w:rPr>
                <w:color w:val="000000"/>
              </w:rPr>
              <w:t>Dryside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Illness or injury not due to pre-existing medical conditions.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Any pool user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 First aiders to be present at training. </w:t>
            </w:r>
          </w:p>
          <w:p w:rsidR="00E57BD1" w:rsidRDefault="006C1FEF">
            <w:pPr>
              <w:spacing w:after="0" w:line="240" w:lineRule="auto"/>
              <w:rPr>
                <w:color w:val="000000"/>
              </w:rPr>
            </w:pPr>
            <w:r>
              <w:rPr>
                <w:color w:val="000000"/>
              </w:rPr>
              <w:t>SUSU/Jubilee sports centre to provide qualified first aiders.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2</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Zoe Connelly / Other 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Poolside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Risk of Drowning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Any pool user.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 Jubilee sports centre to provide IQL qualified Pool lifeguards at the pool. One of </w:t>
            </w:r>
            <w:r>
              <w:rPr>
                <w:color w:val="000000"/>
              </w:rPr>
              <w:lastRenderedPageBreak/>
              <w:t>the aforementioned lifeguards to be present for all training sessions.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 3</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  Zoe Connelly / Other </w:t>
            </w:r>
            <w:r>
              <w:rPr>
                <w:color w:val="000000"/>
              </w:rPr>
              <w:lastRenderedPageBreak/>
              <w:t>Lifeguard</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 xml:space="preserve"> Both Poolside + </w:t>
            </w:r>
            <w:proofErr w:type="spellStart"/>
            <w:r>
              <w:rPr>
                <w:color w:val="000000"/>
              </w:rPr>
              <w:t>Dryside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 Risk of fatigue related illness or injury due to physical exertion </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Any pool user.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Coach for the evening to monitor all members during training and report any issues to senior committee members (Captain/Vice Captain) and lifeguards on duty.</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1</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Users will be asked to bring water bottles onto poolside to reduce fatigue and the implicated</w:t>
            </w:r>
            <w:r>
              <w:rPr>
                <w:color w:val="000000"/>
              </w:rPr>
              <w:t xml:space="preserve"> risks.</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Zoe Connelly</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r>
      <w:tr w:rsidR="00E57BD1">
        <w:trPr>
          <w:trHeight w:val="56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SERC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Slips, Trips and falls. Laceration to feet</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Any club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Equipment will be kept to a minimum to reduce tripping. Any additional equipment not being used to be stored in the cages on poolside / in the corner of</w:t>
            </w:r>
            <w:r>
              <w:rPr>
                <w:color w:val="000000"/>
              </w:rPr>
              <w:t xml:space="preserve"> the room. Footwear must be worn everywhere except poolside and no running is permitted.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2</w:t>
            </w:r>
          </w:p>
        </w:tc>
        <w:tc>
          <w:tcPr>
            <w:tcW w:w="357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Members will be asked not to run on poolside, and coach for the evening will monitor the poolside edges for excess water/equipment.</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Zoe Connelly</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Alcohol or drugs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Members will be sent home if they appear to be under the influence of alcohol/similar substances.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w:t>
            </w: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Damaged Equipment</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Committee currently check equipment on a very regular basis to ensure it is still safe for use of members.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 more formal method of checking equipment should be provided. Creation of a two weekly equipment check to be completed, where two people check eac</w:t>
            </w:r>
            <w:r>
              <w:rPr>
                <w:color w:val="000000"/>
              </w:rPr>
              <w:t xml:space="preserve">h item of </w:t>
            </w:r>
            <w:r>
              <w:rPr>
                <w:color w:val="000000"/>
              </w:rPr>
              <w:lastRenderedPageBreak/>
              <w:t>equipment</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Zoe Connelly</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lastRenderedPageBreak/>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Contamination</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No outdoor footwear to be worn on poolside to reduce risk of mud/other coming into the pool sides and pool itself.</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Charles Thomas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Diving Blocks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Members are not able to use diving blocks before an instructor has seen them diving from the poolside.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Zoe Connelly / Andy Oakey</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Injury from jewellery</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Members are not allowed to wear items such as earrings, rings, necklaces, spectacles to our poolside training. If members are wearing jewellery, they are asked to remove it.</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Charles Thomas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Depth of water</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Surface Diving down to the bottom of the pool is completed at member’s own risk; Any member who experiences pain to the ears or head must abandon the dive and inform the night’s Lifeguards/First Aiders.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Zoe Connelly / Lifeguard who is present</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Overcrowding</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We currently have full pool for this session so will not overcrowd.</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lastRenderedPageBreak/>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Sprains, Strains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Use of warm ups and cool downs. Qualified coach present; check if injuries are recurring. </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Collisions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Ensure pool is not overcrowded and that the members are divided into appropriate speeds (i.e. slowest in one lane, fastest in the other. Ensure flags are in pool when swimming backstroke.</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proofErr w:type="spellStart"/>
            <w:r>
              <w:rPr>
                <w:color w:val="000000"/>
              </w:rPr>
              <w:t>Wetside</w:t>
            </w:r>
            <w:proofErr w:type="spellEnd"/>
            <w:r>
              <w:rPr>
                <w:color w:val="000000"/>
              </w:rPr>
              <w:t xml:space="preserv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Hypothermia</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Coach to check the temperature of the poolside &amp; Ensure it is not too cold. Members should always be moving and not staying still.</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Scenario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First Aid Hygiene</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First aid equipment is checked on a weekly basis for hygiene &amp; Damage. When they are considered unhygienic, they are disposed of.</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1</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Zoe Connelly /Charles Thomas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Use of Manikins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Risk of respiratory disease; All manikins are wiped with disinfecting wipes between uses and the lungs are changed on a two-monthly </w:t>
            </w:r>
            <w:r>
              <w:rPr>
                <w:color w:val="000000"/>
              </w:rPr>
              <w:lastRenderedPageBreak/>
              <w:t>basis. Any faces with cracks in are removed RE: RLSS guidelines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Incorrect first aid techniques</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All techniques are taught by qualified coaches / experienced lifeguards to ensure correct method is used. Within all scenarios, there is always a committee member who sits on the side and watches, and can step in i</w:t>
            </w:r>
            <w:r>
              <w:rPr>
                <w:color w:val="000000"/>
              </w:rPr>
              <w:t>f anything incorrect is performed. (e.g. CPR on a live person)</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3</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Zoe Connelly / Charles Thomas / Other instructor</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Poolside Training</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Incorrect towing technique</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Any Member</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All techniques are explained fully and taught by qualified coaches/ experienced li</w:t>
            </w:r>
            <w:r>
              <w:rPr>
                <w:color w:val="000000"/>
              </w:rPr>
              <w:t>feguards. NO towing of the hair or arms is permitted and will be stopped if it is seen.</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Instructor for the evening</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r w:rsidR="00E57BD1">
        <w:trPr>
          <w:trHeight w:val="540"/>
        </w:trPr>
        <w:tc>
          <w:tcPr>
            <w:tcW w:w="136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Storage</w:t>
            </w:r>
          </w:p>
        </w:tc>
        <w:tc>
          <w:tcPr>
            <w:tcW w:w="18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Storage is very overcrowded</w:t>
            </w:r>
          </w:p>
        </w:tc>
        <w:tc>
          <w:tcPr>
            <w:tcW w:w="13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Committee members</w:t>
            </w:r>
          </w:p>
        </w:tc>
        <w:tc>
          <w:tcPr>
            <w:tcW w:w="29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Risk of items falling out of cupboard (cage 1) as it is very full. There are quite high piles which have heavy items.</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4</w:t>
            </w:r>
          </w:p>
        </w:tc>
        <w:tc>
          <w:tcPr>
            <w:tcW w:w="34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 xml:space="preserve">Change current stacking situation and move lighter things to the top rather than heavier items. </w:t>
            </w:r>
            <w:r>
              <w:rPr>
                <w:color w:val="000000"/>
              </w:rPr>
              <w:br/>
              <w:t>Enter the area with at least three peop</w:t>
            </w:r>
            <w:r>
              <w:rPr>
                <w:color w:val="000000"/>
              </w:rPr>
              <w:t>le to make sure items do not fall.</w:t>
            </w:r>
          </w:p>
          <w:p w:rsidR="00E57BD1" w:rsidRDefault="006C1FEF">
            <w:pPr>
              <w:spacing w:after="0" w:line="240" w:lineRule="auto"/>
              <w:rPr>
                <w:color w:val="000000"/>
              </w:rPr>
            </w:pPr>
            <w:r>
              <w:rPr>
                <w:color w:val="000000"/>
              </w:rPr>
              <w:t xml:space="preserve">Talk to Athletic Union Committee to see if we can arrange an alternative </w:t>
            </w:r>
            <w:r>
              <w:rPr>
                <w:color w:val="000000"/>
              </w:rPr>
              <w:lastRenderedPageBreak/>
              <w:t>space.</w:t>
            </w:r>
          </w:p>
        </w:tc>
        <w:tc>
          <w:tcPr>
            <w:tcW w:w="122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lastRenderedPageBreak/>
              <w:t>Committee Members</w:t>
            </w:r>
          </w:p>
        </w:tc>
        <w:tc>
          <w:tcPr>
            <w:tcW w:w="15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6C1FEF">
            <w:pPr>
              <w:spacing w:after="0" w:line="240" w:lineRule="auto"/>
              <w:rPr>
                <w:color w:val="000000"/>
              </w:rPr>
            </w:pPr>
            <w:r>
              <w:rPr>
                <w:color w:val="000000"/>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E57BD1" w:rsidRDefault="00E57BD1">
            <w:pPr>
              <w:spacing w:after="0" w:line="240" w:lineRule="auto"/>
              <w:rPr>
                <w:color w:val="000000"/>
              </w:rPr>
            </w:pPr>
          </w:p>
        </w:tc>
      </w:tr>
    </w:tbl>
    <w:p w:rsidR="00E57BD1" w:rsidRDefault="00E57BD1"/>
    <w:tbl>
      <w:tblPr>
        <w:tblStyle w:val="a1"/>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540"/>
        <w:gridCol w:w="3542"/>
        <w:gridCol w:w="7081"/>
      </w:tblGrid>
      <w:tr w:rsidR="00E57BD1" w:rsidTr="00E57BD1">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082" w:type="dxa"/>
            <w:gridSpan w:val="2"/>
          </w:tcPr>
          <w:p w:rsidR="00E57BD1" w:rsidRDefault="006C1FEF">
            <w:pPr>
              <w:rPr>
                <w:sz w:val="20"/>
                <w:szCs w:val="20"/>
              </w:rPr>
            </w:pPr>
            <w:r>
              <w:rPr>
                <w:sz w:val="20"/>
                <w:szCs w:val="20"/>
              </w:rPr>
              <w:t>Reviewed By:</w:t>
            </w:r>
          </w:p>
        </w:tc>
        <w:tc>
          <w:tcPr>
            <w:tcW w:w="7081" w:type="dxa"/>
          </w:tcPr>
          <w:p w:rsidR="00E57BD1" w:rsidRDefault="006C1FEF">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57BD1" w:rsidTr="00E57BD1">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540" w:type="dxa"/>
            <w:tcBorders>
              <w:top w:val="nil"/>
              <w:left w:val="nil"/>
              <w:bottom w:val="nil"/>
            </w:tcBorders>
          </w:tcPr>
          <w:p w:rsidR="00E57BD1" w:rsidRDefault="006C1FEF">
            <w:pPr>
              <w:rPr>
                <w:sz w:val="20"/>
                <w:szCs w:val="20"/>
              </w:rPr>
            </w:pPr>
            <w:r>
              <w:rPr>
                <w:sz w:val="20"/>
                <w:szCs w:val="20"/>
              </w:rPr>
              <w:t>Responsible person (SA/DM):</w:t>
            </w:r>
          </w:p>
        </w:tc>
        <w:tc>
          <w:tcPr>
            <w:tcW w:w="3542" w:type="dxa"/>
            <w:tcBorders>
              <w:top w:val="nil"/>
              <w:bottom w:val="nil"/>
            </w:tcBorders>
          </w:tcPr>
          <w:p w:rsidR="00E57BD1" w:rsidRDefault="006C1FEF">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il"/>
              <w:bottom w:val="nil"/>
              <w:right w:val="nil"/>
            </w:tcBorders>
          </w:tcPr>
          <w:p w:rsidR="00E57BD1" w:rsidRDefault="00E57BD1">
            <w:pPr>
              <w:cnfStyle w:val="000000100000" w:firstRow="0" w:lastRow="0" w:firstColumn="0" w:lastColumn="0" w:oddVBand="0" w:evenVBand="0" w:oddHBand="1" w:evenHBand="0" w:firstRowFirstColumn="0" w:firstRowLastColumn="0" w:lastRowFirstColumn="0" w:lastRowLastColumn="0"/>
              <w:rPr>
                <w:sz w:val="20"/>
                <w:szCs w:val="20"/>
              </w:rPr>
            </w:pPr>
          </w:p>
        </w:tc>
      </w:tr>
      <w:tr w:rsidR="00E57BD1" w:rsidTr="00E57BD1">
        <w:trPr>
          <w:trHeight w:val="480"/>
        </w:trPr>
        <w:tc>
          <w:tcPr>
            <w:cnfStyle w:val="001000000000" w:firstRow="0" w:lastRow="0" w:firstColumn="1" w:lastColumn="0" w:oddVBand="0" w:evenVBand="0" w:oddHBand="0" w:evenHBand="0" w:firstRowFirstColumn="0" w:firstRowLastColumn="0" w:lastRowFirstColumn="0" w:lastRowLastColumn="0"/>
            <w:tcW w:w="3540" w:type="dxa"/>
          </w:tcPr>
          <w:p w:rsidR="00E57BD1" w:rsidRDefault="006C1FEF">
            <w:pPr>
              <w:rPr>
                <w:sz w:val="20"/>
                <w:szCs w:val="20"/>
              </w:rPr>
            </w:pPr>
            <w:r>
              <w:rPr>
                <w:sz w:val="20"/>
                <w:szCs w:val="20"/>
              </w:rPr>
              <w:t>SUSU H&amp;S manager (where applicable):</w:t>
            </w:r>
          </w:p>
        </w:tc>
        <w:tc>
          <w:tcPr>
            <w:tcW w:w="3542" w:type="dxa"/>
          </w:tcPr>
          <w:p w:rsidR="00E57BD1" w:rsidRDefault="006C1FE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rsidR="00E57BD1" w:rsidRDefault="00E57BD1">
            <w:pPr>
              <w:cnfStyle w:val="000000000000" w:firstRow="0" w:lastRow="0" w:firstColumn="0" w:lastColumn="0" w:oddVBand="0" w:evenVBand="0" w:oddHBand="0" w:evenHBand="0" w:firstRowFirstColumn="0" w:firstRowLastColumn="0" w:lastRowFirstColumn="0" w:lastRowLastColumn="0"/>
              <w:rPr>
                <w:sz w:val="20"/>
                <w:szCs w:val="20"/>
              </w:rPr>
            </w:pPr>
          </w:p>
        </w:tc>
      </w:tr>
    </w:tbl>
    <w:p w:rsidR="00E57BD1" w:rsidRDefault="00E57BD1">
      <w:pPr>
        <w:widowControl w:val="0"/>
        <w:pBdr>
          <w:top w:val="nil"/>
          <w:left w:val="nil"/>
          <w:bottom w:val="nil"/>
          <w:right w:val="nil"/>
          <w:between w:val="nil"/>
        </w:pBdr>
        <w:spacing w:after="0"/>
        <w:rPr>
          <w:sz w:val="20"/>
          <w:szCs w:val="20"/>
        </w:rPr>
      </w:pPr>
    </w:p>
    <w:tbl>
      <w:tblPr>
        <w:tblStyle w:val="a2"/>
        <w:tblW w:w="764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911"/>
        <w:gridCol w:w="1912"/>
        <w:gridCol w:w="1912"/>
        <w:gridCol w:w="1914"/>
      </w:tblGrid>
      <w:tr w:rsidR="00E57BD1">
        <w:trPr>
          <w:trHeight w:val="780"/>
        </w:trPr>
        <w:tc>
          <w:tcPr>
            <w:tcW w:w="7650" w:type="dxa"/>
            <w:gridSpan w:val="4"/>
            <w:vAlign w:val="center"/>
          </w:tcPr>
          <w:p w:rsidR="00E57BD1" w:rsidRDefault="006C1FEF">
            <w:pPr>
              <w:jc w:val="center"/>
              <w:rPr>
                <w:sz w:val="20"/>
                <w:szCs w:val="20"/>
              </w:rPr>
            </w:pPr>
            <w:r>
              <w:rPr>
                <w:sz w:val="20"/>
                <w:szCs w:val="20"/>
              </w:rPr>
              <w:t>Likelihood</w:t>
            </w:r>
            <w:r>
              <w:rPr>
                <w:noProof/>
              </w:rPr>
              <mc:AlternateContent>
                <mc:Choice Requires="wpg">
                  <w:drawing>
                    <wp:anchor distT="0" distB="0" distL="114300" distR="114300" simplePos="0" relativeHeight="251658240" behindDoc="0" locked="0" layoutInCell="1" hidden="0" allowOverlap="1">
                      <wp:simplePos x="0" y="0"/>
                      <wp:positionH relativeFrom="margin">
                        <wp:posOffset>1320800</wp:posOffset>
                      </wp:positionH>
                      <wp:positionV relativeFrom="paragraph">
                        <wp:posOffset>304800</wp:posOffset>
                      </wp:positionV>
                      <wp:extent cx="3263900" cy="25400"/>
                      <wp:effectExtent l="0" t="0" r="0" b="0"/>
                      <wp:wrapNone/>
                      <wp:docPr id="2" name="Straight Arrow Connector 2"/>
                      <wp:cNvGraphicFramePr/>
                      <a:graphic xmlns:a="http://schemas.openxmlformats.org/drawingml/2006/main">
                        <a:graphicData uri="http://schemas.microsoft.com/office/word/2010/wordprocessingShape">
                          <wps:wsp>
                            <wps:cNvCnPr/>
                            <wps:spPr>
                              <a:xfrm>
                                <a:off x="3710631" y="3780000"/>
                                <a:ext cx="3270738" cy="0"/>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63900" cy="25400"/>
                      <wp:effectExtent b="0" l="0" r="0" t="0"/>
                      <wp:wrapNone/>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263900" cy="25400"/>
                              </a:xfrm>
                              <a:prstGeom prst="rect"/>
                              <a:ln/>
                            </pic:spPr>
                          </pic:pic>
                        </a:graphicData>
                      </a:graphic>
                    </wp:anchor>
                  </w:drawing>
                </mc:Fallback>
              </mc:AlternateContent>
            </w:r>
          </w:p>
        </w:tc>
      </w:tr>
      <w:tr w:rsidR="00E57BD1">
        <w:trPr>
          <w:trHeight w:val="780"/>
        </w:trPr>
        <w:tc>
          <w:tcPr>
            <w:tcW w:w="1912" w:type="dxa"/>
            <w:vMerge w:val="restart"/>
            <w:vAlign w:val="center"/>
          </w:tcPr>
          <w:p w:rsidR="00E57BD1" w:rsidRDefault="006C1FEF">
            <w:pPr>
              <w:jc w:val="center"/>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1041400</wp:posOffset>
                      </wp:positionH>
                      <wp:positionV relativeFrom="paragraph">
                        <wp:posOffset>12700</wp:posOffset>
                      </wp:positionV>
                      <wp:extent cx="25400" cy="11684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5346000" y="3189768"/>
                                <a:ext cx="0" cy="1180465"/>
                              </a:xfrm>
                              <a:prstGeom prst="straightConnector1">
                                <a:avLst/>
                              </a:prstGeom>
                              <a:noFill/>
                              <a:ln w="9525" cap="flat" cmpd="sng">
                                <a:solidFill>
                                  <a:srgbClr val="4A7DBA"/>
                                </a:solidFill>
                                <a:prstDash val="solid"/>
                                <a:round/>
                                <a:headEnd type="none" w="sm" len="sm"/>
                                <a:tailEnd type="stealth" w="med" len="med"/>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684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400" cy="1168400"/>
                              </a:xfrm>
                              <a:prstGeom prst="rect"/>
                              <a:ln/>
                            </pic:spPr>
                          </pic:pic>
                        </a:graphicData>
                      </a:graphic>
                    </wp:anchor>
                  </w:drawing>
                </mc:Fallback>
              </mc:AlternateContent>
            </w:r>
          </w:p>
          <w:p w:rsidR="00E57BD1" w:rsidRDefault="00E57BD1">
            <w:pPr>
              <w:jc w:val="center"/>
              <w:rPr>
                <w:sz w:val="20"/>
                <w:szCs w:val="20"/>
              </w:rPr>
            </w:pPr>
          </w:p>
          <w:p w:rsidR="00E57BD1" w:rsidRDefault="006C1FEF">
            <w:pPr>
              <w:jc w:val="center"/>
              <w:rPr>
                <w:sz w:val="20"/>
                <w:szCs w:val="20"/>
              </w:rPr>
            </w:pPr>
            <w:r>
              <w:rPr>
                <w:sz w:val="20"/>
                <w:szCs w:val="20"/>
              </w:rPr>
              <w:t>Impact</w:t>
            </w:r>
          </w:p>
        </w:tc>
        <w:tc>
          <w:tcPr>
            <w:tcW w:w="1912" w:type="dxa"/>
            <w:shd w:val="clear" w:color="auto" w:fill="FFFF00"/>
            <w:vAlign w:val="center"/>
          </w:tcPr>
          <w:p w:rsidR="00E57BD1" w:rsidRDefault="006C1FEF">
            <w:pPr>
              <w:jc w:val="center"/>
              <w:rPr>
                <w:sz w:val="20"/>
                <w:szCs w:val="20"/>
              </w:rPr>
            </w:pPr>
            <w:r>
              <w:rPr>
                <w:sz w:val="20"/>
                <w:szCs w:val="20"/>
              </w:rPr>
              <w:t>3</w:t>
            </w:r>
          </w:p>
        </w:tc>
        <w:tc>
          <w:tcPr>
            <w:tcW w:w="1912" w:type="dxa"/>
            <w:shd w:val="clear" w:color="auto" w:fill="FF6600"/>
            <w:vAlign w:val="center"/>
          </w:tcPr>
          <w:p w:rsidR="00E57BD1" w:rsidRDefault="006C1FEF">
            <w:pPr>
              <w:jc w:val="center"/>
              <w:rPr>
                <w:sz w:val="20"/>
                <w:szCs w:val="20"/>
              </w:rPr>
            </w:pPr>
            <w:r>
              <w:rPr>
                <w:sz w:val="20"/>
                <w:szCs w:val="20"/>
              </w:rPr>
              <w:t>6</w:t>
            </w:r>
          </w:p>
        </w:tc>
        <w:tc>
          <w:tcPr>
            <w:tcW w:w="1914" w:type="dxa"/>
            <w:shd w:val="clear" w:color="auto" w:fill="FF0000"/>
            <w:vAlign w:val="center"/>
          </w:tcPr>
          <w:p w:rsidR="00E57BD1" w:rsidRDefault="006C1FEF">
            <w:pPr>
              <w:jc w:val="center"/>
              <w:rPr>
                <w:sz w:val="20"/>
                <w:szCs w:val="20"/>
              </w:rPr>
            </w:pPr>
            <w:r>
              <w:rPr>
                <w:sz w:val="20"/>
                <w:szCs w:val="20"/>
              </w:rPr>
              <w:t>9</w:t>
            </w:r>
          </w:p>
        </w:tc>
      </w:tr>
      <w:tr w:rsidR="00E57BD1">
        <w:trPr>
          <w:trHeight w:val="780"/>
        </w:trPr>
        <w:tc>
          <w:tcPr>
            <w:tcW w:w="1912" w:type="dxa"/>
            <w:vMerge/>
            <w:vAlign w:val="center"/>
          </w:tcPr>
          <w:p w:rsidR="00E57BD1" w:rsidRDefault="00E57BD1">
            <w:pPr>
              <w:rPr>
                <w:sz w:val="20"/>
                <w:szCs w:val="20"/>
              </w:rPr>
            </w:pPr>
          </w:p>
        </w:tc>
        <w:tc>
          <w:tcPr>
            <w:tcW w:w="1912" w:type="dxa"/>
            <w:shd w:val="clear" w:color="auto" w:fill="92D050"/>
            <w:vAlign w:val="center"/>
          </w:tcPr>
          <w:p w:rsidR="00E57BD1" w:rsidRDefault="006C1FEF">
            <w:pPr>
              <w:jc w:val="center"/>
              <w:rPr>
                <w:sz w:val="20"/>
                <w:szCs w:val="20"/>
              </w:rPr>
            </w:pPr>
            <w:r>
              <w:rPr>
                <w:sz w:val="20"/>
                <w:szCs w:val="20"/>
              </w:rPr>
              <w:t>2</w:t>
            </w:r>
          </w:p>
        </w:tc>
        <w:tc>
          <w:tcPr>
            <w:tcW w:w="1912" w:type="dxa"/>
            <w:shd w:val="clear" w:color="auto" w:fill="FFFF00"/>
            <w:vAlign w:val="center"/>
          </w:tcPr>
          <w:p w:rsidR="00E57BD1" w:rsidRDefault="006C1FEF">
            <w:pPr>
              <w:jc w:val="center"/>
              <w:rPr>
                <w:sz w:val="20"/>
                <w:szCs w:val="20"/>
              </w:rPr>
            </w:pPr>
            <w:r>
              <w:rPr>
                <w:sz w:val="20"/>
                <w:szCs w:val="20"/>
              </w:rPr>
              <w:t>4</w:t>
            </w:r>
          </w:p>
        </w:tc>
        <w:tc>
          <w:tcPr>
            <w:tcW w:w="1914" w:type="dxa"/>
            <w:shd w:val="clear" w:color="auto" w:fill="FF6600"/>
            <w:vAlign w:val="center"/>
          </w:tcPr>
          <w:p w:rsidR="00E57BD1" w:rsidRDefault="006C1FEF">
            <w:pPr>
              <w:jc w:val="center"/>
              <w:rPr>
                <w:sz w:val="20"/>
                <w:szCs w:val="20"/>
              </w:rPr>
            </w:pPr>
            <w:r>
              <w:rPr>
                <w:sz w:val="20"/>
                <w:szCs w:val="20"/>
              </w:rPr>
              <w:t>6</w:t>
            </w:r>
          </w:p>
        </w:tc>
      </w:tr>
      <w:tr w:rsidR="00E57BD1">
        <w:trPr>
          <w:trHeight w:val="780"/>
        </w:trPr>
        <w:tc>
          <w:tcPr>
            <w:tcW w:w="1912" w:type="dxa"/>
            <w:vMerge/>
            <w:vAlign w:val="center"/>
          </w:tcPr>
          <w:p w:rsidR="00E57BD1" w:rsidRDefault="00E57BD1">
            <w:pPr>
              <w:rPr>
                <w:sz w:val="20"/>
                <w:szCs w:val="20"/>
              </w:rPr>
            </w:pPr>
          </w:p>
        </w:tc>
        <w:tc>
          <w:tcPr>
            <w:tcW w:w="1912" w:type="dxa"/>
            <w:shd w:val="clear" w:color="auto" w:fill="00B050"/>
            <w:vAlign w:val="center"/>
          </w:tcPr>
          <w:p w:rsidR="00E57BD1" w:rsidRDefault="006C1FEF">
            <w:pPr>
              <w:jc w:val="center"/>
              <w:rPr>
                <w:sz w:val="20"/>
                <w:szCs w:val="20"/>
              </w:rPr>
            </w:pPr>
            <w:r>
              <w:rPr>
                <w:sz w:val="20"/>
                <w:szCs w:val="20"/>
              </w:rPr>
              <w:t>1</w:t>
            </w:r>
          </w:p>
        </w:tc>
        <w:tc>
          <w:tcPr>
            <w:tcW w:w="1912" w:type="dxa"/>
            <w:shd w:val="clear" w:color="auto" w:fill="92D050"/>
            <w:vAlign w:val="center"/>
          </w:tcPr>
          <w:p w:rsidR="00E57BD1" w:rsidRDefault="006C1FEF">
            <w:pPr>
              <w:jc w:val="center"/>
              <w:rPr>
                <w:sz w:val="20"/>
                <w:szCs w:val="20"/>
              </w:rPr>
            </w:pPr>
            <w:r>
              <w:rPr>
                <w:sz w:val="20"/>
                <w:szCs w:val="20"/>
              </w:rPr>
              <w:t>2</w:t>
            </w:r>
          </w:p>
        </w:tc>
        <w:tc>
          <w:tcPr>
            <w:tcW w:w="1914" w:type="dxa"/>
            <w:shd w:val="clear" w:color="auto" w:fill="FFFF00"/>
            <w:vAlign w:val="center"/>
          </w:tcPr>
          <w:p w:rsidR="00E57BD1" w:rsidRDefault="006C1FEF">
            <w:pPr>
              <w:jc w:val="center"/>
              <w:rPr>
                <w:sz w:val="20"/>
                <w:szCs w:val="20"/>
              </w:rPr>
            </w:pPr>
            <w:r>
              <w:rPr>
                <w:sz w:val="20"/>
                <w:szCs w:val="20"/>
              </w:rPr>
              <w:t>3</w:t>
            </w:r>
          </w:p>
        </w:tc>
      </w:tr>
    </w:tbl>
    <w:p w:rsidR="00E57BD1" w:rsidRDefault="00E57BD1">
      <w:pPr>
        <w:rPr>
          <w:sz w:val="20"/>
          <w:szCs w:val="20"/>
        </w:rPr>
      </w:pPr>
    </w:p>
    <w:tbl>
      <w:tblPr>
        <w:tblStyle w:val="a3"/>
        <w:tblW w:w="78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44"/>
        <w:gridCol w:w="5931"/>
      </w:tblGrid>
      <w:tr w:rsidR="00E57BD1" w:rsidTr="00E57BD1">
        <w:trPr>
          <w:cnfStyle w:val="100000000000" w:firstRow="1" w:lastRow="0" w:firstColumn="0" w:lastColumn="0" w:oddVBand="0" w:evenVBand="0" w:oddHBand="0" w:evenHBand="0" w:firstRowFirstColumn="0" w:firstRowLastColumn="0" w:lastRowFirstColumn="0" w:lastRowLastColumn="0"/>
          <w:trHeight w:val="280"/>
        </w:trPr>
        <w:tc>
          <w:tcPr>
            <w:cnfStyle w:val="001000000100" w:firstRow="0" w:lastRow="0" w:firstColumn="1" w:lastColumn="0" w:oddVBand="0" w:evenVBand="0" w:oddHBand="0" w:evenHBand="0" w:firstRowFirstColumn="1" w:firstRowLastColumn="0" w:lastRowFirstColumn="0" w:lastRowLastColumn="0"/>
            <w:tcW w:w="7875" w:type="dxa"/>
            <w:gridSpan w:val="2"/>
          </w:tcPr>
          <w:p w:rsidR="00E57BD1" w:rsidRDefault="006C1FEF">
            <w:pPr>
              <w:rPr>
                <w:rFonts w:ascii="Verdana" w:eastAsia="Verdana" w:hAnsi="Verdana" w:cs="Verdana"/>
                <w:sz w:val="19"/>
                <w:szCs w:val="19"/>
              </w:rPr>
            </w:pPr>
            <w:r>
              <w:rPr>
                <w:rFonts w:ascii="Verdana" w:eastAsia="Verdana" w:hAnsi="Verdana" w:cs="Verdana"/>
                <w:sz w:val="19"/>
                <w:szCs w:val="19"/>
              </w:rPr>
              <w:t>Likelihood</w:t>
            </w:r>
          </w:p>
        </w:tc>
      </w:tr>
      <w:tr w:rsidR="00E57BD1" w:rsidTr="00E57B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E57BD1" w:rsidRDefault="006C1FEF">
            <w:pPr>
              <w:jc w:val="center"/>
              <w:rPr>
                <w:rFonts w:ascii="Verdana" w:eastAsia="Verdana" w:hAnsi="Verdana" w:cs="Verdana"/>
                <w:sz w:val="19"/>
                <w:szCs w:val="19"/>
              </w:rPr>
            </w:pPr>
            <w:r>
              <w:rPr>
                <w:rFonts w:ascii="Verdana" w:eastAsia="Verdana" w:hAnsi="Verdana" w:cs="Verdana"/>
                <w:sz w:val="19"/>
                <w:szCs w:val="19"/>
              </w:rPr>
              <w:t>Level</w:t>
            </w:r>
          </w:p>
        </w:tc>
        <w:tc>
          <w:tcPr>
            <w:tcW w:w="5931" w:type="dxa"/>
            <w:shd w:val="clear" w:color="auto" w:fill="DBE5F1"/>
          </w:tcPr>
          <w:p w:rsidR="00E57BD1" w:rsidRDefault="006C1FE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E57BD1" w:rsidTr="00E57BD1">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E57BD1" w:rsidRDefault="006C1FEF">
            <w:pPr>
              <w:rPr>
                <w:rFonts w:ascii="Verdana" w:eastAsia="Verdana" w:hAnsi="Verdana" w:cs="Verdana"/>
                <w:sz w:val="19"/>
                <w:szCs w:val="19"/>
              </w:rPr>
            </w:pPr>
            <w:r>
              <w:rPr>
                <w:rFonts w:ascii="Verdana" w:eastAsia="Verdana" w:hAnsi="Verdana" w:cs="Verdana"/>
                <w:sz w:val="19"/>
                <w:szCs w:val="19"/>
              </w:rPr>
              <w:t>High (3)</w:t>
            </w:r>
          </w:p>
        </w:tc>
        <w:tc>
          <w:tcPr>
            <w:tcW w:w="5931" w:type="dxa"/>
            <w:shd w:val="clear" w:color="auto" w:fill="DBE5F1"/>
          </w:tcPr>
          <w:p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Will probably occur in most circumstances</w:t>
            </w:r>
          </w:p>
        </w:tc>
      </w:tr>
      <w:tr w:rsidR="00E57BD1" w:rsidTr="00E57BD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944" w:type="dxa"/>
          </w:tcPr>
          <w:p w:rsidR="00E57BD1" w:rsidRDefault="006C1FEF">
            <w:pPr>
              <w:rPr>
                <w:rFonts w:ascii="Verdana" w:eastAsia="Verdana" w:hAnsi="Verdana" w:cs="Verdana"/>
                <w:sz w:val="19"/>
                <w:szCs w:val="19"/>
              </w:rPr>
            </w:pPr>
            <w:r>
              <w:rPr>
                <w:rFonts w:ascii="Verdana" w:eastAsia="Verdana" w:hAnsi="Verdana" w:cs="Verdana"/>
                <w:sz w:val="19"/>
                <w:szCs w:val="19"/>
              </w:rPr>
              <w:t>Medium (2)</w:t>
            </w:r>
          </w:p>
        </w:tc>
        <w:tc>
          <w:tcPr>
            <w:tcW w:w="5931" w:type="dxa"/>
            <w:shd w:val="clear" w:color="auto" w:fill="DBE5F1"/>
          </w:tcPr>
          <w:p w:rsidR="00E57BD1" w:rsidRDefault="006C1FE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Might occur at some time</w:t>
            </w:r>
          </w:p>
        </w:tc>
      </w:tr>
      <w:tr w:rsidR="00E57BD1" w:rsidTr="00E57BD1">
        <w:trPr>
          <w:trHeight w:val="280"/>
        </w:trPr>
        <w:tc>
          <w:tcPr>
            <w:cnfStyle w:val="001000000000" w:firstRow="0" w:lastRow="0" w:firstColumn="1" w:lastColumn="0" w:oddVBand="0" w:evenVBand="0" w:oddHBand="0" w:evenHBand="0" w:firstRowFirstColumn="0" w:firstRowLastColumn="0" w:lastRowFirstColumn="0" w:lastRowLastColumn="0"/>
            <w:tcW w:w="1944" w:type="dxa"/>
          </w:tcPr>
          <w:p w:rsidR="00E57BD1" w:rsidRDefault="006C1FEF">
            <w:pPr>
              <w:rPr>
                <w:rFonts w:ascii="Verdana" w:eastAsia="Verdana" w:hAnsi="Verdana" w:cs="Verdana"/>
                <w:sz w:val="19"/>
                <w:szCs w:val="19"/>
              </w:rPr>
            </w:pPr>
            <w:r>
              <w:rPr>
                <w:rFonts w:ascii="Verdana" w:eastAsia="Verdana" w:hAnsi="Verdana" w:cs="Verdana"/>
                <w:sz w:val="19"/>
                <w:szCs w:val="19"/>
              </w:rPr>
              <w:lastRenderedPageBreak/>
              <w:t>Low (1)</w:t>
            </w:r>
          </w:p>
        </w:tc>
        <w:tc>
          <w:tcPr>
            <w:tcW w:w="5931" w:type="dxa"/>
            <w:shd w:val="clear" w:color="auto" w:fill="DBE5F1"/>
          </w:tcPr>
          <w:p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May occur only in exceptional circumstances</w:t>
            </w:r>
          </w:p>
        </w:tc>
      </w:tr>
    </w:tbl>
    <w:p w:rsidR="00E57BD1" w:rsidRDefault="00E57BD1">
      <w:pPr>
        <w:rPr>
          <w:sz w:val="20"/>
          <w:szCs w:val="20"/>
        </w:rPr>
      </w:pPr>
    </w:p>
    <w:tbl>
      <w:tblPr>
        <w:tblStyle w:val="a4"/>
        <w:tblW w:w="482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7"/>
        <w:gridCol w:w="3716"/>
      </w:tblGrid>
      <w:tr w:rsidR="00E57BD1" w:rsidTr="00E57BD1">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823" w:type="dxa"/>
            <w:gridSpan w:val="2"/>
          </w:tcPr>
          <w:p w:rsidR="00E57BD1" w:rsidRDefault="006C1FEF">
            <w:pPr>
              <w:rPr>
                <w:rFonts w:ascii="Verdana" w:eastAsia="Verdana" w:hAnsi="Verdana" w:cs="Verdana"/>
                <w:sz w:val="19"/>
                <w:szCs w:val="19"/>
              </w:rPr>
            </w:pPr>
            <w:r>
              <w:rPr>
                <w:rFonts w:ascii="Verdana" w:eastAsia="Verdana" w:hAnsi="Verdana" w:cs="Verdana"/>
                <w:sz w:val="19"/>
                <w:szCs w:val="19"/>
              </w:rPr>
              <w:t>Impact</w:t>
            </w:r>
          </w:p>
        </w:tc>
      </w:tr>
      <w:tr w:rsidR="00E57BD1" w:rsidTr="00E57BD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07" w:type="dxa"/>
          </w:tcPr>
          <w:p w:rsidR="00E57BD1" w:rsidRDefault="006C1FEF">
            <w:pPr>
              <w:jc w:val="center"/>
              <w:rPr>
                <w:rFonts w:ascii="Verdana" w:eastAsia="Verdana" w:hAnsi="Verdana" w:cs="Verdana"/>
                <w:sz w:val="19"/>
                <w:szCs w:val="19"/>
              </w:rPr>
            </w:pPr>
            <w:r>
              <w:rPr>
                <w:rFonts w:ascii="Verdana" w:eastAsia="Verdana" w:hAnsi="Verdana" w:cs="Verdana"/>
                <w:sz w:val="19"/>
                <w:szCs w:val="19"/>
              </w:rPr>
              <w:t>Level</w:t>
            </w:r>
          </w:p>
        </w:tc>
        <w:tc>
          <w:tcPr>
            <w:tcW w:w="3716" w:type="dxa"/>
            <w:shd w:val="clear" w:color="auto" w:fill="DBE5F1"/>
          </w:tcPr>
          <w:p w:rsidR="00E57BD1" w:rsidRDefault="006C1FEF">
            <w:pPr>
              <w:jc w:val="center"/>
              <w:cnfStyle w:val="000000100000" w:firstRow="0" w:lastRow="0" w:firstColumn="0" w:lastColumn="0" w:oddVBand="0" w:evenVBand="0" w:oddHBand="1" w:evenHBand="0" w:firstRowFirstColumn="0" w:firstRowLastColumn="0" w:lastRowFirstColumn="0" w:lastRowLastColumn="0"/>
              <w:rPr>
                <w:rFonts w:ascii="Verdana" w:eastAsia="Verdana" w:hAnsi="Verdana" w:cs="Verdana"/>
                <w:b/>
                <w:sz w:val="19"/>
                <w:szCs w:val="19"/>
              </w:rPr>
            </w:pPr>
            <w:r>
              <w:rPr>
                <w:rFonts w:ascii="Verdana" w:eastAsia="Verdana" w:hAnsi="Verdana" w:cs="Verdana"/>
                <w:b/>
                <w:sz w:val="19"/>
                <w:szCs w:val="19"/>
              </w:rPr>
              <w:t>Description</w:t>
            </w:r>
          </w:p>
        </w:tc>
      </w:tr>
      <w:tr w:rsidR="00E57BD1" w:rsidTr="00E57BD1">
        <w:trPr>
          <w:trHeight w:val="1280"/>
        </w:trPr>
        <w:tc>
          <w:tcPr>
            <w:cnfStyle w:val="001000000000" w:firstRow="0" w:lastRow="0" w:firstColumn="1" w:lastColumn="0" w:oddVBand="0" w:evenVBand="0" w:oddHBand="0" w:evenHBand="0" w:firstRowFirstColumn="0" w:firstRowLastColumn="0" w:lastRowFirstColumn="0" w:lastRowLastColumn="0"/>
            <w:tcW w:w="1107" w:type="dxa"/>
          </w:tcPr>
          <w:p w:rsidR="00E57BD1" w:rsidRDefault="006C1FEF">
            <w:pPr>
              <w:rPr>
                <w:rFonts w:ascii="Verdana" w:eastAsia="Verdana" w:hAnsi="Verdana" w:cs="Verdana"/>
                <w:sz w:val="19"/>
                <w:szCs w:val="19"/>
              </w:rPr>
            </w:pPr>
            <w:r>
              <w:rPr>
                <w:rFonts w:ascii="Verdana" w:eastAsia="Verdana" w:hAnsi="Verdana" w:cs="Verdana"/>
                <w:sz w:val="19"/>
                <w:szCs w:val="19"/>
              </w:rPr>
              <w:t xml:space="preserve">High (3) </w:t>
            </w:r>
          </w:p>
        </w:tc>
        <w:tc>
          <w:tcPr>
            <w:tcW w:w="3716" w:type="dxa"/>
            <w:shd w:val="clear" w:color="auto" w:fill="DBE5F1"/>
          </w:tcPr>
          <w:p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 xml:space="preserve">Major Injury or Death; Loss of limb or life-threatening conditions. In hospital for more than 3 days, and/or subject to extensive prolonged course of medical treatment and support. </w:t>
            </w:r>
          </w:p>
          <w:p w:rsidR="00E57BD1" w:rsidRDefault="00E57BD1">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p>
        </w:tc>
      </w:tr>
      <w:tr w:rsidR="00E57BD1" w:rsidTr="00E57BD1">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107" w:type="dxa"/>
          </w:tcPr>
          <w:p w:rsidR="00E57BD1" w:rsidRDefault="006C1FEF">
            <w:pPr>
              <w:rPr>
                <w:rFonts w:ascii="Verdana" w:eastAsia="Verdana" w:hAnsi="Verdana" w:cs="Verdana"/>
                <w:sz w:val="19"/>
                <w:szCs w:val="19"/>
              </w:rPr>
            </w:pPr>
            <w:r>
              <w:rPr>
                <w:rFonts w:ascii="Verdana" w:eastAsia="Verdana" w:hAnsi="Verdana" w:cs="Verdana"/>
                <w:sz w:val="19"/>
                <w:szCs w:val="19"/>
              </w:rPr>
              <w:t>Medium (2)</w:t>
            </w:r>
          </w:p>
        </w:tc>
        <w:tc>
          <w:tcPr>
            <w:tcW w:w="3716" w:type="dxa"/>
            <w:shd w:val="clear" w:color="auto" w:fill="DBE5F1"/>
          </w:tcPr>
          <w:p w:rsidR="00E57BD1" w:rsidRDefault="006C1FEF">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Serious injury causing hospitalisation, less than 3 days. Rehabilitation could last for several months.</w:t>
            </w:r>
          </w:p>
          <w:p w:rsidR="00E57BD1" w:rsidRDefault="00E57BD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p w:rsidR="00E57BD1" w:rsidRDefault="00E57BD1">
            <w:pPr>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9"/>
                <w:szCs w:val="19"/>
              </w:rPr>
            </w:pPr>
          </w:p>
        </w:tc>
      </w:tr>
      <w:tr w:rsidR="00E57BD1" w:rsidTr="00E57BD1">
        <w:trPr>
          <w:trHeight w:val="440"/>
        </w:trPr>
        <w:tc>
          <w:tcPr>
            <w:cnfStyle w:val="001000000000" w:firstRow="0" w:lastRow="0" w:firstColumn="1" w:lastColumn="0" w:oddVBand="0" w:evenVBand="0" w:oddHBand="0" w:evenHBand="0" w:firstRowFirstColumn="0" w:firstRowLastColumn="0" w:lastRowFirstColumn="0" w:lastRowLastColumn="0"/>
            <w:tcW w:w="1107" w:type="dxa"/>
          </w:tcPr>
          <w:p w:rsidR="00E57BD1" w:rsidRDefault="006C1FEF">
            <w:pPr>
              <w:rPr>
                <w:rFonts w:ascii="Verdana" w:eastAsia="Verdana" w:hAnsi="Verdana" w:cs="Verdana"/>
                <w:sz w:val="19"/>
                <w:szCs w:val="19"/>
              </w:rPr>
            </w:pPr>
            <w:r>
              <w:rPr>
                <w:rFonts w:ascii="Verdana" w:eastAsia="Verdana" w:hAnsi="Verdana" w:cs="Verdana"/>
                <w:sz w:val="19"/>
                <w:szCs w:val="19"/>
              </w:rPr>
              <w:t>Low  (1)</w:t>
            </w:r>
          </w:p>
        </w:tc>
        <w:tc>
          <w:tcPr>
            <w:tcW w:w="3716" w:type="dxa"/>
            <w:shd w:val="clear" w:color="auto" w:fill="DBE5F1"/>
          </w:tcPr>
          <w:p w:rsidR="00E57BD1" w:rsidRDefault="006C1FEF">
            <w:pPr>
              <w:cnfStyle w:val="000000000000" w:firstRow="0" w:lastRow="0" w:firstColumn="0" w:lastColumn="0" w:oddVBand="0" w:evenVBand="0" w:oddHBand="0" w:evenHBand="0" w:firstRowFirstColumn="0" w:firstRowLastColumn="0" w:lastRowFirstColumn="0" w:lastRowLastColumn="0"/>
              <w:rPr>
                <w:rFonts w:ascii="Verdana" w:eastAsia="Verdana" w:hAnsi="Verdana" w:cs="Verdana"/>
                <w:sz w:val="19"/>
                <w:szCs w:val="19"/>
              </w:rPr>
            </w:pPr>
            <w:r>
              <w:rPr>
                <w:rFonts w:ascii="Verdana" w:eastAsia="Verdana" w:hAnsi="Verdana" w:cs="Verdana"/>
                <w:sz w:val="19"/>
                <w:szCs w:val="19"/>
              </w:rPr>
              <w:t>Minor/superficial injuries. Local first aid treatment or absence from work for less than 3 days.</w:t>
            </w:r>
          </w:p>
        </w:tc>
      </w:tr>
    </w:tbl>
    <w:p w:rsidR="00E57BD1" w:rsidRDefault="00E57BD1">
      <w:pPr>
        <w:rPr>
          <w:sz w:val="20"/>
          <w:szCs w:val="20"/>
        </w:rPr>
      </w:pPr>
    </w:p>
    <w:p w:rsidR="00E57BD1" w:rsidRDefault="00E57BD1">
      <w:pPr>
        <w:rPr>
          <w:sz w:val="20"/>
          <w:szCs w:val="20"/>
        </w:rPr>
      </w:pPr>
    </w:p>
    <w:p w:rsidR="00E57BD1" w:rsidRDefault="00E57BD1">
      <w:pPr>
        <w:rPr>
          <w:sz w:val="20"/>
          <w:szCs w:val="20"/>
        </w:rPr>
      </w:pPr>
    </w:p>
    <w:p w:rsidR="00E57BD1" w:rsidRDefault="00E57BD1">
      <w:pPr>
        <w:rPr>
          <w:sz w:val="20"/>
          <w:szCs w:val="20"/>
        </w:rPr>
      </w:pPr>
    </w:p>
    <w:p w:rsidR="00E57BD1" w:rsidRDefault="00E57BD1">
      <w:pPr>
        <w:spacing w:after="0" w:line="240" w:lineRule="auto"/>
        <w:rPr>
          <w:rFonts w:ascii="Verdana" w:eastAsia="Verdana" w:hAnsi="Verdana" w:cs="Verdana"/>
          <w:color w:val="000000"/>
          <w:sz w:val="19"/>
          <w:szCs w:val="19"/>
        </w:rPr>
      </w:pPr>
    </w:p>
    <w:p w:rsidR="00E57BD1" w:rsidRDefault="00E57BD1">
      <w:pPr>
        <w:rPr>
          <w:sz w:val="20"/>
          <w:szCs w:val="20"/>
        </w:rPr>
      </w:pPr>
    </w:p>
    <w:sectPr w:rsidR="00E57BD1">
      <w:headerReference w:type="default" r:id="rId10"/>
      <w:footerReference w:type="default" r:id="rId11"/>
      <w:pgSz w:w="16838" w:h="11906"/>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FEF" w:rsidRDefault="006C1FEF">
      <w:pPr>
        <w:spacing w:after="0" w:line="240" w:lineRule="auto"/>
      </w:pPr>
      <w:r>
        <w:separator/>
      </w:r>
    </w:p>
  </w:endnote>
  <w:endnote w:type="continuationSeparator" w:id="0">
    <w:p w:rsidR="006C1FEF" w:rsidRDefault="006C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1" w:rsidRDefault="006C1FEF">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87A60">
      <w:rPr>
        <w:color w:val="000000"/>
      </w:rPr>
      <w:fldChar w:fldCharType="separate"/>
    </w:r>
    <w:r w:rsidR="00287A60">
      <w:rPr>
        <w:noProof/>
        <w:color w:val="000000"/>
      </w:rPr>
      <w:t>1</w:t>
    </w:r>
    <w:r>
      <w:rPr>
        <w:color w:val="000000"/>
      </w:rPr>
      <w:fldChar w:fldCharType="end"/>
    </w:r>
    <w:r>
      <w:rPr>
        <w:color w:val="000000"/>
      </w:rPr>
      <w:t xml:space="preserve"> | </w:t>
    </w:r>
    <w:r>
      <w:rPr>
        <w:color w:val="808080"/>
      </w:rPr>
      <w:t>Page</w:t>
    </w:r>
  </w:p>
  <w:p w:rsidR="00E57BD1" w:rsidRDefault="00E57BD1">
    <w:pPr>
      <w:pBdr>
        <w:top w:val="nil"/>
        <w:left w:val="nil"/>
        <w:bottom w:val="nil"/>
        <w:right w:val="nil"/>
        <w:between w:val="nil"/>
      </w:pBdr>
      <w:tabs>
        <w:tab w:val="center" w:pos="4513"/>
        <w:tab w:val="right" w:pos="9026"/>
      </w:tabs>
      <w:spacing w:after="708"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FEF" w:rsidRDefault="006C1FEF">
      <w:pPr>
        <w:spacing w:after="0" w:line="240" w:lineRule="auto"/>
      </w:pPr>
      <w:r>
        <w:separator/>
      </w:r>
    </w:p>
  </w:footnote>
  <w:footnote w:type="continuationSeparator" w:id="0">
    <w:p w:rsidR="006C1FEF" w:rsidRDefault="006C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BD1" w:rsidRDefault="006C1FEF">
    <w:pPr>
      <w:pBdr>
        <w:top w:val="nil"/>
        <w:left w:val="nil"/>
        <w:bottom w:val="nil"/>
        <w:right w:val="nil"/>
        <w:between w:val="nil"/>
      </w:pBdr>
      <w:tabs>
        <w:tab w:val="left" w:pos="2580"/>
        <w:tab w:val="left" w:pos="2985"/>
        <w:tab w:val="left" w:pos="9065"/>
      </w:tabs>
      <w:spacing w:before="708" w:after="120"/>
      <w:rPr>
        <w:b/>
        <w:color w:val="1F497D"/>
        <w:sz w:val="56"/>
        <w:szCs w:val="56"/>
      </w:rPr>
    </w:pPr>
    <w:r>
      <w:rPr>
        <w:b/>
        <w:color w:val="1F497D"/>
        <w:sz w:val="56"/>
        <w:szCs w:val="56"/>
      </w:rPr>
      <w:t>General Risk Assessment</w:t>
    </w:r>
    <w:r>
      <w:rPr>
        <w:b/>
        <w:color w:val="1F497D"/>
        <w:sz w:val="56"/>
        <w:szCs w:val="56"/>
      </w:rPr>
      <w:tab/>
    </w:r>
    <w:r>
      <w:rPr>
        <w:noProof/>
      </w:rPr>
      <w:drawing>
        <wp:anchor distT="0" distB="0" distL="114300" distR="114300" simplePos="0" relativeHeight="251658240" behindDoc="0" locked="0" layoutInCell="1" hidden="0" allowOverlap="1">
          <wp:simplePos x="0" y="0"/>
          <wp:positionH relativeFrom="margin">
            <wp:posOffset>7743825</wp:posOffset>
          </wp:positionH>
          <wp:positionV relativeFrom="paragraph">
            <wp:posOffset>-1215389</wp:posOffset>
          </wp:positionV>
          <wp:extent cx="1820545" cy="939165"/>
          <wp:effectExtent l="0" t="0" r="0" b="0"/>
          <wp:wrapSquare wrapText="bothSides" distT="0" distB="0" distL="114300" distR="114300"/>
          <wp:docPr id="3" name="image6.jpg" descr="SUSU Logo (Web Use)"/>
          <wp:cNvGraphicFramePr/>
          <a:graphic xmlns:a="http://schemas.openxmlformats.org/drawingml/2006/main">
            <a:graphicData uri="http://schemas.openxmlformats.org/drawingml/2006/picture">
              <pic:pic xmlns:pic="http://schemas.openxmlformats.org/drawingml/2006/picture">
                <pic:nvPicPr>
                  <pic:cNvPr id="0" name="image6.jpg" descr="SUSU Logo (Web Use)"/>
                  <pic:cNvPicPr preferRelativeResize="0"/>
                </pic:nvPicPr>
                <pic:blipFill>
                  <a:blip r:embed="rId1"/>
                  <a:srcRect/>
                  <a:stretch>
                    <a:fillRect/>
                  </a:stretch>
                </pic:blipFill>
                <pic:spPr>
                  <a:xfrm>
                    <a:off x="0" y="0"/>
                    <a:ext cx="1820545" cy="939165"/>
                  </a:xfrm>
                  <a:prstGeom prst="rect">
                    <a:avLst/>
                  </a:prstGeom>
                  <a:ln/>
                </pic:spPr>
              </pic:pic>
            </a:graphicData>
          </a:graphic>
        </wp:anchor>
      </w:drawing>
    </w:r>
  </w:p>
  <w:p w:rsidR="00E57BD1" w:rsidRDefault="00E57BD1">
    <w:pPr>
      <w:pBdr>
        <w:top w:val="nil"/>
        <w:left w:val="nil"/>
        <w:bottom w:val="nil"/>
        <w:right w:val="nil"/>
        <w:between w:val="nil"/>
      </w:pBdr>
      <w:tabs>
        <w:tab w:val="left" w:pos="2580"/>
        <w:tab w:val="left" w:pos="2985"/>
      </w:tabs>
      <w:spacing w:after="120"/>
      <w:rPr>
        <w:color w:val="4F81BD"/>
      </w:rPr>
    </w:pPr>
  </w:p>
  <w:p w:rsidR="00E57BD1" w:rsidRDefault="00E57B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7684"/>
    <w:multiLevelType w:val="multilevel"/>
    <w:tmpl w:val="D18A1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57BD1"/>
    <w:rsid w:val="00287A60"/>
    <w:rsid w:val="006C1FEF"/>
    <w:rsid w:val="00E57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Pr>
    </w:tblStylePr>
    <w:tblStylePr w:type="firstCol">
      <w:rPr>
        <w:b/>
      </w:rPr>
    </w:tblStylePr>
    <w:tblStylePr w:type="lastCol">
      <w:rPr>
        <w:b/>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2">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style>
  <w:style w:type="table" w:customStyle="1" w:styleId="a3">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 w:type="table" w:customStyle="1" w:styleId="a4">
    <w:basedOn w:val="TableNormal"/>
    <w:pPr>
      <w:spacing w:after="0" w:line="240" w:lineRule="auto"/>
    </w:pPr>
    <w:rPr>
      <w:rFonts w:ascii="Cambria" w:eastAsia="Cambria" w:hAnsi="Cambria" w:cs="Cambria"/>
      <w:color w:val="000000"/>
    </w:rPr>
    <w:tblPr>
      <w:tblStyleRowBandSize w:val="1"/>
      <w:tblStyleColBandSize w:val="1"/>
      <w:tblCellMar>
        <w:left w:w="115" w:type="dxa"/>
        <w:right w:w="115" w:type="dxa"/>
      </w:tblCellMar>
    </w:tblPr>
    <w:tcPr>
      <w:shd w:val="clear" w:color="auto" w:fill="D3DFEE"/>
    </w:tcPr>
    <w:tblStylePr w:type="firstRow">
      <w:rPr>
        <w:b/>
        <w:color w:val="000000"/>
      </w:rPr>
      <w:tblPr/>
      <w:tcPr>
        <w:shd w:val="clear" w:color="auto" w:fill="EDF2F8"/>
      </w:tcPr>
    </w:tblStylePr>
    <w:tblStylePr w:type="lastRow">
      <w:rPr>
        <w:b/>
        <w:color w:val="000000"/>
      </w:rPr>
      <w:tblPr/>
      <w:tcPr>
        <w:tcBorders>
          <w:top w:val="single" w:sz="12" w:space="0" w:color="000000"/>
          <w:left w:val="nil"/>
          <w:bottom w:val="nil"/>
          <w:right w:val="nil"/>
          <w:insideH w:val="nil"/>
          <w:insideV w:val="nil"/>
        </w:tcBorders>
        <w:shd w:val="clear" w:color="auto" w:fill="FFFFFF"/>
      </w:tcPr>
    </w:tblStylePr>
    <w:tblStylePr w:type="firstCol">
      <w:rPr>
        <w:b/>
        <w:color w:val="000000"/>
      </w:rPr>
      <w:tblPr/>
      <w:tcPr>
        <w:tcBorders>
          <w:top w:val="nil"/>
          <w:left w:val="nil"/>
          <w:bottom w:val="nil"/>
          <w:right w:val="nil"/>
          <w:insideH w:val="nil"/>
          <w:insideV w:val="nil"/>
        </w:tcBorders>
        <w:shd w:val="clear" w:color="auto" w:fill="FFFFFF"/>
      </w:tcPr>
    </w:tblStylePr>
    <w:tblStylePr w:type="lastCol">
      <w:rPr>
        <w:b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C0DE"/>
      </w:tcPr>
    </w:tblStylePr>
    <w:tblStylePr w:type="band1Horz">
      <w:tblPr/>
      <w:tcPr>
        <w:tcBorders>
          <w:insideH w:val="single" w:sz="6" w:space="0" w:color="4F81BD"/>
          <w:insideV w:val="single" w:sz="6" w:space="0" w:color="4F81BD"/>
        </w:tcBorders>
        <w:shd w:val="clear" w:color="auto" w:fill="A7C0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1292</Words>
  <Characters>7367</Characters>
  <Application>Microsoft Office Word</Application>
  <DocSecurity>0</DocSecurity>
  <Lines>61</Lines>
  <Paragraphs>17</Paragraphs>
  <ScaleCrop>false</ScaleCrop>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2018-08-04T18:03:00Z</dcterms:created>
  <dcterms:modified xsi:type="dcterms:W3CDTF">2018-08-04T18:04:00Z</dcterms:modified>
</cp:coreProperties>
</file>