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0.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4"/>
        <w:gridCol w:w="3915"/>
        <w:gridCol w:w="105"/>
        <w:gridCol w:w="3696"/>
        <w:tblGridChange w:id="0">
          <w:tblGrid>
            <w:gridCol w:w="7054"/>
            <w:gridCol w:w="3915"/>
            <w:gridCol w:w="105"/>
            <w:gridCol w:w="3696"/>
          </w:tblGrid>
        </w:tblGridChange>
      </w:tblGrid>
      <w:tr>
        <w:trPr>
          <w:cantSplit w:val="0"/>
          <w:trHeight w:val="520" w:hRule="atLeast"/>
          <w:tblHeader w:val="0"/>
        </w:trPr>
        <w:tc>
          <w:tcPr>
            <w:gridSpan w:val="4"/>
          </w:tcPr>
          <w:p w:rsidR="00000000" w:rsidDel="00000000" w:rsidP="00000000" w:rsidRDefault="00000000" w:rsidRPr="00000000" w14:paraId="00000002">
            <w:pPr>
              <w:pageBreakBefore w:val="0"/>
              <w:rPr>
                <w:sz w:val="32"/>
                <w:szCs w:val="32"/>
              </w:rPr>
            </w:pPr>
            <w:r w:rsidDel="00000000" w:rsidR="00000000" w:rsidRPr="00000000">
              <w:rPr>
                <w:sz w:val="32"/>
                <w:szCs w:val="32"/>
                <w:rtl w:val="0"/>
              </w:rPr>
              <w:t xml:space="preserve">Work/Activity: Bunfight 2021</w:t>
            </w:r>
          </w:p>
        </w:tc>
      </w:tr>
      <w:tr>
        <w:trPr>
          <w:cantSplit w:val="0"/>
          <w:trHeight w:val="1960"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Club/Society participation at the SUSU 2021 Bunfight (Clubs &amp; Societies Fayre) on Wednesday &amp; Thursday 29/30</w:t>
            </w:r>
            <w:r w:rsidDel="00000000" w:rsidR="00000000" w:rsidRPr="00000000">
              <w:rPr>
                <w:vertAlign w:val="superscript"/>
                <w:rtl w:val="0"/>
              </w:rPr>
              <w:t xml:space="preserve">th</w:t>
            </w:r>
            <w:r w:rsidDel="00000000" w:rsidR="00000000" w:rsidRPr="00000000">
              <w:rPr>
                <w:rtl w:val="0"/>
              </w:rPr>
              <w:t xml:space="preserve"> September. </w:t>
            </w:r>
          </w:p>
        </w:tc>
      </w:tr>
      <w:tr>
        <w:trPr>
          <w:cantSplit w:val="0"/>
          <w:trHeight w:val="140" w:hRule="atLeast"/>
          <w:tblHeader w:val="0"/>
        </w:trPr>
        <w:tc>
          <w:tcPr>
            <w:shd w:fill="4f81bd" w:val="clear"/>
          </w:tcPr>
          <w:p w:rsidR="00000000" w:rsidDel="00000000" w:rsidP="00000000" w:rsidRDefault="00000000" w:rsidRPr="00000000" w14:paraId="0000000B">
            <w:pPr>
              <w:pageBreakBefore w:val="0"/>
              <w:rPr>
                <w:b w:val="0"/>
                <w:color w:val="ffffff"/>
              </w:rPr>
            </w:pPr>
            <w:r w:rsidDel="00000000" w:rsidR="00000000" w:rsidRPr="00000000">
              <w:rPr>
                <w:b w:val="0"/>
                <w:color w:val="ffffff"/>
                <w:rtl w:val="0"/>
              </w:rPr>
              <w:t xml:space="preserve">Group: SULSC</w:t>
            </w:r>
          </w:p>
        </w:tc>
        <w:tc>
          <w:tcPr>
            <w:gridSpan w:val="2"/>
            <w:shd w:fill="4f81bd" w:val="clear"/>
          </w:tcPr>
          <w:p w:rsidR="00000000" w:rsidDel="00000000" w:rsidP="00000000" w:rsidRDefault="00000000" w:rsidRPr="00000000" w14:paraId="0000000C">
            <w:pPr>
              <w:pageBreakBefore w:val="0"/>
              <w:rPr>
                <w:color w:val="ffffff"/>
              </w:rPr>
            </w:pPr>
            <w:r w:rsidDel="00000000" w:rsidR="00000000" w:rsidRPr="00000000">
              <w:rPr>
                <w:color w:val="ffffff"/>
                <w:rtl w:val="0"/>
              </w:rPr>
              <w:t xml:space="preserve">Assessor(s): [ </w:t>
            </w:r>
            <w:r w:rsidDel="00000000" w:rsidR="00000000" w:rsidRPr="00000000">
              <w:rPr>
                <w:color w:val="ffffff"/>
                <w:sz w:val="20"/>
                <w:szCs w:val="20"/>
                <w:rtl w:val="0"/>
              </w:rPr>
              <w:t xml:space="preserve">Theo Levison, Emily Childs</w:t>
            </w:r>
            <w:r w:rsidDel="00000000" w:rsidR="00000000" w:rsidRPr="00000000">
              <w:rPr>
                <w:color w:val="ffffff"/>
                <w:rtl w:val="0"/>
              </w:rPr>
              <w:t xml:space="preserve">]</w:t>
            </w:r>
          </w:p>
        </w:tc>
        <w:tc>
          <w:tcPr>
            <w:shd w:fill="4f81bd" w:val="clear"/>
          </w:tcPr>
          <w:p w:rsidR="00000000" w:rsidDel="00000000" w:rsidP="00000000" w:rsidRDefault="00000000" w:rsidRPr="00000000" w14:paraId="0000000E">
            <w:pPr>
              <w:pageBreakBefore w:val="0"/>
              <w:rPr>
                <w:color w:val="ffffff"/>
              </w:rPr>
            </w:pPr>
            <w:r w:rsidDel="00000000" w:rsidR="00000000" w:rsidRPr="00000000">
              <w:rPr>
                <w:color w:val="ffffff"/>
                <w:rtl w:val="0"/>
              </w:rPr>
              <w:t xml:space="preserve">Contact: [</w:t>
            </w:r>
            <w:r w:rsidDel="00000000" w:rsidR="00000000" w:rsidRPr="00000000">
              <w:rPr>
                <w:color w:val="ffffff"/>
                <w:sz w:val="20"/>
                <w:szCs w:val="20"/>
                <w:rtl w:val="0"/>
              </w:rPr>
              <w:t xml:space="preserve">committee.sulsc@gmail.com</w:t>
            </w:r>
            <w:r w:rsidDel="00000000" w:rsidR="00000000" w:rsidRPr="00000000">
              <w:rPr>
                <w:color w:val="ffffff"/>
                <w:rtl w:val="0"/>
              </w:rPr>
              <w:t xml:space="preserve">]</w:t>
            </w:r>
          </w:p>
        </w:tc>
      </w:tr>
      <w:tr>
        <w:trPr>
          <w:cantSplit w:val="0"/>
          <w:trHeight w:val="140" w:hRule="atLeast"/>
          <w:tblHeader w:val="0"/>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0F">
            <w:pPr>
              <w:pageBreakBefore w:val="0"/>
              <w:rPr>
                <w:b w:val="0"/>
              </w:rPr>
            </w:pPr>
            <w:r w:rsidDel="00000000" w:rsidR="00000000" w:rsidRPr="00000000">
              <w:rPr>
                <w:b w:val="0"/>
                <w:rtl w:val="0"/>
              </w:rPr>
              <w:t xml:space="preserve">Guidance/standards/Reference documents  </w:t>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0">
            <w:pPr>
              <w:pageBreakBefore w:val="0"/>
              <w:jc w:val="center"/>
              <w:rPr/>
            </w:pPr>
            <w:r w:rsidDel="00000000" w:rsidR="00000000" w:rsidRPr="00000000">
              <w:rPr>
                <w:rtl w:val="0"/>
              </w:rPr>
              <w:t xml:space="preserve">Competence requirements</w:t>
            </w:r>
          </w:p>
        </w:tc>
      </w:tr>
      <w:tr>
        <w:trPr>
          <w:cantSplit w:val="0"/>
          <w:trHeight w:val="180" w:hRule="atLeast"/>
          <w:tblHeader w:val="0"/>
        </w:trPr>
        <w:tc>
          <w:tcPr>
            <w:vMerge w:val="restart"/>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http://www.hse.gov.uk/Risk/faq.htm</w:t>
            </w:r>
          </w:p>
        </w:tc>
        <w:tc>
          <w:tcPr>
            <w:shd w:fill="c6d9f1" w:val="clear"/>
          </w:tcPr>
          <w:p w:rsidR="00000000" w:rsidDel="00000000" w:rsidP="00000000" w:rsidRDefault="00000000" w:rsidRPr="00000000" w14:paraId="00000016">
            <w:pPr>
              <w:pageBreakBefore w:val="0"/>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7">
            <w:pPr>
              <w:pageBreakBefore w:val="0"/>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cantSplit w:val="0"/>
          <w:trHeight w:val="1240" w:hRule="atLeast"/>
          <w:tblHeader w:val="0"/>
        </w:trPr>
        <w:tc>
          <w:tcPr>
            <w:vMerge w:val="continue"/>
          </w:tcPr>
          <w:p w:rsidR="00000000" w:rsidDel="00000000" w:rsidP="00000000" w:rsidRDefault="00000000" w:rsidRPr="00000000" w14:paraId="00000019">
            <w:pPr>
              <w:pageBreakBefore w:val="0"/>
              <w:rPr>
                <w:b w:val="0"/>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A">
            <w:pPr>
              <w:pageBreakBefore w:val="0"/>
              <w:rPr>
                <w:b w:val="1"/>
                <w:color w:val="ff0000"/>
              </w:rPr>
            </w:pPr>
            <w:r w:rsidDel="00000000" w:rsidR="00000000" w:rsidRPr="00000000">
              <w:rPr>
                <w:b w:val="1"/>
                <w:color w:val="ff0000"/>
                <w:rtl w:val="0"/>
              </w:rPr>
              <w:t xml:space="preserve">PLEASE ENTER THE NAME OF YOUR REPRESENTATIVES ON THE DAY </w:t>
            </w:r>
          </w:p>
          <w:p w:rsidR="00000000" w:rsidDel="00000000" w:rsidP="00000000" w:rsidRDefault="00000000" w:rsidRPr="00000000" w14:paraId="0000001B">
            <w:pPr>
              <w:pageBreakBefore w:val="0"/>
              <w:rPr>
                <w:b w:val="1"/>
                <w:color w:val="ff0000"/>
              </w:rPr>
            </w:pPr>
            <w:r w:rsidDel="00000000" w:rsidR="00000000" w:rsidRPr="00000000">
              <w:rPr>
                <w:rtl w:val="0"/>
              </w:rPr>
            </w:r>
          </w:p>
          <w:p w:rsidR="00000000" w:rsidDel="00000000" w:rsidP="00000000" w:rsidRDefault="00000000" w:rsidRPr="00000000" w14:paraId="0000001C">
            <w:pPr>
              <w:pageBreakBefore w:val="0"/>
              <w:rPr>
                <w:b w:val="1"/>
                <w:color w:val="ff0000"/>
              </w:rPr>
            </w:pPr>
            <w:r w:rsidDel="00000000" w:rsidR="00000000" w:rsidRPr="00000000">
              <w:rPr>
                <w:b w:val="1"/>
                <w:color w:val="ff0000"/>
                <w:rtl w:val="0"/>
              </w:rPr>
              <w:t xml:space="preserve">Emily Childs</w:t>
            </w:r>
          </w:p>
          <w:p w:rsidR="00000000" w:rsidDel="00000000" w:rsidP="00000000" w:rsidRDefault="00000000" w:rsidRPr="00000000" w14:paraId="0000001D">
            <w:pPr>
              <w:pageBreakBefore w:val="0"/>
              <w:rPr>
                <w:b w:val="1"/>
                <w:color w:val="ff0000"/>
              </w:rPr>
            </w:pPr>
            <w:r w:rsidDel="00000000" w:rsidR="00000000" w:rsidRPr="00000000">
              <w:rPr>
                <w:b w:val="1"/>
                <w:color w:val="ff0000"/>
                <w:rtl w:val="0"/>
              </w:rPr>
              <w:t xml:space="preserve">Theo Levison</w:t>
            </w:r>
          </w:p>
          <w:p w:rsidR="00000000" w:rsidDel="00000000" w:rsidP="00000000" w:rsidRDefault="00000000" w:rsidRPr="00000000" w14:paraId="0000001E">
            <w:pPr>
              <w:pageBreakBefore w:val="0"/>
              <w:rPr>
                <w:b w:val="1"/>
                <w:color w:val="ff0000"/>
              </w:rPr>
            </w:pPr>
            <w:r w:rsidDel="00000000" w:rsidR="00000000" w:rsidRPr="00000000">
              <w:rPr>
                <w:b w:val="1"/>
                <w:color w:val="ff0000"/>
                <w:rtl w:val="0"/>
              </w:rPr>
              <w:t xml:space="preserve">J Ainsworth</w:t>
            </w:r>
          </w:p>
          <w:p w:rsidR="00000000" w:rsidDel="00000000" w:rsidP="00000000" w:rsidRDefault="00000000" w:rsidRPr="00000000" w14:paraId="0000001F">
            <w:pPr>
              <w:pageBreakBefore w:val="0"/>
              <w:rPr>
                <w:b w:val="1"/>
                <w:color w:val="ff0000"/>
              </w:rPr>
            </w:pPr>
            <w:r w:rsidDel="00000000" w:rsidR="00000000" w:rsidRPr="00000000">
              <w:rPr>
                <w:b w:val="1"/>
                <w:color w:val="ff0000"/>
                <w:rtl w:val="0"/>
              </w:rPr>
              <w:t xml:space="preserve">Emily Manning</w:t>
            </w:r>
          </w:p>
          <w:p w:rsidR="00000000" w:rsidDel="00000000" w:rsidP="00000000" w:rsidRDefault="00000000" w:rsidRPr="00000000" w14:paraId="00000020">
            <w:pPr>
              <w:pageBreakBefore w:val="0"/>
              <w:rPr>
                <w:b w:val="1"/>
                <w:color w:val="ff0000"/>
              </w:rPr>
            </w:pPr>
            <w:r w:rsidDel="00000000" w:rsidR="00000000" w:rsidRPr="00000000">
              <w:rPr>
                <w:b w:val="1"/>
                <w:color w:val="ff0000"/>
                <w:rtl w:val="0"/>
              </w:rPr>
              <w:t xml:space="preserve">Millie Davies</w:t>
            </w:r>
          </w:p>
          <w:p w:rsidR="00000000" w:rsidDel="00000000" w:rsidP="00000000" w:rsidRDefault="00000000" w:rsidRPr="00000000" w14:paraId="00000021">
            <w:pPr>
              <w:pageBreakBefore w:val="0"/>
              <w:rPr>
                <w:b w:val="1"/>
                <w:color w:val="ff0000"/>
              </w:rPr>
            </w:pPr>
            <w:r w:rsidDel="00000000" w:rsidR="00000000" w:rsidRPr="00000000">
              <w:rPr>
                <w:b w:val="1"/>
                <w:color w:val="ff0000"/>
                <w:rtl w:val="0"/>
              </w:rPr>
              <w:t xml:space="preserve">Owain Jones</w:t>
            </w:r>
          </w:p>
          <w:p w:rsidR="00000000" w:rsidDel="00000000" w:rsidP="00000000" w:rsidRDefault="00000000" w:rsidRPr="00000000" w14:paraId="00000022">
            <w:pPr>
              <w:pageBreakBefore w:val="0"/>
              <w:rPr>
                <w:b w:val="1"/>
                <w:color w:val="ff0000"/>
              </w:rPr>
            </w:pPr>
            <w:r w:rsidDel="00000000" w:rsidR="00000000" w:rsidRPr="00000000">
              <w:rPr>
                <w:rtl w:val="0"/>
              </w:rPr>
            </w:r>
          </w:p>
          <w:p w:rsidR="00000000" w:rsidDel="00000000" w:rsidP="00000000" w:rsidRDefault="00000000" w:rsidRPr="00000000" w14:paraId="00000023">
            <w:pPr>
              <w:pageBreakBefore w:val="0"/>
              <w:rPr>
                <w:b w:val="1"/>
                <w:color w:val="ff0000"/>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24">
            <w:pPr>
              <w:pageBreakBefore w:val="0"/>
              <w:rPr>
                <w:b w:val="1"/>
                <w:color w:val="ff0000"/>
              </w:rPr>
            </w:pPr>
            <w:r w:rsidDel="00000000" w:rsidR="00000000" w:rsidRPr="00000000">
              <w:rPr>
                <w:b w:val="1"/>
                <w:color w:val="ff0000"/>
                <w:rtl w:val="0"/>
              </w:rPr>
              <w:t xml:space="preserve">PLEASE CONFIRM THE COMMITTEE POSITIONS OF EACH MEMBER</w:t>
            </w:r>
          </w:p>
          <w:p w:rsidR="00000000" w:rsidDel="00000000" w:rsidP="00000000" w:rsidRDefault="00000000" w:rsidRPr="00000000" w14:paraId="00000025">
            <w:pPr>
              <w:pageBreakBefore w:val="0"/>
              <w:rPr>
                <w:b w:val="1"/>
                <w:color w:val="ff0000"/>
              </w:rPr>
            </w:pPr>
            <w:r w:rsidDel="00000000" w:rsidR="00000000" w:rsidRPr="00000000">
              <w:rPr>
                <w:rtl w:val="0"/>
              </w:rPr>
            </w:r>
          </w:p>
          <w:p w:rsidR="00000000" w:rsidDel="00000000" w:rsidP="00000000" w:rsidRDefault="00000000" w:rsidRPr="00000000" w14:paraId="00000026">
            <w:pPr>
              <w:pageBreakBefore w:val="0"/>
              <w:rPr>
                <w:b w:val="1"/>
                <w:color w:val="ff0000"/>
              </w:rPr>
            </w:pPr>
            <w:r w:rsidDel="00000000" w:rsidR="00000000" w:rsidRPr="00000000">
              <w:rPr>
                <w:b w:val="1"/>
                <w:color w:val="ff0000"/>
                <w:rtl w:val="0"/>
              </w:rPr>
              <w:t xml:space="preserve">President</w:t>
            </w:r>
          </w:p>
          <w:p w:rsidR="00000000" w:rsidDel="00000000" w:rsidP="00000000" w:rsidRDefault="00000000" w:rsidRPr="00000000" w14:paraId="00000027">
            <w:pPr>
              <w:pageBreakBefore w:val="0"/>
              <w:rPr>
                <w:b w:val="1"/>
                <w:color w:val="ff0000"/>
              </w:rPr>
            </w:pPr>
            <w:r w:rsidDel="00000000" w:rsidR="00000000" w:rsidRPr="00000000">
              <w:rPr>
                <w:b w:val="1"/>
                <w:color w:val="ff0000"/>
                <w:rtl w:val="0"/>
              </w:rPr>
              <w:t xml:space="preserve">Vice President</w:t>
            </w:r>
          </w:p>
          <w:p w:rsidR="00000000" w:rsidDel="00000000" w:rsidP="00000000" w:rsidRDefault="00000000" w:rsidRPr="00000000" w14:paraId="00000028">
            <w:pPr>
              <w:pageBreakBefore w:val="0"/>
              <w:rPr>
                <w:b w:val="1"/>
                <w:color w:val="ff0000"/>
              </w:rPr>
            </w:pPr>
            <w:r w:rsidDel="00000000" w:rsidR="00000000" w:rsidRPr="00000000">
              <w:rPr>
                <w:b w:val="1"/>
                <w:color w:val="ff0000"/>
                <w:rtl w:val="0"/>
              </w:rPr>
              <w:t xml:space="preserve">Secretary</w:t>
            </w:r>
          </w:p>
          <w:p w:rsidR="00000000" w:rsidDel="00000000" w:rsidP="00000000" w:rsidRDefault="00000000" w:rsidRPr="00000000" w14:paraId="00000029">
            <w:pPr>
              <w:pageBreakBefore w:val="0"/>
              <w:rPr>
                <w:b w:val="1"/>
                <w:color w:val="ff0000"/>
              </w:rPr>
            </w:pPr>
            <w:r w:rsidDel="00000000" w:rsidR="00000000" w:rsidRPr="00000000">
              <w:rPr>
                <w:b w:val="1"/>
                <w:color w:val="ff0000"/>
                <w:rtl w:val="0"/>
              </w:rPr>
              <w:t xml:space="preserve">Treasurer</w:t>
            </w:r>
          </w:p>
          <w:p w:rsidR="00000000" w:rsidDel="00000000" w:rsidP="00000000" w:rsidRDefault="00000000" w:rsidRPr="00000000" w14:paraId="0000002A">
            <w:pPr>
              <w:rPr>
                <w:b w:val="1"/>
                <w:color w:val="ff0000"/>
              </w:rPr>
            </w:pPr>
            <w:r w:rsidDel="00000000" w:rsidR="00000000" w:rsidRPr="00000000">
              <w:rPr>
                <w:b w:val="1"/>
                <w:color w:val="ff0000"/>
                <w:rtl w:val="0"/>
              </w:rPr>
              <w:t xml:space="preserve">Social Secretary</w:t>
            </w:r>
          </w:p>
          <w:p w:rsidR="00000000" w:rsidDel="00000000" w:rsidP="00000000" w:rsidRDefault="00000000" w:rsidRPr="00000000" w14:paraId="0000002B">
            <w:pPr>
              <w:pageBreakBefore w:val="0"/>
              <w:rPr>
                <w:b w:val="1"/>
                <w:color w:val="ff0000"/>
              </w:rPr>
            </w:pPr>
            <w:r w:rsidDel="00000000" w:rsidR="00000000" w:rsidRPr="00000000">
              <w:rPr>
                <w:b w:val="1"/>
                <w:color w:val="ff0000"/>
                <w:rtl w:val="0"/>
              </w:rPr>
              <w:t xml:space="preserve">Training Captain</w:t>
            </w:r>
          </w:p>
          <w:p w:rsidR="00000000" w:rsidDel="00000000" w:rsidP="00000000" w:rsidRDefault="00000000" w:rsidRPr="00000000" w14:paraId="0000002C">
            <w:pPr>
              <w:pageBreakBefore w:val="0"/>
              <w:rPr>
                <w:b w:val="1"/>
                <w:color w:val="ff0000"/>
              </w:rPr>
            </w:pPr>
            <w:r w:rsidDel="00000000" w:rsidR="00000000" w:rsidRPr="00000000">
              <w:rPr>
                <w:rtl w:val="0"/>
              </w:rPr>
            </w:r>
          </w:p>
        </w:tc>
      </w:tr>
      <w:tr>
        <w:trPr>
          <w:cantSplit w:val="0"/>
          <w:trHeight w:val="200" w:hRule="atLeast"/>
          <w:tblHeader w:val="0"/>
        </w:trPr>
        <w:tc>
          <w:tcPr>
            <w:shd w:fill="4f81bd" w:val="clear"/>
          </w:tcPr>
          <w:p w:rsidR="00000000" w:rsidDel="00000000" w:rsidP="00000000" w:rsidRDefault="00000000" w:rsidRPr="00000000" w14:paraId="0000002E">
            <w:pPr>
              <w:pageBreakBefore w:val="0"/>
              <w:rPr>
                <w:b w:val="0"/>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tc>
      </w:tr>
      <w:tr>
        <w:trPr>
          <w:cantSplit w:val="0"/>
          <w:trHeight w:val="19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33">
            <w:pPr>
              <w:pageBreakBefore w:val="0"/>
              <w:rPr/>
            </w:pPr>
            <w:r w:rsidDel="00000000" w:rsidR="00000000" w:rsidRPr="00000000">
              <w:rPr>
                <w:rtl w:val="0"/>
              </w:rPr>
              <w:t xml:space="preserve">[Identify areas of your activity which will fall under a different risk assessment. For example, fire risk assessments when using a building will have been covered by the premises operator.] </w:t>
            </w:r>
          </w:p>
        </w:tc>
        <w:tc>
          <w:tcPr>
            <w:vMerge w:val="continue"/>
            <w:tcBorders>
              <w:top w:color="000000" w:space="0" w:sz="0" w:val="nil"/>
              <w:bottom w:color="000000" w:space="0" w:sz="0" w:val="nil"/>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5725.0" w:type="dxa"/>
        <w:jc w:val="left"/>
        <w:tblInd w:w="0.0" w:type="dxa"/>
        <w:tblLayout w:type="fixed"/>
        <w:tblLook w:val="0400"/>
      </w:tblPr>
      <w:tblGrid>
        <w:gridCol w:w="1551"/>
        <w:gridCol w:w="2692"/>
        <w:gridCol w:w="1418"/>
        <w:gridCol w:w="2409"/>
        <w:gridCol w:w="1843"/>
        <w:gridCol w:w="1701"/>
        <w:gridCol w:w="1632"/>
        <w:gridCol w:w="1639"/>
        <w:gridCol w:w="840"/>
        <w:tblGridChange w:id="0">
          <w:tblGrid>
            <w:gridCol w:w="1551"/>
            <w:gridCol w:w="2692"/>
            <w:gridCol w:w="1418"/>
            <w:gridCol w:w="2409"/>
            <w:gridCol w:w="1843"/>
            <w:gridCol w:w="1701"/>
            <w:gridCol w:w="1632"/>
            <w:gridCol w:w="1639"/>
            <w:gridCol w:w="840"/>
          </w:tblGrid>
        </w:tblGridChange>
      </w:tblGrid>
      <w:tr>
        <w:trPr>
          <w:cantSplit w:val="0"/>
          <w:trHeight w:val="640" w:hRule="atLeast"/>
          <w:tblHeader w:val="0"/>
        </w:trPr>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39">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Task</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A">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B">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C">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D">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E">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F">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40">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Residual risk</w:t>
            </w:r>
          </w:p>
          <w:p w:rsidR="00000000" w:rsidDel="00000000" w:rsidP="00000000" w:rsidRDefault="00000000" w:rsidRPr="00000000" w14:paraId="00000041">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42">
            <w:pPr>
              <w:pageBreakBefore w:val="0"/>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check SA/DM</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Slips, trips and falls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Obstructions.</w:t>
            </w:r>
          </w:p>
          <w:p w:rsidR="00000000" w:rsidDel="00000000" w:rsidP="00000000" w:rsidRDefault="00000000" w:rsidRPr="00000000" w14:paraId="00000045">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Build-up of rubbish/debris.</w:t>
            </w:r>
          </w:p>
          <w:p w:rsidR="00000000" w:rsidDel="00000000" w:rsidP="00000000" w:rsidRDefault="00000000" w:rsidRPr="00000000" w14:paraId="00000046">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Risk of Minor Injuries: Grazes, cuts and bruising.</w:t>
            </w:r>
          </w:p>
          <w:p w:rsidR="00000000" w:rsidDel="00000000" w:rsidP="00000000" w:rsidRDefault="00000000" w:rsidRPr="00000000" w14:paraId="00000047">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Major injury: Fractures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Attendees, students, staff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 items to be on the floor at the front of the stall.  Rear/sides of stall to be kept tidy. Ropes from torpedo buoys will be </w:t>
            </w:r>
            <w:r w:rsidDel="00000000" w:rsidR="00000000" w:rsidRPr="00000000">
              <w:rPr>
                <w:rtl w:val="0"/>
              </w:rPr>
              <w:t xml:space="preserve">kept tidy and on the stand, not on the floor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pageBreakBefore w:val="0"/>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All representatives of the club/society.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pageBreakBefore w:val="0"/>
              <w:spacing w:after="0" w:line="240" w:lineRule="auto"/>
              <w:jc w:val="center"/>
              <w:rPr>
                <w:rFonts w:ascii="Calibri" w:cs="Calibri" w:eastAsia="Calibri" w:hAnsi="Calibri"/>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Overcrowding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Reduced space in walkways and entrances.</w:t>
            </w:r>
          </w:p>
          <w:p w:rsidR="00000000" w:rsidDel="00000000" w:rsidP="00000000" w:rsidRDefault="00000000" w:rsidRPr="00000000" w14:paraId="00000051">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Risk of Students panicking because of tight spaces / confinement. Crushing against fixed structures from pushing and shoving. Aggressive behaviour.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pageBreakBefore w:val="0"/>
              <w:spacing w:after="0" w:line="240" w:lineRule="auto"/>
              <w:jc w:val="center"/>
              <w:rPr>
                <w:rFonts w:ascii="Calibri" w:cs="Calibri" w:eastAsia="Calibri" w:hAnsi="Calibri"/>
                <w:color w:val="000000"/>
              </w:rPr>
            </w:pPr>
            <w:r w:rsidDel="00000000" w:rsidR="00000000" w:rsidRPr="00000000">
              <w:rPr>
                <w:rtl w:val="0"/>
              </w:rPr>
              <w:t xml:space="preserve">Attendees, students, staff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 maximum of 3 club/society representatives to be at the stall at any one time;</w:t>
            </w:r>
          </w:p>
          <w:p w:rsidR="00000000" w:rsidDel="00000000" w:rsidP="00000000" w:rsidRDefault="00000000" w:rsidRPr="00000000" w14:paraId="00000054">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Representatives will not block walkways when engaging with attendees; Early access available to Enabling registered students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pageBreakBefore w:val="0"/>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All representatives of the club/society.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pageBreakBefore w:val="0"/>
              <w:spacing w:after="0" w:line="240" w:lineRule="auto"/>
              <w:jc w:val="center"/>
              <w:rPr>
                <w:rFonts w:ascii="Calibri" w:cs="Calibri" w:eastAsia="Calibri" w:hAnsi="Calibri"/>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pageBreakBefore w:val="0"/>
              <w:spacing w:after="120" w:before="120" w:lineRule="auto"/>
              <w:jc w:val="center"/>
              <w:rPr/>
            </w:pPr>
            <w:r w:rsidDel="00000000" w:rsidR="00000000" w:rsidRPr="00000000">
              <w:rPr>
                <w:rtl w:val="0"/>
              </w:rPr>
              <w:t xml:space="preserve">Manual handling</w:t>
            </w:r>
          </w:p>
          <w:p w:rsidR="00000000" w:rsidDel="00000000" w:rsidP="00000000" w:rsidRDefault="00000000" w:rsidRPr="00000000" w14:paraId="0000005B">
            <w:pPr>
              <w:pageBreakBefore w:val="0"/>
              <w:spacing w:after="0" w:line="24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pageBreakBefore w:val="0"/>
              <w:spacing w:after="120" w:before="120" w:lineRule="auto"/>
              <w:jc w:val="center"/>
              <w:rPr/>
            </w:pPr>
            <w:r w:rsidDel="00000000" w:rsidR="00000000" w:rsidRPr="00000000">
              <w:rPr>
                <w:rtl w:val="0"/>
              </w:rPr>
              <w:t xml:space="preserve">Risk of Musculoskeletal injures, cuts, bruises and crushing.</w:t>
            </w:r>
          </w:p>
          <w:p w:rsidR="00000000" w:rsidDel="00000000" w:rsidP="00000000" w:rsidRDefault="00000000" w:rsidRPr="00000000" w14:paraId="0000005D">
            <w:pPr>
              <w:pageBreakBefore w:val="0"/>
              <w:spacing w:after="0" w:line="24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staff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Ensure that 2 people carry tables.</w:t>
            </w:r>
          </w:p>
          <w:p w:rsidR="00000000" w:rsidDel="00000000" w:rsidP="00000000" w:rsidRDefault="00000000" w:rsidRPr="00000000" w14:paraId="00000060">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Work in teams when handling other large and bulky items.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pageBreakBefore w:val="0"/>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All representatives of the club/society.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pageBreakBefore w:val="0"/>
              <w:spacing w:after="0" w:line="240" w:lineRule="auto"/>
              <w:jc w:val="center"/>
              <w:rPr>
                <w:rFonts w:ascii="Calibri" w:cs="Calibri" w:eastAsia="Calibri" w:hAnsi="Calibri"/>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Food allergies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Risk of allergic reaction to ingredients in food.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Attendees, students, staff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 list of ingredients of the food items to be kept at the stall.</w:t>
            </w:r>
          </w:p>
          <w:p w:rsidR="00000000" w:rsidDel="00000000" w:rsidP="00000000" w:rsidRDefault="00000000" w:rsidRPr="00000000" w14:paraId="0000006A">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Representatives to ask attendees if they have any allergies.</w:t>
            </w:r>
          </w:p>
          <w:p w:rsidR="00000000" w:rsidDel="00000000" w:rsidP="00000000" w:rsidRDefault="00000000" w:rsidRPr="00000000" w14:paraId="0000006B">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If the food items may contain or do contain any common allergens, e.g. nuts, signs will be displayed to notify attendees of this:</w:t>
            </w:r>
          </w:p>
          <w:p w:rsidR="00000000" w:rsidDel="00000000" w:rsidP="00000000" w:rsidRDefault="00000000" w:rsidRPr="00000000" w14:paraId="0000006C">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‘Products may contain nuts or nut extract…’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pageBreakBefore w:val="0"/>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All representatives of the club/society.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pageBreakBefore w:val="0"/>
              <w:spacing w:after="0" w:line="240" w:lineRule="auto"/>
              <w:jc w:val="center"/>
              <w:rPr>
                <w:rFonts w:ascii="Calibri" w:cs="Calibri" w:eastAsia="Calibri" w:hAnsi="Calibri"/>
                <w:color w:val="000000"/>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pageBreakBefore w:val="0"/>
              <w:spacing w:after="0" w:line="240" w:lineRule="auto"/>
              <w:rPr>
                <w:rFonts w:ascii="Calibri" w:cs="Calibri" w:eastAsia="Calibri" w:hAnsi="Calibri"/>
                <w:color w:val="000000"/>
              </w:rPr>
            </w:pPr>
            <w:bookmarkStart w:colFirst="0" w:colLast="0" w:name="_gjdgxs" w:id="0"/>
            <w:bookmarkEnd w:id="0"/>
            <w:r w:rsidDel="00000000" w:rsidR="00000000" w:rsidRPr="00000000">
              <w:rPr>
                <w:rtl w:val="0"/>
              </w:rPr>
              <w:t xml:space="preserve">Large display items falling from table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Risk of minor injuries, cuts and bruising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Attendees</w:t>
            </w:r>
            <w:r w:rsidDel="00000000" w:rsidR="00000000" w:rsidRPr="00000000">
              <w:rPr>
                <w:rtl w:val="0"/>
              </w:rPr>
              <w:t xml:space="preserve">, students, staff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Ensure any large item</w:t>
            </w:r>
            <w:r w:rsidDel="00000000" w:rsidR="00000000" w:rsidRPr="00000000">
              <w:rPr>
                <w:rtl w:val="0"/>
              </w:rPr>
              <w:t xml:space="preserve">s are stable on the table, avoid people knocking the stand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All representatives of th</w:t>
            </w:r>
            <w:r w:rsidDel="00000000" w:rsidR="00000000" w:rsidRPr="00000000">
              <w:rPr>
                <w:rtl w:val="0"/>
              </w:rPr>
              <w:t xml:space="preserve">e club/society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Use of manikins in display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May unnerve some </w:t>
            </w:r>
            <w:r w:rsidDel="00000000" w:rsidR="00000000" w:rsidRPr="00000000">
              <w:rPr>
                <w:rtl w:val="0"/>
              </w:rPr>
              <w:t xml:space="preserve">attendees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Attendees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M</w:t>
            </w:r>
            <w:r w:rsidDel="00000000" w:rsidR="00000000" w:rsidRPr="00000000">
              <w:rPr>
                <w:rtl w:val="0"/>
              </w:rPr>
              <w:t xml:space="preserve">anikins will only be used to explain first aid and swimming skills that can be learnt by joining the society and will not be moved from the stand.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w:t>
            </w:r>
            <w:r w:rsidDel="00000000" w:rsidR="00000000" w:rsidRPr="00000000">
              <w:rPr>
                <w:rtl w:val="0"/>
              </w:rPr>
              <w:t xml:space="preserve">ll representatives of the club/society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rPr/>
            </w:pPr>
            <w:r w:rsidDel="00000000" w:rsidR="00000000" w:rsidRPr="00000000">
              <w:rPr>
                <w:rtl w:val="0"/>
              </w:rPr>
              <w:t xml:space="preserve">Infection from contaminated surfaces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rPr/>
            </w:pPr>
            <w:r w:rsidDel="00000000" w:rsidR="00000000" w:rsidRPr="00000000">
              <w:rPr>
                <w:rtl w:val="0"/>
              </w:rPr>
              <w:t xml:space="preserve"> Covid 19 particles on equipment or props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rPr/>
            </w:pPr>
            <w:r w:rsidDel="00000000" w:rsidR="00000000" w:rsidRPr="00000000">
              <w:rPr>
                <w:rtl w:val="0"/>
              </w:rPr>
              <w:t xml:space="preserve"> Attendees, students, staff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rPr/>
            </w:pPr>
            <w:r w:rsidDel="00000000" w:rsidR="00000000" w:rsidRPr="00000000">
              <w:rPr>
                <w:rtl w:val="0"/>
              </w:rPr>
              <w:t xml:space="preserve">All props and equipment should be cleaned with suitable and sufficient disinfectant solution. Attendees should be discouraged from touching the display, with extra cleaning taking place if deemed necessary.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All representatives of the club/society.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Infection from loss of social distancing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Covid 19 particles projected from other people at the stall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Attendees, students, staff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People on the stall should wear mask</w:t>
            </w:r>
            <w:r w:rsidDel="00000000" w:rsidR="00000000" w:rsidRPr="00000000">
              <w:rPr>
                <w:rtl w:val="0"/>
              </w:rPr>
              <w:t xml:space="preserve">s and attempt to keep to current social distancing guidelines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 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 All representatives of the club/society.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C3">
      <w:pPr>
        <w:pageBreakBefore w:val="0"/>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cantSplit w:val="0"/>
          <w:trHeight w:val="240" w:hRule="atLeast"/>
          <w:tblHeader w:val="0"/>
        </w:trPr>
        <w:tc>
          <w:tcPr>
            <w:gridSpan w:val="2"/>
          </w:tcPr>
          <w:p w:rsidR="00000000" w:rsidDel="00000000" w:rsidP="00000000" w:rsidRDefault="00000000" w:rsidRPr="00000000" w14:paraId="000000C4">
            <w:pPr>
              <w:pageBreakBefore w:val="0"/>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C6">
            <w:pPr>
              <w:pageBreakBefore w:val="0"/>
              <w:rPr>
                <w:sz w:val="20"/>
                <w:szCs w:val="20"/>
              </w:rPr>
            </w:pPr>
            <w:r w:rsidDel="00000000" w:rsidR="00000000" w:rsidRPr="00000000">
              <w:rPr>
                <w:sz w:val="20"/>
                <w:szCs w:val="20"/>
                <w:rtl w:val="0"/>
              </w:rPr>
              <w:t xml:space="preserve">Comments:</w:t>
            </w:r>
          </w:p>
        </w:tc>
      </w:tr>
      <w:tr>
        <w:trPr>
          <w:cantSplit w:val="0"/>
          <w:trHeight w:val="4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C7">
            <w:pPr>
              <w:pageBreakBefore w:val="0"/>
              <w:rPr>
                <w:sz w:val="20"/>
                <w:szCs w:val="20"/>
              </w:rPr>
            </w:pPr>
            <w:r w:rsidDel="00000000" w:rsidR="00000000" w:rsidRPr="00000000">
              <w:rPr>
                <w:sz w:val="20"/>
                <w:szCs w:val="20"/>
                <w:rtl w:val="0"/>
              </w:rPr>
              <w:t xml:space="preserve">Responsible person (SA/DM): Theo Levison &amp; Emily Childs</w:t>
            </w:r>
          </w:p>
        </w:tc>
        <w:tc>
          <w:tcPr>
            <w:tcBorders>
              <w:top w:color="000000" w:space="0" w:sz="0" w:val="nil"/>
              <w:bottom w:color="000000" w:space="0" w:sz="0" w:val="nil"/>
            </w:tcBorders>
          </w:tcPr>
          <w:p w:rsidR="00000000" w:rsidDel="00000000" w:rsidP="00000000" w:rsidRDefault="00000000" w:rsidRPr="00000000" w14:paraId="000000C8">
            <w:pPr>
              <w:pageBreakBefore w:val="0"/>
              <w:rPr>
                <w:sz w:val="20"/>
                <w:szCs w:val="20"/>
              </w:rPr>
            </w:pPr>
            <w:r w:rsidDel="00000000" w:rsidR="00000000" w:rsidRPr="00000000">
              <w:rPr>
                <w:sz w:val="20"/>
                <w:szCs w:val="20"/>
                <w:rtl w:val="0"/>
              </w:rPr>
              <w:t xml:space="preserve">Date: 27/08/2021</w:t>
            </w:r>
          </w:p>
        </w:tc>
        <w:tc>
          <w:tcPr>
            <w:tcBorders>
              <w:top w:color="000000" w:space="0" w:sz="0" w:val="nil"/>
              <w:bottom w:color="000000" w:space="0" w:sz="0" w:val="nil"/>
              <w:right w:color="000000" w:space="0" w:sz="0" w:val="nil"/>
            </w:tcBorders>
          </w:tcPr>
          <w:p w:rsidR="00000000" w:rsidDel="00000000" w:rsidP="00000000" w:rsidRDefault="00000000" w:rsidRPr="00000000" w14:paraId="000000C9">
            <w:pPr>
              <w:pageBreakBefore w:val="0"/>
              <w:rPr>
                <w:sz w:val="20"/>
                <w:szCs w:val="20"/>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CA">
            <w:pPr>
              <w:pageBreakBefore w:val="0"/>
              <w:rPr>
                <w:sz w:val="20"/>
                <w:szCs w:val="20"/>
              </w:rPr>
            </w:pPr>
            <w:r w:rsidDel="00000000" w:rsidR="00000000" w:rsidRPr="00000000">
              <w:rPr>
                <w:sz w:val="20"/>
                <w:szCs w:val="20"/>
                <w:rtl w:val="0"/>
              </w:rPr>
              <w:t xml:space="preserve">Union Southampton H&amp;S manager (where applicable):</w:t>
            </w:r>
          </w:p>
        </w:tc>
        <w:tc>
          <w:tcPr/>
          <w:p w:rsidR="00000000" w:rsidDel="00000000" w:rsidP="00000000" w:rsidRDefault="00000000" w:rsidRPr="00000000" w14:paraId="000000CB">
            <w:pPr>
              <w:pageBreakBefore w:val="0"/>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CC">
            <w:pPr>
              <w:pageBreakBefore w:val="0"/>
              <w:rPr>
                <w:sz w:val="20"/>
                <w:szCs w:val="20"/>
              </w:rPr>
            </w:pPr>
            <w:r w:rsidDel="00000000" w:rsidR="00000000" w:rsidRPr="00000000">
              <w:rPr>
                <w:rtl w:val="0"/>
              </w:rPr>
            </w:r>
          </w:p>
        </w:tc>
      </w:tr>
    </w:tbl>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7649.999999999999"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2"/>
        <w:gridCol w:w="1912"/>
        <w:gridCol w:w="1912"/>
        <w:gridCol w:w="1914"/>
        <w:tblGridChange w:id="0">
          <w:tblGrid>
            <w:gridCol w:w="1912"/>
            <w:gridCol w:w="1912"/>
            <w:gridCol w:w="1912"/>
            <w:gridCol w:w="1914"/>
          </w:tblGrid>
        </w:tblGridChange>
      </w:tblGrid>
      <w:tr>
        <w:trPr>
          <w:cantSplit w:val="0"/>
          <w:trHeight w:val="780" w:hRule="atLeast"/>
          <w:tblHeader w:val="0"/>
        </w:trPr>
        <w:tc>
          <w:tcPr>
            <w:gridSpan w:val="4"/>
            <w:vAlign w:val="center"/>
          </w:tcPr>
          <w:p w:rsidR="00000000" w:rsidDel="00000000" w:rsidP="00000000" w:rsidRDefault="00000000" w:rsidRPr="00000000" w14:paraId="000000CE">
            <w:pPr>
              <w:pageBreakBefore w:val="0"/>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304800</wp:posOffset>
                      </wp:positionV>
                      <wp:extent cx="3263900" cy="25400"/>
                      <wp:effectExtent b="0" l="0" r="0" t="0"/>
                      <wp:wrapNone/>
                      <wp:docPr id="2"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304800</wp:posOffset>
                      </wp:positionV>
                      <wp:extent cx="3263900" cy="254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263900" cy="25400"/>
                              </a:xfrm>
                              <a:prstGeom prst="rect"/>
                              <a:ln/>
                            </pic:spPr>
                          </pic:pic>
                        </a:graphicData>
                      </a:graphic>
                    </wp:anchor>
                  </w:drawing>
                </mc:Fallback>
              </mc:AlternateContent>
            </w:r>
          </w:p>
        </w:tc>
      </w:tr>
      <w:tr>
        <w:trPr>
          <w:cantSplit w:val="0"/>
          <w:trHeight w:val="780" w:hRule="atLeast"/>
          <w:tblHeader w:val="0"/>
        </w:trPr>
        <w:tc>
          <w:tcPr>
            <w:vMerge w:val="restart"/>
            <w:vAlign w:val="center"/>
          </w:tcPr>
          <w:p w:rsidR="00000000" w:rsidDel="00000000" w:rsidP="00000000" w:rsidRDefault="00000000" w:rsidRPr="00000000" w14:paraId="000000D2">
            <w:pPr>
              <w:pageBreakBefore w:val="0"/>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12700</wp:posOffset>
                      </wp:positionV>
                      <wp:extent cx="25400" cy="1168400"/>
                      <wp:effectExtent b="0" l="0" r="0" t="0"/>
                      <wp:wrapNone/>
                      <wp:docPr id="1"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12700</wp:posOffset>
                      </wp:positionV>
                      <wp:extent cx="25400" cy="11684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400" cy="1168400"/>
                              </a:xfrm>
                              <a:prstGeom prst="rect"/>
                              <a:ln/>
                            </pic:spPr>
                          </pic:pic>
                        </a:graphicData>
                      </a:graphic>
                    </wp:anchor>
                  </w:drawing>
                </mc:Fallback>
              </mc:AlternateContent>
            </w:r>
          </w:p>
          <w:p w:rsidR="00000000" w:rsidDel="00000000" w:rsidP="00000000" w:rsidRDefault="00000000" w:rsidRPr="00000000" w14:paraId="000000D3">
            <w:pPr>
              <w:pageBreakBefore w:val="0"/>
              <w:jc w:val="center"/>
              <w:rPr>
                <w:sz w:val="20"/>
                <w:szCs w:val="20"/>
              </w:rPr>
            </w:pPr>
            <w:r w:rsidDel="00000000" w:rsidR="00000000" w:rsidRPr="00000000">
              <w:rPr>
                <w:rtl w:val="0"/>
              </w:rPr>
            </w:r>
          </w:p>
          <w:p w:rsidR="00000000" w:rsidDel="00000000" w:rsidP="00000000" w:rsidRDefault="00000000" w:rsidRPr="00000000" w14:paraId="000000D4">
            <w:pPr>
              <w:pageBreakBefore w:val="0"/>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D5">
            <w:pPr>
              <w:pageBreakBefore w:val="0"/>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D6">
            <w:pPr>
              <w:pageBreakBefore w:val="0"/>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D7">
            <w:pPr>
              <w:pageBreakBefore w:val="0"/>
              <w:jc w:val="center"/>
              <w:rPr>
                <w:sz w:val="20"/>
                <w:szCs w:val="20"/>
              </w:rPr>
            </w:pPr>
            <w:r w:rsidDel="00000000" w:rsidR="00000000" w:rsidRPr="00000000">
              <w:rPr>
                <w:sz w:val="20"/>
                <w:szCs w:val="20"/>
                <w:rtl w:val="0"/>
              </w:rPr>
              <w:t xml:space="preserve">9</w:t>
            </w:r>
          </w:p>
        </w:tc>
      </w:tr>
      <w:tr>
        <w:trPr>
          <w:cantSplit w:val="0"/>
          <w:trHeight w:val="780" w:hRule="atLeast"/>
          <w:tblHeader w:val="0"/>
        </w:trPr>
        <w:tc>
          <w:tcPr>
            <w:vMerge w:val="continue"/>
            <w:vAlign w:val="center"/>
          </w:tcPr>
          <w:p w:rsidR="00000000" w:rsidDel="00000000" w:rsidP="00000000" w:rsidRDefault="00000000" w:rsidRPr="00000000" w14:paraId="000000D8">
            <w:pPr>
              <w:pageBreakBefore w:val="0"/>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D9">
            <w:pPr>
              <w:pageBreakBefore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DA">
            <w:pPr>
              <w:pageBreakBefore w:val="0"/>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DB">
            <w:pPr>
              <w:pageBreakBefore w:val="0"/>
              <w:jc w:val="center"/>
              <w:rPr>
                <w:sz w:val="20"/>
                <w:szCs w:val="20"/>
              </w:rPr>
            </w:pPr>
            <w:r w:rsidDel="00000000" w:rsidR="00000000" w:rsidRPr="00000000">
              <w:rPr>
                <w:sz w:val="20"/>
                <w:szCs w:val="20"/>
                <w:rtl w:val="0"/>
              </w:rPr>
              <w:t xml:space="preserve">6</w:t>
            </w:r>
          </w:p>
        </w:tc>
      </w:tr>
      <w:tr>
        <w:trPr>
          <w:cantSplit w:val="0"/>
          <w:trHeight w:val="780" w:hRule="atLeast"/>
          <w:tblHeader w:val="0"/>
        </w:trPr>
        <w:tc>
          <w:tcPr>
            <w:vMerge w:val="continue"/>
            <w:vAlign w:val="center"/>
          </w:tcPr>
          <w:p w:rsidR="00000000" w:rsidDel="00000000" w:rsidP="00000000" w:rsidRDefault="00000000" w:rsidRPr="00000000" w14:paraId="000000DC">
            <w:pPr>
              <w:pageBreakBefore w:val="0"/>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0DD">
            <w:pPr>
              <w:pageBreakBefore w:val="0"/>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0DE">
            <w:pPr>
              <w:pageBreakBefore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DF">
            <w:pPr>
              <w:pageBreakBefore w:val="0"/>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E0">
      <w:pPr>
        <w:pageBreakBefore w:val="0"/>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cantSplit w:val="0"/>
          <w:trHeight w:val="280" w:hRule="atLeast"/>
          <w:tblHeader w:val="0"/>
        </w:trPr>
        <w:tc>
          <w:tcPr>
            <w:gridSpan w:val="2"/>
          </w:tcPr>
          <w:p w:rsidR="00000000" w:rsidDel="00000000" w:rsidP="00000000" w:rsidRDefault="00000000" w:rsidRPr="00000000" w14:paraId="000000E1">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Likelihood</w:t>
            </w:r>
          </w:p>
        </w:tc>
      </w:tr>
      <w:tr>
        <w:trPr>
          <w:cantSplit w:val="0"/>
          <w:trHeight w:val="280" w:hRule="atLeast"/>
          <w:tblHeader w:val="0"/>
        </w:trPr>
        <w:tc>
          <w:tcPr/>
          <w:p w:rsidR="00000000" w:rsidDel="00000000" w:rsidP="00000000" w:rsidRDefault="00000000" w:rsidRPr="00000000" w14:paraId="000000E3">
            <w:pPr>
              <w:pageBreakBefore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E4">
            <w:pPr>
              <w:pageBreakBefore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cantSplit w:val="0"/>
          <w:trHeight w:val="280" w:hRule="atLeast"/>
          <w:tblHeader w:val="0"/>
        </w:trPr>
        <w:tc>
          <w:tcPr/>
          <w:p w:rsidR="00000000" w:rsidDel="00000000" w:rsidP="00000000" w:rsidRDefault="00000000" w:rsidRPr="00000000" w14:paraId="000000E5">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w:t>
            </w:r>
          </w:p>
        </w:tc>
        <w:tc>
          <w:tcPr>
            <w:shd w:fill="dbe5f1" w:val="clear"/>
          </w:tcPr>
          <w:p w:rsidR="00000000" w:rsidDel="00000000" w:rsidP="00000000" w:rsidRDefault="00000000" w:rsidRPr="00000000" w14:paraId="000000E6">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Will probably occur in most circumstances</w:t>
            </w:r>
          </w:p>
        </w:tc>
      </w:tr>
      <w:tr>
        <w:trPr>
          <w:cantSplit w:val="0"/>
          <w:trHeight w:val="280" w:hRule="atLeast"/>
          <w:tblHeader w:val="0"/>
        </w:trPr>
        <w:tc>
          <w:tcPr/>
          <w:p w:rsidR="00000000" w:rsidDel="00000000" w:rsidP="00000000" w:rsidRDefault="00000000" w:rsidRPr="00000000" w14:paraId="000000E7">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E8">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Might occur at some time</w:t>
            </w:r>
          </w:p>
        </w:tc>
      </w:tr>
      <w:tr>
        <w:trPr>
          <w:cantSplit w:val="0"/>
          <w:trHeight w:val="280" w:hRule="atLeast"/>
          <w:tblHeader w:val="0"/>
        </w:trPr>
        <w:tc>
          <w:tcPr/>
          <w:p w:rsidR="00000000" w:rsidDel="00000000" w:rsidP="00000000" w:rsidRDefault="00000000" w:rsidRPr="00000000" w14:paraId="000000E9">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EA">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May occur only in exceptional circumstances</w:t>
            </w:r>
          </w:p>
        </w:tc>
      </w:tr>
    </w:tbl>
    <w:p w:rsidR="00000000" w:rsidDel="00000000" w:rsidP="00000000" w:rsidRDefault="00000000" w:rsidRPr="00000000" w14:paraId="000000EB">
      <w:pPr>
        <w:pageBreakBefore w:val="0"/>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cantSplit w:val="0"/>
          <w:trHeight w:val="420" w:hRule="atLeast"/>
          <w:tblHeader w:val="0"/>
        </w:trPr>
        <w:tc>
          <w:tcPr>
            <w:gridSpan w:val="2"/>
          </w:tcPr>
          <w:p w:rsidR="00000000" w:rsidDel="00000000" w:rsidP="00000000" w:rsidRDefault="00000000" w:rsidRPr="00000000" w14:paraId="000000EC">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Impact</w:t>
            </w:r>
          </w:p>
        </w:tc>
      </w:tr>
      <w:tr>
        <w:trPr>
          <w:cantSplit w:val="0"/>
          <w:trHeight w:val="420" w:hRule="atLeast"/>
          <w:tblHeader w:val="0"/>
        </w:trPr>
        <w:tc>
          <w:tcPr/>
          <w:p w:rsidR="00000000" w:rsidDel="00000000" w:rsidP="00000000" w:rsidRDefault="00000000" w:rsidRPr="00000000" w14:paraId="000000EE">
            <w:pPr>
              <w:pageBreakBefore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EF">
            <w:pPr>
              <w:pageBreakBefore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cantSplit w:val="0"/>
          <w:trHeight w:val="1280" w:hRule="atLeast"/>
          <w:tblHeader w:val="0"/>
        </w:trPr>
        <w:tc>
          <w:tcPr/>
          <w:p w:rsidR="00000000" w:rsidDel="00000000" w:rsidP="00000000" w:rsidRDefault="00000000" w:rsidRPr="00000000" w14:paraId="000000F0">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 </w:t>
            </w:r>
          </w:p>
        </w:tc>
        <w:tc>
          <w:tcPr>
            <w:shd w:fill="dbe5f1" w:val="clear"/>
          </w:tcPr>
          <w:p w:rsidR="00000000" w:rsidDel="00000000" w:rsidP="00000000" w:rsidRDefault="00000000" w:rsidRPr="00000000" w14:paraId="000000F1">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0F2">
            <w:pPr>
              <w:pageBreakBefore w:val="0"/>
              <w:rPr>
                <w:rFonts w:ascii="Verdana" w:cs="Verdana" w:eastAsia="Verdana" w:hAnsi="Verdana"/>
                <w:color w:val="000000"/>
                <w:sz w:val="19"/>
                <w:szCs w:val="19"/>
              </w:rPr>
            </w:pPr>
            <w:r w:rsidDel="00000000" w:rsidR="00000000" w:rsidRPr="00000000">
              <w:rPr>
                <w:rtl w:val="0"/>
              </w:rPr>
            </w:r>
          </w:p>
        </w:tc>
      </w:tr>
      <w:tr>
        <w:trPr>
          <w:cantSplit w:val="0"/>
          <w:trHeight w:val="1260" w:hRule="atLeast"/>
          <w:tblHeader w:val="0"/>
        </w:trPr>
        <w:tc>
          <w:tcPr/>
          <w:p w:rsidR="00000000" w:rsidDel="00000000" w:rsidP="00000000" w:rsidRDefault="00000000" w:rsidRPr="00000000" w14:paraId="000000F3">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F4">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Serious injury causing hospitalisation, less than 3 days. Rehabilitation could last for several months.</w:t>
            </w:r>
          </w:p>
          <w:p w:rsidR="00000000" w:rsidDel="00000000" w:rsidP="00000000" w:rsidRDefault="00000000" w:rsidRPr="00000000" w14:paraId="000000F5">
            <w:pPr>
              <w:pageBreakBefore w:val="0"/>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0F6">
            <w:pPr>
              <w:pageBreakBefore w:val="0"/>
              <w:rPr>
                <w:rFonts w:ascii="Verdana" w:cs="Verdana" w:eastAsia="Verdana" w:hAnsi="Verdana"/>
                <w:color w:val="000000"/>
                <w:sz w:val="19"/>
                <w:szCs w:val="19"/>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F7">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F8">
            <w:pPr>
              <w:pageBreakBefore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Minor/superficial injuries. Local first aid treatment or absence from work for less than 3 days.</w:t>
            </w:r>
          </w:p>
        </w:tc>
      </w:tr>
    </w:tbl>
    <w:p w:rsidR="00000000" w:rsidDel="00000000" w:rsidP="00000000" w:rsidRDefault="00000000" w:rsidRPr="00000000" w14:paraId="000000F9">
      <w:pPr>
        <w:pageBreakBefore w:val="0"/>
        <w:rPr>
          <w:sz w:val="20"/>
          <w:szCs w:val="20"/>
        </w:rPr>
      </w:pPr>
      <w:r w:rsidDel="00000000" w:rsidR="00000000" w:rsidRPr="00000000">
        <w:rPr>
          <w:rtl w:val="0"/>
        </w:rPr>
      </w:r>
    </w:p>
    <w:p w:rsidR="00000000" w:rsidDel="00000000" w:rsidP="00000000" w:rsidRDefault="00000000" w:rsidRPr="00000000" w14:paraId="000000FA">
      <w:pPr>
        <w:pageBreakBefore w:val="0"/>
        <w:rPr>
          <w:sz w:val="20"/>
          <w:szCs w:val="20"/>
        </w:rPr>
      </w:pPr>
      <w:r w:rsidDel="00000000" w:rsidR="00000000" w:rsidRPr="00000000">
        <w:rPr>
          <w:rtl w:val="0"/>
        </w:rPr>
      </w:r>
    </w:p>
    <w:p w:rsidR="00000000" w:rsidDel="00000000" w:rsidP="00000000" w:rsidRDefault="00000000" w:rsidRPr="00000000" w14:paraId="000000FB">
      <w:pPr>
        <w:pageBreakBefore w:val="0"/>
        <w:rPr>
          <w:sz w:val="20"/>
          <w:szCs w:val="20"/>
        </w:rPr>
      </w:pPr>
      <w:r w:rsidDel="00000000" w:rsidR="00000000" w:rsidRPr="00000000">
        <w:rPr>
          <w:rtl w:val="0"/>
        </w:rPr>
      </w:r>
    </w:p>
    <w:p w:rsidR="00000000" w:rsidDel="00000000" w:rsidP="00000000" w:rsidRDefault="00000000" w:rsidRPr="00000000" w14:paraId="000000FC">
      <w:pPr>
        <w:pageBreakBefore w:val="0"/>
        <w:rPr>
          <w:sz w:val="20"/>
          <w:szCs w:val="20"/>
        </w:rPr>
      </w:pPr>
      <w:r w:rsidDel="00000000" w:rsidR="00000000" w:rsidRPr="00000000">
        <w:rPr>
          <w:rtl w:val="0"/>
        </w:rPr>
      </w:r>
    </w:p>
    <w:p w:rsidR="00000000" w:rsidDel="00000000" w:rsidP="00000000" w:rsidRDefault="00000000" w:rsidRPr="00000000" w14:paraId="000000FD">
      <w:pPr>
        <w:pageBreakBefore w:val="0"/>
        <w:spacing w:after="0" w:line="240" w:lineRule="auto"/>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0FE">
      <w:pPr>
        <w:pageBreakBefore w:val="0"/>
        <w:rPr>
          <w:sz w:val="20"/>
          <w:szCs w:val="20"/>
        </w:rPr>
      </w:pPr>
      <w:r w:rsidDel="00000000" w:rsidR="00000000" w:rsidRPr="00000000">
        <w:rPr>
          <w:rtl w:val="0"/>
        </w:rPr>
      </w:r>
    </w:p>
    <w:sectPr>
      <w:headerReference r:id="rId8" w:type="default"/>
      <w:footerReference r:id="rId9" w:type="default"/>
      <w:pgSz w:h="11906" w:w="16838"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80"/>
        <w:tab w:val="left" w:pos="2985"/>
        <w:tab w:val="left" w:pos="9065"/>
      </w:tabs>
      <w:spacing w:after="120" w:before="708"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7667625</wp:posOffset>
          </wp:positionH>
          <wp:positionV relativeFrom="paragraph">
            <wp:posOffset>180975</wp:posOffset>
          </wp:positionV>
          <wp:extent cx="728307" cy="519113"/>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8307" cy="5191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8524875</wp:posOffset>
          </wp:positionH>
          <wp:positionV relativeFrom="paragraph">
            <wp:posOffset>133350</wp:posOffset>
          </wp:positionV>
          <wp:extent cx="976313" cy="396398"/>
          <wp:effectExtent b="0" l="0" r="0" t="0"/>
          <wp:wrapNone/>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76313" cy="3963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