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77.999999999996" w:type="dxa"/>
        <w:jc w:val="left"/>
        <w:tblInd w:w="0.0" w:type="dxa"/>
        <w:tblBorders>
          <w:top w:color="1f497d" w:space="0" w:sz="4" w:val="single"/>
          <w:left w:color="1f497d" w:space="0" w:sz="4" w:val="single"/>
          <w:bottom w:color="1f497d" w:space="0" w:sz="4" w:val="single"/>
          <w:right w:color="1f497d" w:space="0" w:sz="4" w:val="single"/>
          <w:insideH w:color="1f497d" w:space="0" w:sz="4" w:val="single"/>
          <w:insideV w:color="4f81bd" w:space="0" w:sz="8" w:val="single"/>
        </w:tblBorders>
        <w:tblLayout w:type="fixed"/>
        <w:tblLook w:val="04A0"/>
      </w:tblPr>
      <w:tblGrid>
        <w:gridCol w:w="7054"/>
        <w:gridCol w:w="3827"/>
        <w:gridCol w:w="201"/>
        <w:gridCol w:w="3696"/>
        <w:tblGridChange w:id="0">
          <w:tblGrid>
            <w:gridCol w:w="7054"/>
            <w:gridCol w:w="3827"/>
            <w:gridCol w:w="201"/>
            <w:gridCol w:w="3696"/>
          </w:tblGrid>
        </w:tblGridChange>
      </w:tblGrid>
      <w:tr>
        <w:trPr>
          <w:trHeight w:val="520" w:hRule="atLeast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Work/Activity: Southampton University Road Cycling Club Rollers Session</w:t>
            </w:r>
          </w:p>
        </w:tc>
      </w:tr>
      <w:tr>
        <w:trPr>
          <w:trHeight w:val="19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Locations – Glen Eyre Hall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Times - </w:t>
            </w:r>
            <w:r w:rsidDel="00000000" w:rsidR="00000000" w:rsidRPr="00000000">
              <w:rPr>
                <w:rtl w:val="0"/>
              </w:rPr>
              <w:t xml:space="preserve">Friday 8.00-10.00pm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Dates – Weekly over Winter (until about March)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Number of People – 8-10 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Activity Description - </w:t>
            </w:r>
            <w:r w:rsidDel="00000000" w:rsidR="00000000" w:rsidRPr="00000000">
              <w:rPr>
                <w:rtl w:val="0"/>
              </w:rPr>
              <w:t xml:space="preserve">The club runs weekly rollers sessions throughout the winter. This is a form of indoor training and the sessions are lead by experienced members of the cycling club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4f81bd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color w:val="ffffff"/>
              </w:rPr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Group: Southampton University Road Cycling Club</w:t>
            </w:r>
          </w:p>
        </w:tc>
        <w:tc>
          <w:tcPr>
            <w:gridSpan w:val="2"/>
            <w:shd w:fill="4f81bd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Assessor(s): Samuel Wood (Social and Welfare Secretary)</w:t>
            </w:r>
          </w:p>
        </w:tc>
        <w:tc>
          <w:tcPr>
            <w:shd w:fill="4f81bd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Contact: 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edf2f8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surc</w:t>
            </w:r>
            <w:hyperlink r:id="rId6">
              <w:r w:rsidDel="00000000" w:rsidR="00000000" w:rsidRPr="00000000">
                <w:rPr>
                  <w:color w:val="edf2f8"/>
                  <w:u w:val="single"/>
                  <w:rtl w:val="0"/>
                </w:rPr>
                <w:t xml:space="preserve">@soton.ac.u</w:t>
              </w:r>
            </w:hyperlink>
            <w:r w:rsidDel="00000000" w:rsidR="00000000" w:rsidRPr="00000000">
              <w:rPr>
                <w:color w:val="edf2f8"/>
                <w:rtl w:val="0"/>
              </w:rPr>
              <w:t xml:space="preserve">k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c6d9f1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Guidance/standards/Reference documents  </w:t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6d9f1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Competence requirements</w:t>
            </w:r>
          </w:p>
        </w:tc>
      </w:tr>
      <w:tr>
        <w:trPr>
          <w:trHeight w:val="180" w:hRule="atLeast"/>
        </w:trPr>
        <w:tc>
          <w:tcPr>
            <w:vMerge w:val="restart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http://www.hse.gov.uk/Risk/faq.htm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Role:</w:t>
            </w:r>
            <w:r w:rsidDel="00000000" w:rsidR="00000000" w:rsidRPr="00000000">
              <w:rPr>
                <w:rtl w:val="0"/>
              </w:rPr>
              <w:t xml:space="preserve"> [who has what H&amp;S responsibilities for each task e.g. event stewards]</w:t>
            </w:r>
          </w:p>
        </w:tc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Skills, experience or qualifications</w:t>
            </w:r>
            <w:r w:rsidDel="00000000" w:rsidR="00000000" w:rsidRPr="00000000">
              <w:rPr>
                <w:rtl w:val="0"/>
              </w:rPr>
              <w:t xml:space="preserve"> [what training/experience has this person had to undertake their H&amp;S responsibilities]</w:t>
            </w:r>
          </w:p>
        </w:tc>
      </w:tr>
      <w:tr>
        <w:trPr>
          <w:trHeight w:val="1240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4f81bd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Risk assessments linked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[Identify areas of your activity which will fall under a different risk assessment. For example, fire risk assessments when using a building will have been covered by the premises operator.] 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820.0" w:type="dxa"/>
        <w:jc w:val="left"/>
        <w:tblInd w:w="0.0" w:type="dxa"/>
        <w:tblLayout w:type="fixed"/>
        <w:tblLook w:val="0400"/>
      </w:tblPr>
      <w:tblGrid>
        <w:gridCol w:w="1260"/>
        <w:gridCol w:w="2385"/>
        <w:gridCol w:w="1470"/>
        <w:gridCol w:w="3795"/>
        <w:gridCol w:w="1455"/>
        <w:gridCol w:w="780"/>
        <w:gridCol w:w="1920"/>
        <w:gridCol w:w="840"/>
        <w:gridCol w:w="915"/>
        <w:tblGridChange w:id="0">
          <w:tblGrid>
            <w:gridCol w:w="1260"/>
            <w:gridCol w:w="2385"/>
            <w:gridCol w:w="1470"/>
            <w:gridCol w:w="3795"/>
            <w:gridCol w:w="1455"/>
            <w:gridCol w:w="780"/>
            <w:gridCol w:w="1920"/>
            <w:gridCol w:w="840"/>
            <w:gridCol w:w="915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rtl w:val="0"/>
              </w:rPr>
              <w:t xml:space="preserve">Aspect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rtl w:val="0"/>
              </w:rPr>
              <w:t xml:space="preserve">Hazards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rtl w:val="0"/>
              </w:rPr>
              <w:t xml:space="preserve">Who might be harmed and how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rtl w:val="0"/>
              </w:rPr>
              <w:t xml:space="preserve">Current control measures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rtl w:val="0"/>
              </w:rPr>
              <w:t xml:space="preserve">Current risk /9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rtl w:val="0"/>
              </w:rPr>
              <w:t xml:space="preserve">Additional control measures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rtl w:val="0"/>
              </w:rPr>
              <w:t xml:space="preserve">Action by whom?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rtl w:val="0"/>
              </w:rPr>
              <w:t xml:space="preserve">Residual risk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rtl w:val="0"/>
              </w:rPr>
              <w:t xml:space="preserve">/9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rtl w:val="0"/>
              </w:rPr>
              <w:t xml:space="preserve">check SA/DM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Setting up the Rollers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Trapping fingers, incorrect set 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Participants.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Ensure participants are familiar with club rollers or shown how to set up rollers correctly by the leader of the session.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Riding on the rollers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Risk of falling off resulting in bruises/Grazes.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Unlikely injuries – joint sprains, fractures and head injuries.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Participants.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Have a fixed support next to each set of rollers so participants have something to hold onto to aid starting and stopping.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Riders who are new to rollers will be briefed before starting out.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There will be coaches and club members who are experienced in rollers around to help out.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Beginners are to wear helmets to reduce the risk of head injury.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Slips, trips or falls whilst off the bike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Bruises/Grazes.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Unlikely injuries – joint sprains, fractures and head injuries.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Participants.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All members to be wearing appropriate footwear to prevent trips and falls when off the bike.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Keep the surrounding area tidy and free of trip hazards.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Mechanical failure of the bike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Falling off.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Participants.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Inspect bikes of participants to ensure they are in working order before allowing participation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Rider Fatigue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Falling off.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Participants.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Ensure participants are well before participating.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Encourage regular breaks as required and that everyone brings a water bottle.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COVID-19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Contracting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coronavirus from other members or spreading it to others.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Participants.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All measures pertaining to COVID-19 will be formed relative to guidance from the government, SUSU and British Cycling and will therefore be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subject to change: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Rollers will be set at least 2 metres apart taking into account the extra-respiratory action induced by intense cardiovascular exercise; risk potentially higher in this respect due to it taking place inside.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Payment will be taken by contactless card ONLY, if this requires close proximity to other members, they will be advised to wear a mask.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Members will be advised not to congregate in close proximity prior to the session.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If a member does contract coronavirus or are showing symptoms indicative of coronavirus, they will be forbidden from participating in any club activities until they have completed the self-isolation period as dictated by the government/NHS, currently between 10 and 14 days.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6 [accounts for a low likelihood but high severity]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It will be the responsibility of all members to act in a sensible manner, however, it will be the responsibility of the committee to proactively prompt adherence to guidelines.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163.000000000002" w:type="dxa"/>
        <w:jc w:val="left"/>
        <w:tblInd w:w="0.0" w:type="dxa"/>
        <w:tblBorders>
          <w:top w:color="1f497d" w:space="0" w:sz="4" w:val="single"/>
          <w:left w:color="1f497d" w:space="0" w:sz="4" w:val="single"/>
          <w:bottom w:color="1f497d" w:space="0" w:sz="4" w:val="single"/>
          <w:right w:color="1f497d" w:space="0" w:sz="4" w:val="single"/>
          <w:insideH w:color="1f497d" w:space="0" w:sz="4" w:val="single"/>
          <w:insideV w:color="1f497d" w:space="0" w:sz="4" w:val="single"/>
        </w:tblBorders>
        <w:tblLayout w:type="fixed"/>
        <w:tblLook w:val="04A0"/>
      </w:tblPr>
      <w:tblGrid>
        <w:gridCol w:w="3540"/>
        <w:gridCol w:w="3542"/>
        <w:gridCol w:w="7081"/>
        <w:tblGridChange w:id="0">
          <w:tblGrid>
            <w:gridCol w:w="3540"/>
            <w:gridCol w:w="3542"/>
            <w:gridCol w:w="7081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Reviewed By:</w:t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Comments: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Responsible person (SA/DM): Samuel Wood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 29.08.2020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SUSU H&amp;S manager (where applicable):</w:t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649.999999999999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00"/>
      </w:tblPr>
      <w:tblGrid>
        <w:gridCol w:w="1912"/>
        <w:gridCol w:w="1912"/>
        <w:gridCol w:w="1912"/>
        <w:gridCol w:w="1914"/>
        <w:tblGridChange w:id="0">
          <w:tblGrid>
            <w:gridCol w:w="1912"/>
            <w:gridCol w:w="1912"/>
            <w:gridCol w:w="1912"/>
            <w:gridCol w:w="1914"/>
          </w:tblGrid>
        </w:tblGridChange>
      </w:tblGrid>
      <w:tr>
        <w:trPr>
          <w:trHeight w:val="78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Likelihood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10631" y="378000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3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7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189768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168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Impact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6600" w:val="clear"/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7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6600" w:val="clear"/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7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875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A0"/>
      </w:tblPr>
      <w:tblGrid>
        <w:gridCol w:w="1944"/>
        <w:gridCol w:w="5931"/>
        <w:tblGridChange w:id="0">
          <w:tblGrid>
            <w:gridCol w:w="1944"/>
            <w:gridCol w:w="5931"/>
          </w:tblGrid>
        </w:tblGridChange>
      </w:tblGrid>
      <w:tr>
        <w:trPr>
          <w:trHeight w:val="280" w:hRule="atLeast"/>
        </w:trPr>
        <w:tc>
          <w:tcPr>
            <w:gridSpan w:val="2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Likelihood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Level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  <w:rtl w:val="0"/>
              </w:rPr>
              <w:t xml:space="preserve">Description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High (3)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Will probably occur in most circumstances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Medium (2)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Might occur at some time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Low (1)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May occur only in exceptional circumstances</w:t>
            </w:r>
          </w:p>
        </w:tc>
      </w:tr>
    </w:tbl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823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A0"/>
      </w:tblPr>
      <w:tblGrid>
        <w:gridCol w:w="1107"/>
        <w:gridCol w:w="3716"/>
        <w:tblGridChange w:id="0">
          <w:tblGrid>
            <w:gridCol w:w="1107"/>
            <w:gridCol w:w="3716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Impact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Level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  <w:rtl w:val="0"/>
              </w:rPr>
              <w:t xml:space="preserve">Description</w:t>
            </w:r>
          </w:p>
        </w:tc>
      </w:tr>
      <w:tr>
        <w:trPr>
          <w:trHeight w:val="1280" w:hRule="atLeast"/>
        </w:trPr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High (3)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Major Injury or Death; Loss of limb or life-threatening conditions. In hospital for more than 3 days, and/or subject to extensive prolonged course of medical treatment and support. 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Medium (2)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Serious injury causing hospitalisation, less than 3 days. Rehabilitation could last for several months.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Low  (1)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Minor/superficial injuries. Local first aid treatment or absence from work for less than 3 days.</w:t>
            </w:r>
          </w:p>
        </w:tc>
      </w:tr>
    </w:tbl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1906" w:w="16838"/>
      <w:pgMar w:bottom="850.3937007874016" w:top="850.3937007874016" w:left="850.3937007874016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08" w:before="0" w:line="240" w:lineRule="auto"/>
      <w:jc w:val="right"/>
      <w:rPr>
        <w:color w:val="808080"/>
      </w:rPr>
    </w:pP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color w:val="808080"/>
        <w:sz w:val="22"/>
        <w:szCs w:val="22"/>
        <w:rtl w:val="0"/>
      </w:rPr>
      <w:t xml:space="preserve">Pag</w:t>
    </w:r>
    <w:r w:rsidDel="00000000" w:rsidR="00000000" w:rsidRPr="00000000">
      <w:rPr>
        <w:color w:val="808080"/>
        <w:rtl w:val="0"/>
      </w:rPr>
      <w:t xml:space="preserve">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580"/>
        <w:tab w:val="left" w:pos="2985"/>
        <w:tab w:val="left" w:pos="9065"/>
      </w:tabs>
      <w:spacing w:after="120" w:before="708" w:line="276" w:lineRule="auto"/>
      <w:rPr/>
    </w:pPr>
    <w:r w:rsidDel="00000000" w:rsidR="00000000" w:rsidRPr="00000000">
      <w:rPr>
        <w:rFonts w:ascii="Calibri" w:cs="Calibri" w:eastAsia="Calibri" w:hAnsi="Calibri"/>
        <w:b w:val="1"/>
        <w:color w:val="1f497d"/>
        <w:sz w:val="56"/>
        <w:szCs w:val="56"/>
        <w:rtl w:val="0"/>
      </w:rPr>
      <w:t xml:space="preserve">General Risk Assessment</w:t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95250</wp:posOffset>
          </wp:positionH>
          <wp:positionV relativeFrom="paragraph">
            <wp:posOffset>295275</wp:posOffset>
          </wp:positionV>
          <wp:extent cx="1450725" cy="457200"/>
          <wp:effectExtent b="0" l="0" r="0" t="0"/>
          <wp:wrapSquare wrapText="bothSides" distB="57150" distT="57150" distL="57150" distR="5715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49230" t="0"/>
                  <a:stretch>
                    <a:fillRect/>
                  </a:stretch>
                </pic:blipFill>
                <pic:spPr>
                  <a:xfrm>
                    <a:off x="0" y="0"/>
                    <a:ext cx="1450725" cy="457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4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</w:style>
  <w:style w:type="table" w:styleId="Table5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insideH w:color="4f81bd" w:space="0" w:sz="6" w:val="single"/>
          <w:insideV w:color="4f81bd" w:space="0" w:sz="6" w:val="single"/>
        </w:tcBorders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>
        <w:b w:val="1"/>
        <w:color w:val="000000"/>
      </w:rPr>
      <w:tcPr>
        <w:shd w:fill="edf2f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0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be5f1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>
        <w:b w:val="1"/>
        <w:color w:val="000000"/>
      </w:rPr>
      <w:tcPr>
        <w:tcBorders>
          <w:top w:color="000000" w:space="0" w:sz="12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6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insideH w:color="4f81bd" w:space="0" w:sz="6" w:val="single"/>
          <w:insideV w:color="4f81bd" w:space="0" w:sz="6" w:val="single"/>
        </w:tcBorders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>
        <w:b w:val="1"/>
        <w:color w:val="000000"/>
      </w:rPr>
      <w:tcPr>
        <w:shd w:fill="edf2f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0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be5f1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>
        <w:b w:val="1"/>
        <w:color w:val="000000"/>
      </w:rPr>
      <w:tcPr>
        <w:tcBorders>
          <w:top w:color="000000" w:space="0" w:sz="12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Vlr1g11@soton.ac.uk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