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777.999999999996" w:type="dxa"/>
        <w:jc w:val="left"/>
        <w:tblInd w:w="0.0" w:type="dxa"/>
        <w:tblBorders>
          <w:top w:color="1f497d" w:space="0" w:sz="4" w:val="single"/>
          <w:left w:color="1f497d" w:space="0" w:sz="4" w:val="single"/>
          <w:bottom w:color="1f497d" w:space="0" w:sz="4" w:val="single"/>
          <w:right w:color="1f497d" w:space="0" w:sz="4" w:val="single"/>
          <w:insideH w:color="1f497d" w:space="0" w:sz="4" w:val="single"/>
          <w:insideV w:color="4f81bd" w:space="0" w:sz="8" w:val="single"/>
        </w:tblBorders>
        <w:tblLayout w:type="fixed"/>
        <w:tblLook w:val="04A0"/>
      </w:tblPr>
      <w:tblGrid>
        <w:gridCol w:w="7054"/>
        <w:gridCol w:w="3827"/>
        <w:gridCol w:w="201"/>
        <w:gridCol w:w="3696"/>
        <w:tblGridChange w:id="0">
          <w:tblGrid>
            <w:gridCol w:w="7054"/>
            <w:gridCol w:w="3827"/>
            <w:gridCol w:w="201"/>
            <w:gridCol w:w="3696"/>
          </w:tblGrid>
        </w:tblGridChange>
      </w:tblGrid>
      <w:tr>
        <w:trPr>
          <w:trHeight w:val="520" w:hRule="atLeast"/>
        </w:trPr>
        <w:tc>
          <w:tcPr>
            <w:gridSpan w:val="4"/>
          </w:tcPr>
          <w:p w:rsidR="00000000" w:rsidDel="00000000" w:rsidP="00000000" w:rsidRDefault="00000000" w:rsidRPr="00000000" w14:paraId="000000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Work/Activity: Southampton University Road Cycling Club Spinning Session</w:t>
            </w:r>
          </w:p>
        </w:tc>
      </w:tr>
      <w:tr>
        <w:trPr>
          <w:trHeight w:val="1960" w:hRule="atLeast"/>
        </w:trPr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Location – Indoor Cycling Room, Jubilee Sports Centre. </w:t>
            </w:r>
          </w:p>
          <w:p w:rsidR="00000000" w:rsidDel="00000000" w:rsidP="00000000" w:rsidRDefault="00000000" w:rsidRPr="00000000" w14:paraId="000000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Day – Monday</w:t>
            </w:r>
          </w:p>
          <w:p w:rsidR="00000000" w:rsidDel="00000000" w:rsidP="00000000" w:rsidRDefault="00000000" w:rsidRPr="00000000" w14:paraId="000000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Time – 8-9pm</w:t>
            </w:r>
          </w:p>
          <w:p w:rsidR="00000000" w:rsidDel="00000000" w:rsidP="00000000" w:rsidRDefault="00000000" w:rsidRPr="00000000" w14:paraId="000000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Number of People – max 15 [number based on previous years, however this is now subject to Sports and Wellbeing rules regarding how many participants can be in the Spinning studio]</w:t>
            </w:r>
          </w:p>
          <w:p w:rsidR="00000000" w:rsidDel="00000000" w:rsidP="00000000" w:rsidRDefault="00000000" w:rsidRPr="00000000" w14:paraId="000000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Activity description - The club runs weekly spinning session, this is a form of indoor training on stationary bikes. The session is run by a leader who has been inducted by Sports &amp; Wellbeing, and consists of a warm up, a series of drills on the bikes, warm down and stretches. </w:t>
            </w:r>
          </w:p>
          <w:p w:rsidR="00000000" w:rsidDel="00000000" w:rsidP="00000000" w:rsidRDefault="00000000" w:rsidRPr="00000000" w14:paraId="000000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0" w:hRule="atLeast"/>
        </w:trPr>
        <w:tc>
          <w:tcPr>
            <w:shd w:fill="4f81bd" w:val="clear"/>
          </w:tcPr>
          <w:p w:rsidR="00000000" w:rsidDel="00000000" w:rsidP="00000000" w:rsidRDefault="00000000" w:rsidRPr="00000000" w14:paraId="000000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0"/>
                <w:color w:val="ffffff"/>
              </w:rPr>
            </w:pPr>
            <w:r w:rsidDel="00000000" w:rsidR="00000000" w:rsidRPr="00000000">
              <w:rPr>
                <w:b w:val="0"/>
                <w:color w:val="ffffff"/>
                <w:rtl w:val="0"/>
              </w:rPr>
              <w:t xml:space="preserve">Group: Southampton University Road Cycling Club</w:t>
            </w:r>
          </w:p>
        </w:tc>
        <w:tc>
          <w:tcPr>
            <w:gridSpan w:val="2"/>
            <w:shd w:fill="4f81bd" w:val="clear"/>
          </w:tcPr>
          <w:p w:rsidR="00000000" w:rsidDel="00000000" w:rsidP="00000000" w:rsidRDefault="00000000" w:rsidRPr="00000000" w14:paraId="000000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color w:val="ffffff"/>
              </w:rPr>
            </w:pPr>
            <w:r w:rsidDel="00000000" w:rsidR="00000000" w:rsidRPr="00000000">
              <w:rPr>
                <w:color w:val="ffffff"/>
                <w:rtl w:val="0"/>
              </w:rPr>
              <w:t xml:space="preserve">Assessor(s): Samuel Wood (Social and Welfare Secretary)</w:t>
            </w:r>
          </w:p>
        </w:tc>
        <w:tc>
          <w:tcPr>
            <w:shd w:fill="4f81bd" w:val="clear"/>
          </w:tcPr>
          <w:p w:rsidR="00000000" w:rsidDel="00000000" w:rsidP="00000000" w:rsidRDefault="00000000" w:rsidRPr="00000000" w14:paraId="000000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color w:val="ffffff"/>
              </w:rPr>
            </w:pPr>
            <w:r w:rsidDel="00000000" w:rsidR="00000000" w:rsidRPr="00000000">
              <w:rPr>
                <w:color w:val="ffffff"/>
                <w:rtl w:val="0"/>
              </w:rPr>
              <w:t xml:space="preserve">Contact: </w:t>
            </w:r>
          </w:p>
          <w:p w:rsidR="00000000" w:rsidDel="00000000" w:rsidP="00000000" w:rsidRDefault="00000000" w:rsidRPr="00000000" w14:paraId="000000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color w:val="edf2f8"/>
              </w:rPr>
            </w:pPr>
            <w:r w:rsidDel="00000000" w:rsidR="00000000" w:rsidRPr="00000000">
              <w:rPr>
                <w:color w:val="ffffff"/>
                <w:rtl w:val="0"/>
              </w:rPr>
              <w:t xml:space="preserve">surc</w:t>
            </w:r>
            <w:hyperlink r:id="rId6">
              <w:r w:rsidDel="00000000" w:rsidR="00000000" w:rsidRPr="00000000">
                <w:rPr>
                  <w:color w:val="edf2f8"/>
                  <w:u w:val="single"/>
                  <w:rtl w:val="0"/>
                </w:rPr>
                <w:t xml:space="preserve">@soton.ac.u</w:t>
              </w:r>
            </w:hyperlink>
            <w:r w:rsidDel="00000000" w:rsidR="00000000" w:rsidRPr="00000000">
              <w:rPr>
                <w:color w:val="edf2f8"/>
                <w:rtl w:val="0"/>
              </w:rPr>
              <w:t xml:space="preserve">k</w:t>
            </w:r>
          </w:p>
        </w:tc>
      </w:tr>
      <w:tr>
        <w:trPr>
          <w:trHeight w:val="1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  <w:shd w:fill="c6d9f1" w:val="clear"/>
          </w:tcPr>
          <w:p w:rsidR="00000000" w:rsidDel="00000000" w:rsidP="00000000" w:rsidRDefault="00000000" w:rsidRPr="00000000" w14:paraId="000000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Guidance/standards/Reference documents  </w:t>
            </w:r>
          </w:p>
        </w:tc>
        <w:tc>
          <w:tcPr>
            <w:gridSpan w:val="3"/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  <w:shd w:fill="c6d9f1" w:val="clear"/>
          </w:tcPr>
          <w:p w:rsidR="00000000" w:rsidDel="00000000" w:rsidP="00000000" w:rsidRDefault="00000000" w:rsidRPr="00000000" w14:paraId="000000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Competence requirements</w:t>
            </w:r>
          </w:p>
        </w:tc>
      </w:tr>
      <w:tr>
        <w:trPr>
          <w:trHeight w:val="180" w:hRule="atLeast"/>
        </w:trPr>
        <w:tc>
          <w:tcPr>
            <w:vMerge w:val="restart"/>
          </w:tcPr>
          <w:p w:rsidR="00000000" w:rsidDel="00000000" w:rsidP="00000000" w:rsidRDefault="00000000" w:rsidRPr="00000000" w14:paraId="00000019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hanging="360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22"/>
                <w:szCs w:val="22"/>
                <w:rtl w:val="0"/>
              </w:rPr>
              <w:t xml:space="preserve">http://www.hse.gov.uk/Risk/faq.htm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6d9f1" w:val="clear"/>
          </w:tcPr>
          <w:p w:rsidR="00000000" w:rsidDel="00000000" w:rsidP="00000000" w:rsidRDefault="00000000" w:rsidRPr="00000000" w14:paraId="000000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Role:</w:t>
            </w:r>
            <w:r w:rsidDel="00000000" w:rsidR="00000000" w:rsidRPr="00000000">
              <w:rPr>
                <w:rtl w:val="0"/>
              </w:rPr>
              <w:t xml:space="preserve"> [who has what H&amp;S responsibilities for each task e.g. event stewards]</w:t>
            </w:r>
          </w:p>
        </w:tc>
        <w:tc>
          <w:tcPr>
            <w:gridSpan w:val="2"/>
            <w:shd w:fill="c6d9f1" w:val="clear"/>
          </w:tcPr>
          <w:p w:rsidR="00000000" w:rsidDel="00000000" w:rsidP="00000000" w:rsidRDefault="00000000" w:rsidRPr="00000000" w14:paraId="000000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Skills, experience or qualifications</w:t>
            </w:r>
            <w:r w:rsidDel="00000000" w:rsidR="00000000" w:rsidRPr="00000000">
              <w:rPr>
                <w:rtl w:val="0"/>
              </w:rPr>
              <w:t xml:space="preserve"> [what training/experience has this person had to undertake their H&amp;S responsibilities]</w:t>
            </w:r>
          </w:p>
        </w:tc>
      </w:tr>
      <w:tr>
        <w:trPr>
          <w:trHeight w:val="1240" w:hRule="atLeast"/>
        </w:trPr>
        <w:tc>
          <w:tcPr>
            <w:vMerge w:val="continue"/>
          </w:tcPr>
          <w:p w:rsidR="00000000" w:rsidDel="00000000" w:rsidP="00000000" w:rsidRDefault="00000000" w:rsidRPr="00000000" w14:paraId="000000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shd w:fill="4f81bd" w:val="clear"/>
          </w:tcPr>
          <w:p w:rsidR="00000000" w:rsidDel="00000000" w:rsidP="00000000" w:rsidRDefault="00000000" w:rsidRPr="00000000" w14:paraId="000000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0"/>
              </w:rPr>
            </w:pPr>
            <w:r w:rsidDel="00000000" w:rsidR="00000000" w:rsidRPr="00000000">
              <w:rPr>
                <w:b w:val="0"/>
                <w:color w:val="ffffff"/>
                <w:rtl w:val="0"/>
              </w:rPr>
              <w:t xml:space="preserve">Risk assessments linked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98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[Identify areas of your activity which will fall under a different risk assessment. For example, fire risk assessments when using a building will have been covered by the premises operator.] </w:t>
            </w:r>
          </w:p>
        </w:tc>
        <w:tc>
          <w:tcPr>
            <w:vMerge w:val="continue"/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4820.0" w:type="dxa"/>
        <w:jc w:val="left"/>
        <w:tblInd w:w="0.0" w:type="dxa"/>
        <w:tblLayout w:type="fixed"/>
        <w:tblLook w:val="0400"/>
      </w:tblPr>
      <w:tblGrid>
        <w:gridCol w:w="1260"/>
        <w:gridCol w:w="2385"/>
        <w:gridCol w:w="1350"/>
        <w:gridCol w:w="3930"/>
        <w:gridCol w:w="1095"/>
        <w:gridCol w:w="510"/>
        <w:gridCol w:w="1710"/>
        <w:gridCol w:w="1665"/>
        <w:gridCol w:w="915"/>
        <w:tblGridChange w:id="0">
          <w:tblGrid>
            <w:gridCol w:w="1260"/>
            <w:gridCol w:w="2385"/>
            <w:gridCol w:w="1350"/>
            <w:gridCol w:w="3930"/>
            <w:gridCol w:w="1095"/>
            <w:gridCol w:w="510"/>
            <w:gridCol w:w="1710"/>
            <w:gridCol w:w="1665"/>
            <w:gridCol w:w="915"/>
          </w:tblGrid>
        </w:tblGridChange>
      </w:tblGrid>
      <w:tr>
        <w:trPr>
          <w:trHeight w:val="64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538dd5" w:val="clear"/>
            <w:vAlign w:val="center"/>
          </w:tcPr>
          <w:p w:rsidR="00000000" w:rsidDel="00000000" w:rsidP="00000000" w:rsidRDefault="00000000" w:rsidRPr="00000000" w14:paraId="000000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Cambria" w:cs="Cambria" w:eastAsia="Cambria" w:hAnsi="Cambria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ffffff"/>
                <w:sz w:val="20"/>
                <w:szCs w:val="20"/>
                <w:rtl w:val="0"/>
              </w:rPr>
              <w:t xml:space="preserve">Aspect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538dd5" w:val="clear"/>
            <w:vAlign w:val="center"/>
          </w:tcPr>
          <w:p w:rsidR="00000000" w:rsidDel="00000000" w:rsidP="00000000" w:rsidRDefault="00000000" w:rsidRPr="00000000" w14:paraId="000000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Cambria" w:cs="Cambria" w:eastAsia="Cambria" w:hAnsi="Cambria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ffffff"/>
                <w:sz w:val="20"/>
                <w:szCs w:val="20"/>
                <w:rtl w:val="0"/>
              </w:rPr>
              <w:t xml:space="preserve">Hazards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538dd5" w:val="clear"/>
            <w:vAlign w:val="center"/>
          </w:tcPr>
          <w:p w:rsidR="00000000" w:rsidDel="00000000" w:rsidP="00000000" w:rsidRDefault="00000000" w:rsidRPr="00000000" w14:paraId="000000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Cambria" w:cs="Cambria" w:eastAsia="Cambria" w:hAnsi="Cambria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ffffff"/>
                <w:sz w:val="20"/>
                <w:szCs w:val="20"/>
                <w:rtl w:val="0"/>
              </w:rPr>
              <w:t xml:space="preserve">Who might be harmed and how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538dd5" w:val="clear"/>
            <w:vAlign w:val="center"/>
          </w:tcPr>
          <w:p w:rsidR="00000000" w:rsidDel="00000000" w:rsidP="00000000" w:rsidRDefault="00000000" w:rsidRPr="00000000" w14:paraId="000000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Cambria" w:cs="Cambria" w:eastAsia="Cambria" w:hAnsi="Cambria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ffffff"/>
                <w:sz w:val="20"/>
                <w:szCs w:val="20"/>
                <w:rtl w:val="0"/>
              </w:rPr>
              <w:t xml:space="preserve">Current control measures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538dd5" w:val="clear"/>
            <w:vAlign w:val="center"/>
          </w:tcPr>
          <w:p w:rsidR="00000000" w:rsidDel="00000000" w:rsidP="00000000" w:rsidRDefault="00000000" w:rsidRPr="00000000" w14:paraId="000000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Cambria" w:cs="Cambria" w:eastAsia="Cambria" w:hAnsi="Cambria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ffffff"/>
                <w:sz w:val="20"/>
                <w:szCs w:val="20"/>
                <w:rtl w:val="0"/>
              </w:rPr>
              <w:t xml:space="preserve">Current risk /9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538dd5" w:val="clear"/>
            <w:vAlign w:val="center"/>
          </w:tcPr>
          <w:p w:rsidR="00000000" w:rsidDel="00000000" w:rsidP="00000000" w:rsidRDefault="00000000" w:rsidRPr="00000000" w14:paraId="000000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Cambria" w:cs="Cambria" w:eastAsia="Cambria" w:hAnsi="Cambria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ffffff"/>
                <w:sz w:val="20"/>
                <w:szCs w:val="20"/>
                <w:rtl w:val="0"/>
              </w:rPr>
              <w:t xml:space="preserve">Additional control measures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538dd5" w:val="clear"/>
            <w:vAlign w:val="center"/>
          </w:tcPr>
          <w:p w:rsidR="00000000" w:rsidDel="00000000" w:rsidP="00000000" w:rsidRDefault="00000000" w:rsidRPr="00000000" w14:paraId="000000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Cambria" w:cs="Cambria" w:eastAsia="Cambria" w:hAnsi="Cambria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ffffff"/>
                <w:sz w:val="20"/>
                <w:szCs w:val="20"/>
                <w:rtl w:val="0"/>
              </w:rPr>
              <w:t xml:space="preserve">Action by whom?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538dd5" w:val="clear"/>
            <w:vAlign w:val="center"/>
          </w:tcPr>
          <w:p w:rsidR="00000000" w:rsidDel="00000000" w:rsidP="00000000" w:rsidRDefault="00000000" w:rsidRPr="00000000" w14:paraId="000000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Cambria" w:cs="Cambria" w:eastAsia="Cambria" w:hAnsi="Cambria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ffffff"/>
                <w:sz w:val="20"/>
                <w:szCs w:val="20"/>
                <w:rtl w:val="0"/>
              </w:rPr>
              <w:t xml:space="preserve">Residual risk</w:t>
            </w:r>
          </w:p>
          <w:p w:rsidR="00000000" w:rsidDel="00000000" w:rsidP="00000000" w:rsidRDefault="00000000" w:rsidRPr="00000000" w14:paraId="000000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Cambria" w:cs="Cambria" w:eastAsia="Cambria" w:hAnsi="Cambria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ffffff"/>
                <w:sz w:val="20"/>
                <w:szCs w:val="20"/>
                <w:rtl w:val="0"/>
              </w:rPr>
              <w:t xml:space="preserve">/9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8db4e2" w:val="clear"/>
            <w:vAlign w:val="center"/>
          </w:tcPr>
          <w:p w:rsidR="00000000" w:rsidDel="00000000" w:rsidP="00000000" w:rsidRDefault="00000000" w:rsidRPr="00000000" w14:paraId="000000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Cambria" w:cs="Cambria" w:eastAsia="Cambria" w:hAnsi="Cambria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ffffff"/>
                <w:sz w:val="20"/>
                <w:szCs w:val="20"/>
                <w:rtl w:val="0"/>
              </w:rPr>
              <w:t xml:space="preserve">check SA/DM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Cambria" w:cs="Cambria" w:eastAsia="Cambria" w:hAnsi="Cambria"/>
                <w:color w:val="000000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rtl w:val="0"/>
              </w:rPr>
              <w:t xml:space="preserve">Training on stationary bikes.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Cambria" w:cs="Cambria" w:eastAsia="Cambria" w:hAnsi="Cambria"/>
                <w:color w:val="000000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rtl w:val="0"/>
              </w:rPr>
              <w:t xml:space="preserve">Falling off/slipping off saddle/bike due to feet slipping off pedals. May result in bruises/grazes to legs. Unlikely – joint sprains, fractures, head injuries.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Cambria" w:cs="Cambria" w:eastAsia="Cambria" w:hAnsi="Cambria"/>
                <w:color w:val="000000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rtl w:val="0"/>
              </w:rPr>
              <w:t xml:space="preserve"> Participants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3B">
            <w:pPr>
              <w:spacing w:after="0" w:line="240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 Ensure bikes are in good working order before starting and report any problems to Sports and Wellbeing. </w:t>
            </w:r>
          </w:p>
          <w:p w:rsidR="00000000" w:rsidDel="00000000" w:rsidP="00000000" w:rsidRDefault="00000000" w:rsidRPr="00000000" w14:paraId="0000003C">
            <w:pPr>
              <w:spacing w:after="0" w:line="240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Make participants aware of the emergency brake. </w:t>
            </w:r>
          </w:p>
          <w:p w:rsidR="00000000" w:rsidDel="00000000" w:rsidP="00000000" w:rsidRDefault="00000000" w:rsidRPr="00000000" w14:paraId="0000003D">
            <w:pPr>
              <w:spacing w:after="0" w:line="240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Encourage participants to use the toe straps on pedals and adjust them as required. If they have them, can use SPD cleats.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Cambria" w:cs="Cambria" w:eastAsia="Cambria" w:hAnsi="Cambria"/>
                <w:color w:val="000000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rtl w:val="0"/>
              </w:rPr>
              <w:t xml:space="preserve"> 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Cambria" w:cs="Cambria" w:eastAsia="Cambria" w:hAnsi="Cambria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Cambria" w:cs="Cambria" w:eastAsia="Cambria" w:hAnsi="Cambria"/>
                <w:color w:val="000000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Cambria" w:cs="Cambria" w:eastAsia="Cambria" w:hAnsi="Cambria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Cambria" w:cs="Cambria" w:eastAsia="Cambria" w:hAnsi="Cambria"/>
                <w:color w:val="000000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rtl w:val="0"/>
              </w:rPr>
              <w:t xml:space="preserve"> </w:t>
            </w:r>
          </w:p>
        </w:tc>
      </w:tr>
      <w:tr>
        <w:trPr>
          <w:trHeight w:val="5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Cambria" w:cs="Cambria" w:eastAsia="Cambria" w:hAnsi="Cambria"/>
                <w:color w:val="000000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Cambria" w:cs="Cambria" w:eastAsia="Cambria" w:hAnsi="Cambria"/>
                <w:color w:val="000000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rtl w:val="0"/>
              </w:rPr>
              <w:t xml:space="preserve">Overexertion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Cambria" w:cs="Cambria" w:eastAsia="Cambria" w:hAnsi="Cambria"/>
                <w:color w:val="000000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rtl w:val="0"/>
              </w:rPr>
              <w:t xml:space="preserve"> Participants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46">
            <w:pPr>
              <w:spacing w:after="0" w:line="240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Participants are only encouraged to take part at a resistance they feel comfortable with.</w:t>
            </w:r>
          </w:p>
          <w:p w:rsidR="00000000" w:rsidDel="00000000" w:rsidP="00000000" w:rsidRDefault="00000000" w:rsidRPr="00000000" w14:paraId="00000047">
            <w:pPr>
              <w:spacing w:after="0" w:line="240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Regular breaks between the drills and warm up/down.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Cambria" w:cs="Cambria" w:eastAsia="Cambria" w:hAnsi="Cambria"/>
                <w:color w:val="000000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rtl w:val="0"/>
              </w:rPr>
              <w:t xml:space="preserve"> 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Cambria" w:cs="Cambria" w:eastAsia="Cambria" w:hAnsi="Cambria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Cambria" w:cs="Cambria" w:eastAsia="Cambria" w:hAnsi="Cambria"/>
                <w:color w:val="000000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Cambria" w:cs="Cambria" w:eastAsia="Cambria" w:hAnsi="Cambria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Cambria" w:cs="Cambria" w:eastAsia="Cambria" w:hAnsi="Cambria"/>
                <w:color w:val="000000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rtl w:val="0"/>
              </w:rPr>
              <w:t xml:space="preserve"> </w:t>
            </w:r>
          </w:p>
        </w:tc>
      </w:tr>
      <w:tr>
        <w:trPr>
          <w:trHeight w:val="5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Cambria" w:cs="Cambria" w:eastAsia="Cambria" w:hAnsi="Cambria"/>
                <w:color w:val="000000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Cambria" w:cs="Cambria" w:eastAsia="Cambria" w:hAnsi="Cambria"/>
                <w:color w:val="000000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rtl w:val="0"/>
              </w:rPr>
              <w:t xml:space="preserve">Dehydration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Cambria" w:cs="Cambria" w:eastAsia="Cambria" w:hAnsi="Cambria"/>
                <w:color w:val="000000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rtl w:val="0"/>
              </w:rPr>
              <w:t xml:space="preserve"> Participants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50">
            <w:pPr>
              <w:spacing w:after="0" w:line="240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 Encourage participants to bring a drink to sessions. Reminders throughout the session to have a drink of water. There is a water fountain just outside of the room. </w:t>
            </w:r>
          </w:p>
          <w:p w:rsidR="00000000" w:rsidDel="00000000" w:rsidP="00000000" w:rsidRDefault="00000000" w:rsidRPr="00000000" w14:paraId="00000051">
            <w:pPr>
              <w:spacing w:after="0" w:line="240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To cool the room down, fans and AC are available.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Cambria" w:cs="Cambria" w:eastAsia="Cambria" w:hAnsi="Cambria"/>
                <w:color w:val="000000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rtl w:val="0"/>
              </w:rPr>
              <w:t xml:space="preserve"> 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Cambria" w:cs="Cambria" w:eastAsia="Cambria" w:hAnsi="Cambria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Cambria" w:cs="Cambria" w:eastAsia="Cambria" w:hAnsi="Cambria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Cambria" w:cs="Cambria" w:eastAsia="Cambria" w:hAnsi="Cambria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Cambria" w:cs="Cambria" w:eastAsia="Cambria" w:hAnsi="Cambria"/>
                <w:color w:val="000000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rtl w:val="0"/>
              </w:rPr>
              <w:t xml:space="preserve"> </w:t>
            </w:r>
          </w:p>
        </w:tc>
      </w:tr>
      <w:tr>
        <w:trPr>
          <w:trHeight w:val="5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Cambria" w:cs="Cambria" w:eastAsia="Cambria" w:hAnsi="Cambria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Cambria" w:cs="Cambria" w:eastAsia="Cambria" w:hAnsi="Cambria"/>
                <w:color w:val="000000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rtl w:val="0"/>
              </w:rPr>
              <w:t xml:space="preserve">Aches/strains due to poor fitting bike and exercise.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Cambria" w:cs="Cambria" w:eastAsia="Cambria" w:hAnsi="Cambria"/>
                <w:color w:val="000000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rtl w:val="0"/>
              </w:rPr>
              <w:t xml:space="preserve"> Participants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5A">
            <w:pPr>
              <w:spacing w:after="0" w:line="240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 Ensure participants adjust all the moveable components of the bike (handlebars, saddle height etc) to ensure a comfortable riding position. </w:t>
            </w:r>
          </w:p>
          <w:p w:rsidR="00000000" w:rsidDel="00000000" w:rsidP="00000000" w:rsidRDefault="00000000" w:rsidRPr="00000000" w14:paraId="0000005B">
            <w:pPr>
              <w:spacing w:after="0" w:line="240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Ensure participants stretch at end of the session and encourage them to repeat them at home.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Cambria" w:cs="Cambria" w:eastAsia="Cambria" w:hAnsi="Cambria"/>
                <w:color w:val="000000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rtl w:val="0"/>
              </w:rPr>
              <w:t xml:space="preserve"> 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Cambria" w:cs="Cambria" w:eastAsia="Cambria" w:hAnsi="Cambria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Cambria" w:cs="Cambria" w:eastAsia="Cambria" w:hAnsi="Cambria"/>
                <w:color w:val="000000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Cambria" w:cs="Cambria" w:eastAsia="Cambria" w:hAnsi="Cambria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Cambria" w:cs="Cambria" w:eastAsia="Cambria" w:hAnsi="Cambria"/>
                <w:color w:val="000000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rtl w:val="0"/>
              </w:rPr>
              <w:t xml:space="preserve"> </w:t>
            </w:r>
          </w:p>
        </w:tc>
      </w:tr>
      <w:tr>
        <w:trPr>
          <w:trHeight w:val="5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Cambria" w:cs="Cambria" w:eastAsia="Cambria" w:hAnsi="Cambria"/>
                <w:color w:val="000000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rtl w:val="0"/>
              </w:rPr>
              <w:t xml:space="preserve"> Slips, trips and falls whilst off the equipment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Cambria" w:cs="Cambria" w:eastAsia="Cambria" w:hAnsi="Cambria"/>
                <w:color w:val="000000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rtl w:val="0"/>
              </w:rPr>
              <w:t xml:space="preserve"> Bruises/Grazes. </w:t>
            </w:r>
          </w:p>
          <w:p w:rsidR="00000000" w:rsidDel="00000000" w:rsidP="00000000" w:rsidRDefault="00000000" w:rsidRPr="00000000" w14:paraId="000000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Cambria" w:cs="Cambria" w:eastAsia="Cambria" w:hAnsi="Cambria"/>
                <w:color w:val="000000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rtl w:val="0"/>
              </w:rPr>
              <w:t xml:space="preserve">Unlikely injuries – joint sprains, fractures and head injuries.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Cambria" w:cs="Cambria" w:eastAsia="Cambria" w:hAnsi="Cambria"/>
                <w:color w:val="000000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rtl w:val="0"/>
              </w:rPr>
              <w:t xml:space="preserve"> Participants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65">
            <w:pPr>
              <w:spacing w:after="0" w:line="240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 All members to be wearing appropriate footwear to prevent trips when off the bikes. </w:t>
            </w:r>
          </w:p>
          <w:p w:rsidR="00000000" w:rsidDel="00000000" w:rsidP="00000000" w:rsidRDefault="00000000" w:rsidRPr="00000000" w14:paraId="00000066">
            <w:pPr>
              <w:spacing w:after="0" w:line="240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Keep the surrounding area tidy and free of trip hazards.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Cambria" w:cs="Cambria" w:eastAsia="Cambria" w:hAnsi="Cambria"/>
                <w:color w:val="000000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rtl w:val="0"/>
              </w:rPr>
              <w:t xml:space="preserve"> 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Cambria" w:cs="Cambria" w:eastAsia="Cambria" w:hAnsi="Cambria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Cambria" w:cs="Cambria" w:eastAsia="Cambria" w:hAnsi="Cambria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Cambria" w:cs="Cambria" w:eastAsia="Cambria" w:hAnsi="Cambria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Cambria" w:cs="Cambria" w:eastAsia="Cambria" w:hAnsi="Cambria"/>
                <w:color w:val="000000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rtl w:val="0"/>
              </w:rPr>
              <w:t xml:space="preserve"> </w:t>
            </w:r>
          </w:p>
        </w:tc>
      </w:tr>
      <w:tr>
        <w:trPr>
          <w:trHeight w:val="5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Cambria" w:cs="Cambria" w:eastAsia="Cambria" w:hAnsi="Cambria"/>
                <w:color w:val="000000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COVD-19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6D">
            <w:pPr>
              <w:spacing w:after="0" w:line="240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 Contracting coronavirus from other members or spreading it to others.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Cambria" w:cs="Cambria" w:eastAsia="Cambria" w:hAnsi="Cambria"/>
                <w:color w:val="000000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Participants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6F">
            <w:pPr>
              <w:spacing w:after="0" w:line="240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All measures pertaining to COVID-19 will be formed relative to guidance from the government, SUSU and British Cycling and will therefore be </w:t>
            </w:r>
            <w:r w:rsidDel="00000000" w:rsidR="00000000" w:rsidRPr="00000000">
              <w:rPr>
                <w:rFonts w:ascii="Cambria" w:cs="Cambria" w:eastAsia="Cambria" w:hAnsi="Cambria"/>
                <w:i w:val="1"/>
                <w:rtl w:val="0"/>
              </w:rPr>
              <w:t xml:space="preserve">subject to change: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spacing w:after="0" w:line="240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spacing w:after="0" w:line="240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Riders will be set at least 2 metres apart taking into account the extra-respiratory action induced by intense cardiovascular exercise; risk potentially higher in this respect due to it taking place inside.</w:t>
            </w:r>
          </w:p>
          <w:p w:rsidR="00000000" w:rsidDel="00000000" w:rsidP="00000000" w:rsidRDefault="00000000" w:rsidRPr="00000000" w14:paraId="00000072">
            <w:pPr>
              <w:spacing w:after="0" w:line="240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spacing w:after="0" w:line="240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Payment will be taken by contactless card ONLY, if this requires close proximity to other members, they will be advised to wear a mask.</w:t>
            </w:r>
          </w:p>
          <w:p w:rsidR="00000000" w:rsidDel="00000000" w:rsidP="00000000" w:rsidRDefault="00000000" w:rsidRPr="00000000" w14:paraId="00000074">
            <w:pPr>
              <w:spacing w:after="0" w:line="240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spacing w:after="0" w:line="240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Members will be advised not to congregate in close proximity prior to the session.</w:t>
            </w:r>
          </w:p>
          <w:p w:rsidR="00000000" w:rsidDel="00000000" w:rsidP="00000000" w:rsidRDefault="00000000" w:rsidRPr="00000000" w14:paraId="00000076">
            <w:pPr>
              <w:spacing w:after="0" w:line="240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spacing w:after="0" w:line="240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If a member does contract coronavirus or are showing symptoms indicative of coronavirus, they will be forbidden from participating in any club activities until they have completed the self-isolation period as dictated by the government/NHS, currently between 10 and 14 days.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78">
            <w:pPr>
              <w:spacing w:after="0" w:line="240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6 [accounts for a low likelihood but high severity]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Cambria" w:cs="Cambria" w:eastAsia="Cambria" w:hAnsi="Cambria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7A">
            <w:pPr>
              <w:spacing w:after="0" w:line="240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It will be the responsibility of all members to act in a sensible manner, however, it will be the responsibility of the committee to proactively prompt adherence to guidelines.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Cambria" w:cs="Cambria" w:eastAsia="Cambria" w:hAnsi="Cambria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Cambria" w:cs="Cambria" w:eastAsia="Cambria" w:hAnsi="Cambria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4163.000000000002" w:type="dxa"/>
        <w:jc w:val="left"/>
        <w:tblInd w:w="0.0" w:type="dxa"/>
        <w:tblBorders>
          <w:top w:color="1f497d" w:space="0" w:sz="4" w:val="single"/>
          <w:left w:color="1f497d" w:space="0" w:sz="4" w:val="single"/>
          <w:bottom w:color="1f497d" w:space="0" w:sz="4" w:val="single"/>
          <w:right w:color="1f497d" w:space="0" w:sz="4" w:val="single"/>
          <w:insideH w:color="1f497d" w:space="0" w:sz="4" w:val="single"/>
          <w:insideV w:color="1f497d" w:space="0" w:sz="4" w:val="single"/>
        </w:tblBorders>
        <w:tblLayout w:type="fixed"/>
        <w:tblLook w:val="04A0"/>
      </w:tblPr>
      <w:tblGrid>
        <w:gridCol w:w="3540"/>
        <w:gridCol w:w="3542"/>
        <w:gridCol w:w="7081"/>
        <w:tblGridChange w:id="0">
          <w:tblGrid>
            <w:gridCol w:w="3540"/>
            <w:gridCol w:w="3542"/>
            <w:gridCol w:w="7081"/>
          </w:tblGrid>
        </w:tblGridChange>
      </w:tblGrid>
      <w:tr>
        <w:trPr>
          <w:trHeight w:val="240" w:hRule="atLeast"/>
        </w:trPr>
        <w:tc>
          <w:tcPr>
            <w:gridSpan w:val="2"/>
          </w:tcPr>
          <w:p w:rsidR="00000000" w:rsidDel="00000000" w:rsidP="00000000" w:rsidRDefault="00000000" w:rsidRPr="00000000" w14:paraId="000000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Reviewed By:</w:t>
            </w:r>
          </w:p>
        </w:tc>
        <w:tc>
          <w:tcPr/>
          <w:p w:rsidR="00000000" w:rsidDel="00000000" w:rsidP="00000000" w:rsidRDefault="00000000" w:rsidRPr="00000000" w14:paraId="000000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Comments: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Responsible person (SA/DM): Samuel Wood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Date: 29.08.2020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/>
          <w:p w:rsidR="00000000" w:rsidDel="00000000" w:rsidP="00000000" w:rsidRDefault="00000000" w:rsidRPr="00000000" w14:paraId="000000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SUSU H&amp;S manager (where applicable):</w:t>
            </w:r>
          </w:p>
        </w:tc>
        <w:tc>
          <w:tcPr/>
          <w:p w:rsidR="00000000" w:rsidDel="00000000" w:rsidP="00000000" w:rsidRDefault="00000000" w:rsidRPr="00000000" w14:paraId="000000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Date:</w:t>
            </w:r>
          </w:p>
        </w:tc>
        <w:tc>
          <w:tcPr/>
          <w:p w:rsidR="00000000" w:rsidDel="00000000" w:rsidP="00000000" w:rsidRDefault="00000000" w:rsidRPr="00000000" w14:paraId="000000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7649.999999999999" w:type="dxa"/>
        <w:jc w:val="left"/>
        <w:tblInd w:w="0.0" w:type="dxa"/>
        <w:tblBorders>
          <w:top w:color="4f81bd" w:space="0" w:sz="8" w:val="single"/>
          <w:left w:color="4f81bd" w:space="0" w:sz="8" w:val="single"/>
          <w:bottom w:color="4f81bd" w:space="0" w:sz="8" w:val="single"/>
          <w:right w:color="4f81bd" w:space="0" w:sz="8" w:val="single"/>
          <w:insideH w:color="4f81bd" w:space="0" w:sz="8" w:val="single"/>
          <w:insideV w:color="4f81bd" w:space="0" w:sz="8" w:val="single"/>
        </w:tblBorders>
        <w:tblLayout w:type="fixed"/>
        <w:tblLook w:val="0400"/>
      </w:tblPr>
      <w:tblGrid>
        <w:gridCol w:w="1912"/>
        <w:gridCol w:w="1912"/>
        <w:gridCol w:w="1912"/>
        <w:gridCol w:w="1914"/>
        <w:tblGridChange w:id="0">
          <w:tblGrid>
            <w:gridCol w:w="1912"/>
            <w:gridCol w:w="1912"/>
            <w:gridCol w:w="1912"/>
            <w:gridCol w:w="1914"/>
          </w:tblGrid>
        </w:tblGridChange>
      </w:tblGrid>
      <w:tr>
        <w:trPr>
          <w:trHeight w:val="780" w:hRule="atLeast"/>
        </w:trPr>
        <w:tc>
          <w:tcPr>
            <w:gridSpan w:val="4"/>
            <w:vAlign w:val="center"/>
          </w:tcPr>
          <w:p w:rsidR="00000000" w:rsidDel="00000000" w:rsidP="00000000" w:rsidRDefault="00000000" w:rsidRPr="00000000" w14:paraId="000000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Likelihood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1320800</wp:posOffset>
                      </wp:positionH>
                      <wp:positionV relativeFrom="paragraph">
                        <wp:posOffset>304800</wp:posOffset>
                      </wp:positionV>
                      <wp:extent cx="3263900" cy="25400"/>
                      <wp:effectExtent b="0" l="0" r="0" t="0"/>
                      <wp:wrapNone/>
                      <wp:docPr id="2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3710631" y="3780000"/>
                                <a:ext cx="3270738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4A7DBA"/>
                                </a:solidFill>
                                <a:prstDash val="solid"/>
                                <a:round/>
                                <a:headEnd len="sm" w="sm" type="none"/>
                                <a:tailEnd len="med" w="med" type="stealth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1320800</wp:posOffset>
                      </wp:positionH>
                      <wp:positionV relativeFrom="paragraph">
                        <wp:posOffset>304800</wp:posOffset>
                      </wp:positionV>
                      <wp:extent cx="3263900" cy="25400"/>
                      <wp:effectExtent b="0" l="0" r="0" t="0"/>
                      <wp:wrapNone/>
                      <wp:docPr id="2" name="image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.png"/>
                              <pic:cNvPicPr preferRelativeResize="0"/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263900" cy="254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  <w:tr>
        <w:trPr>
          <w:trHeight w:val="780" w:hRule="atLeast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1041400</wp:posOffset>
                      </wp:positionH>
                      <wp:positionV relativeFrom="paragraph">
                        <wp:posOffset>12700</wp:posOffset>
                      </wp:positionV>
                      <wp:extent cx="25400" cy="1168400"/>
                      <wp:effectExtent b="0" l="0" r="0" t="0"/>
                      <wp:wrapNone/>
                      <wp:docPr id="1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 rot="10800000">
                                <a:off x="5346000" y="3189768"/>
                                <a:ext cx="0" cy="11804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4A7DBA"/>
                                </a:solidFill>
                                <a:prstDash val="solid"/>
                                <a:round/>
                                <a:headEnd len="sm" w="sm" type="none"/>
                                <a:tailEnd len="med" w="med" type="stealth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1041400</wp:posOffset>
                      </wp:positionH>
                      <wp:positionV relativeFrom="paragraph">
                        <wp:posOffset>12700</wp:posOffset>
                      </wp:positionV>
                      <wp:extent cx="25400" cy="1168400"/>
                      <wp:effectExtent b="0" l="0" r="0" t="0"/>
                      <wp:wrapNone/>
                      <wp:docPr id="1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400" cy="11684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Impact</w:t>
            </w:r>
          </w:p>
        </w:tc>
        <w:tc>
          <w:tcPr>
            <w:shd w:fill="ffff00" w:val="clear"/>
            <w:vAlign w:val="center"/>
          </w:tcPr>
          <w:p w:rsidR="00000000" w:rsidDel="00000000" w:rsidP="00000000" w:rsidRDefault="00000000" w:rsidRPr="00000000" w14:paraId="000000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shd w:fill="ff6600" w:val="clear"/>
            <w:vAlign w:val="center"/>
          </w:tcPr>
          <w:p w:rsidR="00000000" w:rsidDel="00000000" w:rsidP="00000000" w:rsidRDefault="00000000" w:rsidRPr="00000000" w14:paraId="000000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</w:t>
            </w:r>
          </w:p>
        </w:tc>
        <w:tc>
          <w:tcPr>
            <w:shd w:fill="ff0000" w:val="clear"/>
            <w:vAlign w:val="center"/>
          </w:tcPr>
          <w:p w:rsidR="00000000" w:rsidDel="00000000" w:rsidP="00000000" w:rsidRDefault="00000000" w:rsidRPr="00000000" w14:paraId="000000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</w:t>
            </w:r>
          </w:p>
        </w:tc>
      </w:tr>
      <w:tr>
        <w:trPr>
          <w:trHeight w:val="78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2d050" w:val="clear"/>
            <w:vAlign w:val="center"/>
          </w:tcPr>
          <w:p w:rsidR="00000000" w:rsidDel="00000000" w:rsidP="00000000" w:rsidRDefault="00000000" w:rsidRPr="00000000" w14:paraId="000000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shd w:fill="ffff00" w:val="clear"/>
            <w:vAlign w:val="center"/>
          </w:tcPr>
          <w:p w:rsidR="00000000" w:rsidDel="00000000" w:rsidP="00000000" w:rsidRDefault="00000000" w:rsidRPr="00000000" w14:paraId="000000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shd w:fill="ff6600" w:val="clear"/>
            <w:vAlign w:val="center"/>
          </w:tcPr>
          <w:p w:rsidR="00000000" w:rsidDel="00000000" w:rsidP="00000000" w:rsidRDefault="00000000" w:rsidRPr="00000000" w14:paraId="000000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</w:t>
            </w:r>
          </w:p>
        </w:tc>
      </w:tr>
      <w:tr>
        <w:trPr>
          <w:trHeight w:val="78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b050" w:val="clear"/>
            <w:vAlign w:val="center"/>
          </w:tcPr>
          <w:p w:rsidR="00000000" w:rsidDel="00000000" w:rsidP="00000000" w:rsidRDefault="00000000" w:rsidRPr="00000000" w14:paraId="000000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92d050" w:val="clear"/>
            <w:vAlign w:val="center"/>
          </w:tcPr>
          <w:p w:rsidR="00000000" w:rsidDel="00000000" w:rsidP="00000000" w:rsidRDefault="00000000" w:rsidRPr="00000000" w14:paraId="000000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shd w:fill="ffff00" w:val="clear"/>
            <w:vAlign w:val="center"/>
          </w:tcPr>
          <w:p w:rsidR="00000000" w:rsidDel="00000000" w:rsidP="00000000" w:rsidRDefault="00000000" w:rsidRPr="00000000" w14:paraId="000000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</w:p>
        </w:tc>
      </w:tr>
    </w:tbl>
    <w:p w:rsidR="00000000" w:rsidDel="00000000" w:rsidP="00000000" w:rsidRDefault="00000000" w:rsidRPr="00000000" w14:paraId="0000009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7875.0" w:type="dxa"/>
        <w:jc w:val="left"/>
        <w:tblInd w:w="0.0" w:type="dxa"/>
        <w:tblBorders>
          <w:top w:color="4f81bd" w:space="0" w:sz="8" w:val="single"/>
          <w:left w:color="4f81bd" w:space="0" w:sz="8" w:val="single"/>
          <w:bottom w:color="4f81bd" w:space="0" w:sz="8" w:val="single"/>
          <w:right w:color="4f81bd" w:space="0" w:sz="8" w:val="single"/>
          <w:insideH w:color="4f81bd" w:space="0" w:sz="8" w:val="single"/>
          <w:insideV w:color="4f81bd" w:space="0" w:sz="8" w:val="single"/>
        </w:tblBorders>
        <w:tblLayout w:type="fixed"/>
        <w:tblLook w:val="04A0"/>
      </w:tblPr>
      <w:tblGrid>
        <w:gridCol w:w="1944"/>
        <w:gridCol w:w="5931"/>
        <w:tblGridChange w:id="0">
          <w:tblGrid>
            <w:gridCol w:w="1944"/>
            <w:gridCol w:w="5931"/>
          </w:tblGrid>
        </w:tblGridChange>
      </w:tblGrid>
      <w:tr>
        <w:trPr>
          <w:trHeight w:val="280" w:hRule="atLeast"/>
        </w:trPr>
        <w:tc>
          <w:tcPr>
            <w:gridSpan w:val="2"/>
          </w:tcPr>
          <w:p w:rsidR="00000000" w:rsidDel="00000000" w:rsidP="00000000" w:rsidRDefault="00000000" w:rsidRPr="00000000" w14:paraId="000000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Verdana" w:cs="Verdana" w:eastAsia="Verdana" w:hAnsi="Verdana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19"/>
                <w:szCs w:val="19"/>
                <w:rtl w:val="0"/>
              </w:rPr>
              <w:t xml:space="preserve">Likelihood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0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Verdana" w:cs="Verdana" w:eastAsia="Verdana" w:hAnsi="Verdana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19"/>
                <w:szCs w:val="19"/>
                <w:rtl w:val="0"/>
              </w:rPr>
              <w:t xml:space="preserve">Level</w:t>
            </w:r>
          </w:p>
        </w:tc>
        <w:tc>
          <w:tcPr>
            <w:shd w:fill="dbe5f1" w:val="clear"/>
          </w:tcPr>
          <w:p w:rsidR="00000000" w:rsidDel="00000000" w:rsidP="00000000" w:rsidRDefault="00000000" w:rsidRPr="00000000" w14:paraId="000000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Verdana" w:cs="Verdana" w:eastAsia="Verdana" w:hAnsi="Verdana"/>
                <w:b w:val="1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9"/>
                <w:szCs w:val="19"/>
                <w:rtl w:val="0"/>
              </w:rPr>
              <w:t xml:space="preserve">Description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0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Verdana" w:cs="Verdana" w:eastAsia="Verdana" w:hAnsi="Verdana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19"/>
                <w:szCs w:val="19"/>
                <w:rtl w:val="0"/>
              </w:rPr>
              <w:t xml:space="preserve">High (3)</w:t>
            </w:r>
          </w:p>
        </w:tc>
        <w:tc>
          <w:tcPr>
            <w:shd w:fill="dbe5f1" w:val="clear"/>
          </w:tcPr>
          <w:p w:rsidR="00000000" w:rsidDel="00000000" w:rsidP="00000000" w:rsidRDefault="00000000" w:rsidRPr="00000000" w14:paraId="000000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Verdana" w:cs="Verdana" w:eastAsia="Verdana" w:hAnsi="Verdana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19"/>
                <w:szCs w:val="19"/>
                <w:rtl w:val="0"/>
              </w:rPr>
              <w:t xml:space="preserve">Will probably occur in most circumstances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0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Verdana" w:cs="Verdana" w:eastAsia="Verdana" w:hAnsi="Verdana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19"/>
                <w:szCs w:val="19"/>
                <w:rtl w:val="0"/>
              </w:rPr>
              <w:t xml:space="preserve">Medium (2)</w:t>
            </w:r>
          </w:p>
        </w:tc>
        <w:tc>
          <w:tcPr>
            <w:shd w:fill="dbe5f1" w:val="clear"/>
          </w:tcPr>
          <w:p w:rsidR="00000000" w:rsidDel="00000000" w:rsidP="00000000" w:rsidRDefault="00000000" w:rsidRPr="00000000" w14:paraId="000000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Verdana" w:cs="Verdana" w:eastAsia="Verdana" w:hAnsi="Verdana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19"/>
                <w:szCs w:val="19"/>
                <w:rtl w:val="0"/>
              </w:rPr>
              <w:t xml:space="preserve">Might occur at some time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0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Verdana" w:cs="Verdana" w:eastAsia="Verdana" w:hAnsi="Verdana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19"/>
                <w:szCs w:val="19"/>
                <w:rtl w:val="0"/>
              </w:rPr>
              <w:t xml:space="preserve">Low (1)</w:t>
            </w:r>
          </w:p>
        </w:tc>
        <w:tc>
          <w:tcPr>
            <w:shd w:fill="dbe5f1" w:val="clear"/>
          </w:tcPr>
          <w:p w:rsidR="00000000" w:rsidDel="00000000" w:rsidP="00000000" w:rsidRDefault="00000000" w:rsidRPr="00000000" w14:paraId="000000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Verdana" w:cs="Verdana" w:eastAsia="Verdana" w:hAnsi="Verdana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19"/>
                <w:szCs w:val="19"/>
                <w:rtl w:val="0"/>
              </w:rPr>
              <w:t xml:space="preserve">May occur only in exceptional circumstances</w:t>
            </w:r>
          </w:p>
        </w:tc>
      </w:tr>
    </w:tbl>
    <w:p w:rsidR="00000000" w:rsidDel="00000000" w:rsidP="00000000" w:rsidRDefault="00000000" w:rsidRPr="00000000" w14:paraId="000000A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4823.0" w:type="dxa"/>
        <w:jc w:val="left"/>
        <w:tblInd w:w="0.0" w:type="dxa"/>
        <w:tblBorders>
          <w:top w:color="4f81bd" w:space="0" w:sz="8" w:val="single"/>
          <w:left w:color="4f81bd" w:space="0" w:sz="8" w:val="single"/>
          <w:bottom w:color="4f81bd" w:space="0" w:sz="8" w:val="single"/>
          <w:right w:color="4f81bd" w:space="0" w:sz="8" w:val="single"/>
          <w:insideH w:color="4f81bd" w:space="0" w:sz="8" w:val="single"/>
          <w:insideV w:color="4f81bd" w:space="0" w:sz="8" w:val="single"/>
        </w:tblBorders>
        <w:tblLayout w:type="fixed"/>
        <w:tblLook w:val="04A0"/>
      </w:tblPr>
      <w:tblGrid>
        <w:gridCol w:w="1107"/>
        <w:gridCol w:w="3716"/>
        <w:tblGridChange w:id="0">
          <w:tblGrid>
            <w:gridCol w:w="1107"/>
            <w:gridCol w:w="3716"/>
          </w:tblGrid>
        </w:tblGridChange>
      </w:tblGrid>
      <w:tr>
        <w:trPr>
          <w:trHeight w:val="420" w:hRule="atLeast"/>
        </w:trPr>
        <w:tc>
          <w:tcPr>
            <w:gridSpan w:val="2"/>
          </w:tcPr>
          <w:p w:rsidR="00000000" w:rsidDel="00000000" w:rsidP="00000000" w:rsidRDefault="00000000" w:rsidRPr="00000000" w14:paraId="000000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Verdana" w:cs="Verdana" w:eastAsia="Verdana" w:hAnsi="Verdana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19"/>
                <w:szCs w:val="19"/>
                <w:rtl w:val="0"/>
              </w:rPr>
              <w:t xml:space="preserve">Impact</w:t>
            </w:r>
          </w:p>
        </w:tc>
      </w:tr>
      <w:tr>
        <w:trPr>
          <w:trHeight w:val="420" w:hRule="atLeast"/>
        </w:trPr>
        <w:tc>
          <w:tcPr/>
          <w:p w:rsidR="00000000" w:rsidDel="00000000" w:rsidP="00000000" w:rsidRDefault="00000000" w:rsidRPr="00000000" w14:paraId="000000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Verdana" w:cs="Verdana" w:eastAsia="Verdana" w:hAnsi="Verdana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19"/>
                <w:szCs w:val="19"/>
                <w:rtl w:val="0"/>
              </w:rPr>
              <w:t xml:space="preserve">Level</w:t>
            </w:r>
          </w:p>
        </w:tc>
        <w:tc>
          <w:tcPr>
            <w:shd w:fill="dbe5f1" w:val="clear"/>
          </w:tcPr>
          <w:p w:rsidR="00000000" w:rsidDel="00000000" w:rsidP="00000000" w:rsidRDefault="00000000" w:rsidRPr="00000000" w14:paraId="000000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Verdana" w:cs="Verdana" w:eastAsia="Verdana" w:hAnsi="Verdana"/>
                <w:b w:val="1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9"/>
                <w:szCs w:val="19"/>
                <w:rtl w:val="0"/>
              </w:rPr>
              <w:t xml:space="preserve">Description</w:t>
            </w:r>
          </w:p>
        </w:tc>
      </w:tr>
      <w:tr>
        <w:trPr>
          <w:trHeight w:val="1280" w:hRule="atLeast"/>
        </w:trPr>
        <w:tc>
          <w:tcPr/>
          <w:p w:rsidR="00000000" w:rsidDel="00000000" w:rsidP="00000000" w:rsidRDefault="00000000" w:rsidRPr="00000000" w14:paraId="000000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Verdana" w:cs="Verdana" w:eastAsia="Verdana" w:hAnsi="Verdana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19"/>
                <w:szCs w:val="19"/>
                <w:rtl w:val="0"/>
              </w:rPr>
              <w:t xml:space="preserve">High (3) </w:t>
            </w:r>
          </w:p>
        </w:tc>
        <w:tc>
          <w:tcPr>
            <w:shd w:fill="dbe5f1" w:val="clear"/>
          </w:tcPr>
          <w:p w:rsidR="00000000" w:rsidDel="00000000" w:rsidP="00000000" w:rsidRDefault="00000000" w:rsidRPr="00000000" w14:paraId="000000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Verdana" w:cs="Verdana" w:eastAsia="Verdana" w:hAnsi="Verdana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19"/>
                <w:szCs w:val="19"/>
                <w:rtl w:val="0"/>
              </w:rPr>
              <w:t xml:space="preserve">Major Injury or Death; Loss of limb or life-threatening conditions. In hospital for more than 3 days, and/or subject to extensive prolonged course of medical treatment and support. </w:t>
            </w:r>
          </w:p>
          <w:p w:rsidR="00000000" w:rsidDel="00000000" w:rsidP="00000000" w:rsidRDefault="00000000" w:rsidRPr="00000000" w14:paraId="000000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Verdana" w:cs="Verdana" w:eastAsia="Verdana" w:hAnsi="Verdana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60" w:hRule="atLeast"/>
        </w:trPr>
        <w:tc>
          <w:tcPr/>
          <w:p w:rsidR="00000000" w:rsidDel="00000000" w:rsidP="00000000" w:rsidRDefault="00000000" w:rsidRPr="00000000" w14:paraId="000000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Verdana" w:cs="Verdana" w:eastAsia="Verdana" w:hAnsi="Verdana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19"/>
                <w:szCs w:val="19"/>
                <w:rtl w:val="0"/>
              </w:rPr>
              <w:t xml:space="preserve">Medium (2)</w:t>
            </w:r>
          </w:p>
        </w:tc>
        <w:tc>
          <w:tcPr>
            <w:shd w:fill="dbe5f1" w:val="clear"/>
          </w:tcPr>
          <w:p w:rsidR="00000000" w:rsidDel="00000000" w:rsidP="00000000" w:rsidRDefault="00000000" w:rsidRPr="00000000" w14:paraId="000000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Verdana" w:cs="Verdana" w:eastAsia="Verdana" w:hAnsi="Verdana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19"/>
                <w:szCs w:val="19"/>
                <w:rtl w:val="0"/>
              </w:rPr>
              <w:t xml:space="preserve">Serious injury causing hospitalisation, less than 3 days. Rehabilitation could last for several months.</w:t>
            </w:r>
          </w:p>
          <w:p w:rsidR="00000000" w:rsidDel="00000000" w:rsidP="00000000" w:rsidRDefault="00000000" w:rsidRPr="00000000" w14:paraId="000000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Verdana" w:cs="Verdana" w:eastAsia="Verdana" w:hAnsi="Verdana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Verdana" w:cs="Verdana" w:eastAsia="Verdana" w:hAnsi="Verdana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/>
          <w:p w:rsidR="00000000" w:rsidDel="00000000" w:rsidP="00000000" w:rsidRDefault="00000000" w:rsidRPr="00000000" w14:paraId="000000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Verdana" w:cs="Verdana" w:eastAsia="Verdana" w:hAnsi="Verdana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19"/>
                <w:szCs w:val="19"/>
                <w:rtl w:val="0"/>
              </w:rPr>
              <w:t xml:space="preserve">Low  (1)</w:t>
            </w:r>
          </w:p>
        </w:tc>
        <w:tc>
          <w:tcPr>
            <w:shd w:fill="dbe5f1" w:val="clear"/>
          </w:tcPr>
          <w:p w:rsidR="00000000" w:rsidDel="00000000" w:rsidP="00000000" w:rsidRDefault="00000000" w:rsidRPr="00000000" w14:paraId="000000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Verdana" w:cs="Verdana" w:eastAsia="Verdana" w:hAnsi="Verdana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19"/>
                <w:szCs w:val="19"/>
                <w:rtl w:val="0"/>
              </w:rPr>
              <w:t xml:space="preserve">Minor/superficial injuries. Local first aid treatment or absence from work for less than 3 days.</w:t>
            </w:r>
          </w:p>
        </w:tc>
      </w:tr>
    </w:tbl>
    <w:p w:rsidR="00000000" w:rsidDel="00000000" w:rsidP="00000000" w:rsidRDefault="00000000" w:rsidRPr="00000000" w14:paraId="000000B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9" w:type="default"/>
      <w:footerReference r:id="rId10" w:type="default"/>
      <w:pgSz w:h="11906" w:w="16838"/>
      <w:pgMar w:bottom="850.3937007874016" w:top="850.3937007874016" w:left="850.3937007874016" w:right="566.9291338582677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ambria"/>
  <w:font w:name="Verdan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708" w:before="0" w:line="240" w:lineRule="auto"/>
      <w:jc w:val="right"/>
      <w:rPr>
        <w:color w:val="808080"/>
      </w:rPr>
    </w:pPr>
    <w:r w:rsidDel="00000000" w:rsidR="00000000" w:rsidRPr="00000000">
      <w:rPr>
        <w:rFonts w:ascii="Calibri" w:cs="Calibri" w:eastAsia="Calibri" w:hAnsi="Calibri"/>
        <w:b w:val="0"/>
        <w:sz w:val="22"/>
        <w:szCs w:val="22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Calibri" w:cs="Calibri" w:eastAsia="Calibri" w:hAnsi="Calibri"/>
        <w:b w:val="0"/>
        <w:sz w:val="22"/>
        <w:szCs w:val="22"/>
        <w:rtl w:val="0"/>
      </w:rPr>
      <w:t xml:space="preserve"> | </w:t>
    </w:r>
    <w:r w:rsidDel="00000000" w:rsidR="00000000" w:rsidRPr="00000000">
      <w:rPr>
        <w:rFonts w:ascii="Calibri" w:cs="Calibri" w:eastAsia="Calibri" w:hAnsi="Calibri"/>
        <w:b w:val="0"/>
        <w:color w:val="808080"/>
        <w:sz w:val="22"/>
        <w:szCs w:val="22"/>
        <w:rtl w:val="0"/>
      </w:rPr>
      <w:t xml:space="preserve">Pag</w:t>
    </w:r>
    <w:r w:rsidDel="00000000" w:rsidR="00000000" w:rsidRPr="00000000">
      <w:rPr>
        <w:color w:val="808080"/>
        <w:rtl w:val="0"/>
      </w:rPr>
      <w:t xml:space="preserve">e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2580"/>
        <w:tab w:val="left" w:pos="2985"/>
        <w:tab w:val="left" w:pos="9065"/>
      </w:tabs>
      <w:spacing w:after="120" w:before="708" w:line="276" w:lineRule="auto"/>
      <w:rPr/>
    </w:pPr>
    <w:r w:rsidDel="00000000" w:rsidR="00000000" w:rsidRPr="00000000">
      <w:rPr>
        <w:rFonts w:ascii="Calibri" w:cs="Calibri" w:eastAsia="Calibri" w:hAnsi="Calibri"/>
        <w:b w:val="1"/>
        <w:color w:val="1f497d"/>
        <w:sz w:val="56"/>
        <w:szCs w:val="56"/>
        <w:rtl w:val="0"/>
      </w:rPr>
      <w:t xml:space="preserve">General Risk Assessment</w:t>
      <w:tab/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57150" distT="57150" distL="57150" distR="57150" hidden="0" layoutInCell="1" locked="0" relativeHeight="0" simplePos="0">
          <wp:simplePos x="0" y="0"/>
          <wp:positionH relativeFrom="column">
            <wp:posOffset>95250</wp:posOffset>
          </wp:positionH>
          <wp:positionV relativeFrom="paragraph">
            <wp:posOffset>295275</wp:posOffset>
          </wp:positionV>
          <wp:extent cx="1450725" cy="457200"/>
          <wp:effectExtent b="0" l="0" r="0" t="0"/>
          <wp:wrapSquare wrapText="bothSides" distB="57150" distT="57150" distL="57150" distR="57150"/>
          <wp:docPr id="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49230" t="0"/>
                  <a:stretch>
                    <a:fillRect/>
                  </a:stretch>
                </pic:blipFill>
                <pic:spPr>
                  <a:xfrm>
                    <a:off x="0" y="0"/>
                    <a:ext cx="1450725" cy="45720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cs="Arial" w:eastAsia="Arial" w:hAnsi="Arial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>
      <w:rFonts w:ascii="Cambria" w:cs="Cambria" w:eastAsia="Cambria" w:hAnsi="Cambria"/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d3dfee" w:val="clear"/>
    </w:tcPr>
    <w:tblStylePr w:type="band1Horz">
      <w:pPr/>
      <w:rPr/>
      <w:tcPr>
        <w:tcBorders>
          <w:top w:color="4f81bd" w:space="0" w:sz="8" w:val="single"/>
          <w:left w:color="4f81bd" w:space="0" w:sz="8" w:val="single"/>
          <w:bottom w:color="4f81bd" w:space="0" w:sz="8" w:val="single"/>
          <w:right w:color="4f81bd" w:space="0" w:sz="8" w:val="single"/>
        </w:tcBorders>
        <w:tcMar>
          <w:top w:w="0.0" w:type="dxa"/>
          <w:left w:w="115.0" w:type="dxa"/>
          <w:bottom w:w="0.0" w:type="dxa"/>
          <w:right w:w="115.0" w:type="dxa"/>
        </w:tcMar>
      </w:tcPr>
    </w:tblStylePr>
    <w:tblStylePr w:type="band1Vert">
      <w:pPr/>
      <w:rPr/>
      <w:tcPr>
        <w:tcBorders>
          <w:top w:color="4f81bd" w:space="0" w:sz="8" w:val="single"/>
          <w:left w:color="4f81bd" w:space="0" w:sz="8" w:val="single"/>
          <w:bottom w:color="4f81bd" w:space="0" w:sz="8" w:val="single"/>
          <w:right w:color="4f81bd" w:space="0" w:sz="8" w:val="single"/>
        </w:tcBorders>
        <w:tcMar>
          <w:top w:w="0.0" w:type="dxa"/>
          <w:left w:w="115.0" w:type="dxa"/>
          <w:bottom w:w="0.0" w:type="dxa"/>
          <w:right w:w="115.0" w:type="dxa"/>
        </w:tcMar>
      </w:tcPr>
    </w:tblStylePr>
    <w:tblStylePr w:type="firstCol">
      <w:pPr/>
      <w:rPr>
        <w:b w:val="1"/>
      </w:rPr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firstRow">
      <w:pPr>
        <w:spacing w:after="0" w:before="0" w:line="240" w:lineRule="auto"/>
      </w:pPr>
      <w:rPr>
        <w:b w:val="1"/>
        <w:color w:val="ffffff"/>
      </w:rPr>
      <w:tcPr>
        <w:shd w:fill="4f81bd" w:val="clear"/>
        <w:tcMar>
          <w:top w:w="0.0" w:type="dxa"/>
          <w:left w:w="115.0" w:type="dxa"/>
          <w:bottom w:w="0.0" w:type="dxa"/>
          <w:right w:w="115.0" w:type="dxa"/>
        </w:tcMar>
      </w:tcPr>
    </w:tblStylePr>
    <w:tblStylePr w:type="lastCol">
      <w:pPr/>
      <w:rPr>
        <w:b w:val="1"/>
      </w:rPr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lastRow">
      <w:pPr>
        <w:spacing w:after="0" w:before="0" w:line="240" w:lineRule="auto"/>
      </w:pPr>
      <w:rPr>
        <w:b w:val="1"/>
      </w:rPr>
      <w:tcPr>
        <w:tcBorders>
          <w:top w:color="4f81bd" w:space="0" w:sz="6" w:val="single"/>
          <w:left w:color="4f81bd" w:space="0" w:sz="8" w:val="single"/>
          <w:bottom w:color="4f81bd" w:space="0" w:sz="8" w:val="single"/>
          <w:right w:color="4f81bd" w:space="0" w:sz="8" w:val="single"/>
        </w:tcBorders>
        <w:tcMar>
          <w:top w:w="0.0" w:type="dxa"/>
          <w:left w:w="115.0" w:type="dxa"/>
          <w:bottom w:w="0.0" w:type="dxa"/>
          <w:right w:w="115.0" w:type="dxa"/>
        </w:tcMar>
      </w:tcPr>
    </w:tblStyle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pPr>
      <w:spacing w:after="0" w:line="240" w:lineRule="auto"/>
    </w:pPr>
    <w:rPr>
      <w:rFonts w:ascii="Cambria" w:cs="Cambria" w:eastAsia="Cambria" w:hAnsi="Cambria"/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d3dfee" w:val="clear"/>
    </w:tcPr>
    <w:tblStylePr w:type="band1Horz">
      <w:pPr/>
      <w:rPr/>
      <w:tcPr>
        <w:tcBorders>
          <w:top w:color="4f81bd" w:space="0" w:sz="8" w:val="single"/>
          <w:left w:color="4f81bd" w:space="0" w:sz="8" w:val="single"/>
          <w:bottom w:color="4f81bd" w:space="0" w:sz="8" w:val="single"/>
          <w:right w:color="4f81bd" w:space="0" w:sz="8" w:val="single"/>
        </w:tcBorders>
        <w:tcMar>
          <w:top w:w="0.0" w:type="dxa"/>
          <w:left w:w="115.0" w:type="dxa"/>
          <w:bottom w:w="0.0" w:type="dxa"/>
          <w:right w:w="115.0" w:type="dxa"/>
        </w:tcMar>
      </w:tcPr>
    </w:tblStylePr>
    <w:tblStylePr w:type="band1Vert">
      <w:pPr/>
      <w:rPr/>
      <w:tcPr>
        <w:tcBorders>
          <w:top w:color="4f81bd" w:space="0" w:sz="8" w:val="single"/>
          <w:left w:color="4f81bd" w:space="0" w:sz="8" w:val="single"/>
          <w:bottom w:color="4f81bd" w:space="0" w:sz="8" w:val="single"/>
          <w:right w:color="4f81bd" w:space="0" w:sz="8" w:val="single"/>
        </w:tcBorders>
        <w:tcMar>
          <w:top w:w="0.0" w:type="dxa"/>
          <w:left w:w="115.0" w:type="dxa"/>
          <w:bottom w:w="0.0" w:type="dxa"/>
          <w:right w:w="115.0" w:type="dxa"/>
        </w:tcMar>
      </w:tcPr>
    </w:tblStylePr>
    <w:tblStylePr w:type="firstCol">
      <w:pPr/>
      <w:rPr>
        <w:b w:val="1"/>
      </w:rPr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firstRow">
      <w:pPr>
        <w:spacing w:after="0" w:before="0" w:line="240" w:lineRule="auto"/>
      </w:pPr>
      <w:rPr>
        <w:b w:val="1"/>
        <w:color w:val="ffffff"/>
      </w:rPr>
      <w:tcPr>
        <w:shd w:fill="4f81bd" w:val="clear"/>
        <w:tcMar>
          <w:top w:w="0.0" w:type="dxa"/>
          <w:left w:w="115.0" w:type="dxa"/>
          <w:bottom w:w="0.0" w:type="dxa"/>
          <w:right w:w="115.0" w:type="dxa"/>
        </w:tcMar>
      </w:tcPr>
    </w:tblStylePr>
    <w:tblStylePr w:type="lastCol">
      <w:pPr/>
      <w:rPr>
        <w:b w:val="1"/>
      </w:rPr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lastRow">
      <w:pPr>
        <w:spacing w:after="0" w:before="0" w:line="240" w:lineRule="auto"/>
      </w:pPr>
      <w:rPr>
        <w:b w:val="1"/>
      </w:rPr>
      <w:tcPr>
        <w:tcBorders>
          <w:top w:color="4f81bd" w:space="0" w:sz="6" w:val="single"/>
          <w:left w:color="4f81bd" w:space="0" w:sz="8" w:val="single"/>
          <w:bottom w:color="4f81bd" w:space="0" w:sz="8" w:val="single"/>
          <w:right w:color="4f81bd" w:space="0" w:sz="8" w:val="single"/>
        </w:tcBorders>
        <w:tcMar>
          <w:top w:w="0.0" w:type="dxa"/>
          <w:left w:w="115.0" w:type="dxa"/>
          <w:bottom w:w="0.0" w:type="dxa"/>
          <w:right w:w="115.0" w:type="dxa"/>
        </w:tcMar>
      </w:tcPr>
    </w:tblStylePr>
  </w:style>
  <w:style w:type="table" w:styleId="Table4">
    <w:basedOn w:val="TableNormal"/>
    <w:pPr>
      <w:spacing w:after="0" w:line="240" w:lineRule="auto"/>
    </w:pPr>
    <w:rPr>
      <w:rFonts w:ascii="Cambria" w:cs="Cambria" w:eastAsia="Cambria" w:hAnsi="Cambria"/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d3dfee" w:val="clear"/>
    </w:tcPr>
  </w:style>
  <w:style w:type="table" w:styleId="Table5">
    <w:basedOn w:val="TableNormal"/>
    <w:pPr>
      <w:spacing w:after="0" w:line="240" w:lineRule="auto"/>
    </w:pPr>
    <w:rPr>
      <w:rFonts w:ascii="Cambria" w:cs="Cambria" w:eastAsia="Cambria" w:hAnsi="Cambria"/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d3dfee" w:val="clear"/>
    </w:tcPr>
    <w:tblStylePr w:type="band1Horz">
      <w:pPr/>
      <w:rPr/>
      <w:tcPr>
        <w:tcBorders>
          <w:insideH w:color="4f81bd" w:space="0" w:sz="6" w:val="single"/>
          <w:insideV w:color="4f81bd" w:space="0" w:sz="6" w:val="single"/>
        </w:tcBorders>
        <w:shd w:fill="a7c0de" w:val="clear"/>
        <w:tcMar>
          <w:top w:w="0.0" w:type="dxa"/>
          <w:left w:w="115.0" w:type="dxa"/>
          <w:bottom w:w="0.0" w:type="dxa"/>
          <w:right w:w="115.0" w:type="dxa"/>
        </w:tcMar>
      </w:tcPr>
    </w:tblStylePr>
    <w:tblStylePr w:type="band1Vert">
      <w:pPr/>
      <w:rPr/>
      <w:tcPr>
        <w:shd w:fill="a7c0de" w:val="clear"/>
        <w:tcMar>
          <w:top w:w="0.0" w:type="dxa"/>
          <w:left w:w="115.0" w:type="dxa"/>
          <w:bottom w:w="0.0" w:type="dxa"/>
          <w:right w:w="115.0" w:type="dxa"/>
        </w:tcMar>
      </w:tcPr>
    </w:tblStylePr>
    <w:tblStylePr w:type="firstCol">
      <w:pPr/>
      <w:rPr>
        <w:b w:val="1"/>
        <w:color w:val="000000"/>
      </w:rPr>
      <w:tcPr>
        <w:tc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  <w:shd w:fill="ffffff" w:val="clear"/>
        <w:tcMar>
          <w:top w:w="0.0" w:type="dxa"/>
          <w:left w:w="115.0" w:type="dxa"/>
          <w:bottom w:w="0.0" w:type="dxa"/>
          <w:right w:w="115.0" w:type="dxa"/>
        </w:tcMar>
      </w:tcPr>
    </w:tblStylePr>
    <w:tblStylePr w:type="firstRow">
      <w:pPr/>
      <w:rPr>
        <w:b w:val="1"/>
        <w:color w:val="000000"/>
      </w:rPr>
      <w:tcPr>
        <w:shd w:fill="edf2f8" w:val="clear"/>
        <w:tcMar>
          <w:top w:w="0.0" w:type="dxa"/>
          <w:left w:w="115.0" w:type="dxa"/>
          <w:bottom w:w="0.0" w:type="dxa"/>
          <w:right w:w="115.0" w:type="dxa"/>
        </w:tcMar>
      </w:tcPr>
    </w:tblStylePr>
    <w:tblStylePr w:type="lastCol">
      <w:pPr/>
      <w:rPr>
        <w:b w:val="0"/>
        <w:color w:val="000000"/>
      </w:rPr>
      <w:tcPr>
        <w:tc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  <w:shd w:fill="dbe5f1" w:val="clear"/>
        <w:tcMar>
          <w:top w:w="0.0" w:type="dxa"/>
          <w:left w:w="115.0" w:type="dxa"/>
          <w:bottom w:w="0.0" w:type="dxa"/>
          <w:right w:w="115.0" w:type="dxa"/>
        </w:tcMar>
      </w:tcPr>
    </w:tblStylePr>
    <w:tblStylePr w:type="lastRow">
      <w:pPr/>
      <w:rPr>
        <w:b w:val="1"/>
        <w:color w:val="000000"/>
      </w:rPr>
      <w:tcPr>
        <w:tcBorders>
          <w:top w:color="000000" w:space="0" w:sz="12" w:val="single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  <w:shd w:fill="ffffff" w:val="clear"/>
        <w:tcMar>
          <w:top w:w="0.0" w:type="dxa"/>
          <w:left w:w="115.0" w:type="dxa"/>
          <w:bottom w:w="0.0" w:type="dxa"/>
          <w:right w:w="115.0" w:type="dxa"/>
        </w:tcMar>
      </w:tcPr>
    </w:tblStylePr>
    <w:tblStylePr w:type="nwCell">
      <w:pPr/>
      <w:rPr/>
      <w:tcPr>
        <w:shd w:fill="ffffff" w:val="clear"/>
        <w:tcMar>
          <w:top w:w="0.0" w:type="dxa"/>
          <w:left w:w="115.0" w:type="dxa"/>
          <w:bottom w:w="0.0" w:type="dxa"/>
          <w:right w:w="115.0" w:type="dxa"/>
        </w:tcMar>
      </w:tcPr>
    </w:tblStylePr>
  </w:style>
  <w:style w:type="table" w:styleId="Table6">
    <w:basedOn w:val="TableNormal"/>
    <w:pPr>
      <w:spacing w:after="0" w:line="240" w:lineRule="auto"/>
    </w:pPr>
    <w:rPr>
      <w:rFonts w:ascii="Cambria" w:cs="Cambria" w:eastAsia="Cambria" w:hAnsi="Cambria"/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d3dfee" w:val="clear"/>
    </w:tcPr>
    <w:tblStylePr w:type="band1Horz">
      <w:pPr/>
      <w:rPr/>
      <w:tcPr>
        <w:tcBorders>
          <w:insideH w:color="4f81bd" w:space="0" w:sz="6" w:val="single"/>
          <w:insideV w:color="4f81bd" w:space="0" w:sz="6" w:val="single"/>
        </w:tcBorders>
        <w:shd w:fill="a7c0de" w:val="clear"/>
        <w:tcMar>
          <w:top w:w="0.0" w:type="dxa"/>
          <w:left w:w="115.0" w:type="dxa"/>
          <w:bottom w:w="0.0" w:type="dxa"/>
          <w:right w:w="115.0" w:type="dxa"/>
        </w:tcMar>
      </w:tcPr>
    </w:tblStylePr>
    <w:tblStylePr w:type="band1Vert">
      <w:pPr/>
      <w:rPr/>
      <w:tcPr>
        <w:shd w:fill="a7c0de" w:val="clear"/>
        <w:tcMar>
          <w:top w:w="0.0" w:type="dxa"/>
          <w:left w:w="115.0" w:type="dxa"/>
          <w:bottom w:w="0.0" w:type="dxa"/>
          <w:right w:w="115.0" w:type="dxa"/>
        </w:tcMar>
      </w:tcPr>
    </w:tblStylePr>
    <w:tblStylePr w:type="firstCol">
      <w:pPr/>
      <w:rPr>
        <w:b w:val="1"/>
        <w:color w:val="000000"/>
      </w:rPr>
      <w:tcPr>
        <w:tc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  <w:shd w:fill="ffffff" w:val="clear"/>
        <w:tcMar>
          <w:top w:w="0.0" w:type="dxa"/>
          <w:left w:w="115.0" w:type="dxa"/>
          <w:bottom w:w="0.0" w:type="dxa"/>
          <w:right w:w="115.0" w:type="dxa"/>
        </w:tcMar>
      </w:tcPr>
    </w:tblStylePr>
    <w:tblStylePr w:type="firstRow">
      <w:pPr/>
      <w:rPr>
        <w:b w:val="1"/>
        <w:color w:val="000000"/>
      </w:rPr>
      <w:tcPr>
        <w:shd w:fill="edf2f8" w:val="clear"/>
        <w:tcMar>
          <w:top w:w="0.0" w:type="dxa"/>
          <w:left w:w="115.0" w:type="dxa"/>
          <w:bottom w:w="0.0" w:type="dxa"/>
          <w:right w:w="115.0" w:type="dxa"/>
        </w:tcMar>
      </w:tcPr>
    </w:tblStylePr>
    <w:tblStylePr w:type="lastCol">
      <w:pPr/>
      <w:rPr>
        <w:b w:val="0"/>
        <w:color w:val="000000"/>
      </w:rPr>
      <w:tcPr>
        <w:tc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  <w:shd w:fill="dbe5f1" w:val="clear"/>
        <w:tcMar>
          <w:top w:w="0.0" w:type="dxa"/>
          <w:left w:w="115.0" w:type="dxa"/>
          <w:bottom w:w="0.0" w:type="dxa"/>
          <w:right w:w="115.0" w:type="dxa"/>
        </w:tcMar>
      </w:tcPr>
    </w:tblStylePr>
    <w:tblStylePr w:type="lastRow">
      <w:pPr/>
      <w:rPr>
        <w:b w:val="1"/>
        <w:color w:val="000000"/>
      </w:rPr>
      <w:tcPr>
        <w:tcBorders>
          <w:top w:color="000000" w:space="0" w:sz="12" w:val="single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  <w:shd w:fill="ffffff" w:val="clear"/>
        <w:tcMar>
          <w:top w:w="0.0" w:type="dxa"/>
          <w:left w:w="115.0" w:type="dxa"/>
          <w:bottom w:w="0.0" w:type="dxa"/>
          <w:right w:w="115.0" w:type="dxa"/>
        </w:tcMar>
      </w:tcPr>
    </w:tblStylePr>
    <w:tblStylePr w:type="nwCell">
      <w:pPr/>
      <w:rPr/>
      <w:tcPr>
        <w:shd w:fill="ffffff" w:val="clear"/>
        <w:tcMar>
          <w:top w:w="0.0" w:type="dxa"/>
          <w:left w:w="115.0" w:type="dxa"/>
          <w:bottom w:w="0.0" w:type="dxa"/>
          <w:right w:w="115.0" w:type="dxa"/>
        </w:tcMar>
      </w:tcPr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hyperlink" Target="mailto:Vlr1g11@soton.ac.uk" TargetMode="External"/><Relationship Id="rId7" Type="http://schemas.openxmlformats.org/officeDocument/2006/relationships/image" Target="media/image3.png"/><Relationship Id="rId8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