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77.999999999996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4f81bd" w:space="0" w:sz="8" w:val="single"/>
        </w:tblBorders>
        <w:tblLayout w:type="fixed"/>
        <w:tblLook w:val="04A0"/>
      </w:tblPr>
      <w:tblGrid>
        <w:gridCol w:w="7054"/>
        <w:gridCol w:w="3827"/>
        <w:gridCol w:w="201"/>
        <w:gridCol w:w="3696"/>
        <w:tblGridChange w:id="0">
          <w:tblGrid>
            <w:gridCol w:w="7054"/>
            <w:gridCol w:w="3827"/>
            <w:gridCol w:w="201"/>
            <w:gridCol w:w="3696"/>
          </w:tblGrid>
        </w:tblGridChange>
      </w:tblGrid>
      <w:tr>
        <w:trPr>
          <w:trHeight w:val="520" w:hRule="atLeast"/>
        </w:trPr>
        <w:tc>
          <w:tcPr>
            <w:gridSpan w:val="4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Work/Activity: Southampton University Road Cycling Club Yoga Session</w:t>
            </w:r>
          </w:p>
        </w:tc>
      </w:tr>
      <w:tr>
        <w:trPr>
          <w:trHeight w:val="1960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Location – Glen Eyre Hall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Day – Thursday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Time – 7.30-8.30</w:t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Number of People – Max. 20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Activity description - A professionally led session of yoga, enabling riders to stretch out after any vigorous training they may have done.</w:t>
            </w:r>
          </w:p>
        </w:tc>
      </w:tr>
      <w:tr>
        <w:trPr>
          <w:trHeight w:val="140" w:hRule="atLeast"/>
        </w:trPr>
        <w:tc>
          <w:tcPr>
            <w:shd w:fill="4f81bd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  <w:color w:val="ffffff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Group: Southampton University Road Cycling Club</w:t>
            </w:r>
          </w:p>
        </w:tc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Assessor(s): Samuel Wood (Social and Welfare Secretary)</w:t>
            </w:r>
          </w:p>
        </w:tc>
        <w:tc>
          <w:tcPr>
            <w:shd w:fill="4f81bd" w:val="clea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Contact: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color w:val="edf2f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surc</w:t>
            </w:r>
            <w:hyperlink r:id="rId6">
              <w:r w:rsidDel="00000000" w:rsidR="00000000" w:rsidRPr="00000000">
                <w:rPr>
                  <w:color w:val="edf2f8"/>
                  <w:u w:val="single"/>
                  <w:rtl w:val="0"/>
                </w:rPr>
                <w:t xml:space="preserve">@soton.ac.u</w:t>
              </w:r>
            </w:hyperlink>
            <w:r w:rsidDel="00000000" w:rsidR="00000000" w:rsidRPr="00000000">
              <w:rPr>
                <w:color w:val="edf2f8"/>
                <w:rtl w:val="0"/>
              </w:rPr>
              <w:t xml:space="preserve">k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Guidance/standards/Reference documents  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shd w:fill="c6d9f1" w:val="clea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Competence requirements</w:t>
            </w:r>
          </w:p>
        </w:tc>
      </w:tr>
      <w:tr>
        <w:trPr>
          <w:trHeight w:val="180" w:hRule="atLeast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http://www.hse.gov.uk/Risk/faq.htm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6d9f1" w:val="clea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Role:</w:t>
            </w:r>
            <w:r w:rsidDel="00000000" w:rsidR="00000000" w:rsidRPr="00000000">
              <w:rPr>
                <w:rtl w:val="0"/>
              </w:rPr>
              <w:t xml:space="preserve"> [who has what H&amp;S responsibilities for each task e.g. event stewards]</w:t>
            </w:r>
          </w:p>
        </w:tc>
        <w:tc>
          <w:tcPr>
            <w:gridSpan w:val="2"/>
            <w:shd w:fill="c6d9f1" w:val="clea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Skills, experience or qualifications</w:t>
            </w:r>
            <w:r w:rsidDel="00000000" w:rsidR="00000000" w:rsidRPr="00000000">
              <w:rPr>
                <w:rtl w:val="0"/>
              </w:rPr>
              <w:t xml:space="preserve"> [what training/experience has this person had to undertake their H&amp;S responsibilities]</w:t>
            </w:r>
          </w:p>
        </w:tc>
      </w:tr>
      <w:tr>
        <w:trPr>
          <w:trHeight w:val="1240" w:hRule="atLeast"/>
        </w:trPr>
        <w:tc>
          <w:tcPr>
            <w:vMerge w:val="continue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shd w:fill="4f81bd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0"/>
              </w:rPr>
            </w:pPr>
            <w:r w:rsidDel="00000000" w:rsidR="00000000" w:rsidRPr="00000000">
              <w:rPr>
                <w:b w:val="0"/>
                <w:color w:val="ffffff"/>
                <w:rtl w:val="0"/>
              </w:rPr>
              <w:t xml:space="preserve">Risk assessments linked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[Identify areas of your activity which will fall under a different risk assessment. For example, fire risk assessments when using a building will have been covered by the premises operator.] </w:t>
            </w:r>
          </w:p>
        </w:tc>
        <w:tc>
          <w:tcPr>
            <w:vMerge w:val="continue"/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820.0" w:type="dxa"/>
        <w:jc w:val="left"/>
        <w:tblInd w:w="0.0" w:type="dxa"/>
        <w:tblLayout w:type="fixed"/>
        <w:tblLook w:val="0400"/>
      </w:tblPr>
      <w:tblGrid>
        <w:gridCol w:w="1260"/>
        <w:gridCol w:w="2385"/>
        <w:gridCol w:w="1350"/>
        <w:gridCol w:w="4050"/>
        <w:gridCol w:w="1485"/>
        <w:gridCol w:w="615"/>
        <w:gridCol w:w="1095"/>
        <w:gridCol w:w="1665"/>
        <w:gridCol w:w="915"/>
        <w:tblGridChange w:id="0">
          <w:tblGrid>
            <w:gridCol w:w="1260"/>
            <w:gridCol w:w="2385"/>
            <w:gridCol w:w="1350"/>
            <w:gridCol w:w="4050"/>
            <w:gridCol w:w="1485"/>
            <w:gridCol w:w="615"/>
            <w:gridCol w:w="1095"/>
            <w:gridCol w:w="1665"/>
            <w:gridCol w:w="915"/>
          </w:tblGrid>
        </w:tblGridChange>
      </w:tblGrid>
      <w:tr>
        <w:trPr>
          <w:trHeight w:val="6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Aspect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Hazards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Who might be harmed and how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Current risk 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Additional control measures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Action by whom?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538dd5" w:val="clear"/>
            <w:vAlign w:val="cente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Residual risk</w:t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/9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8db4e2" w:val="clear"/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jc w:val="center"/>
              <w:rPr>
                <w:rFonts w:ascii="Cambria" w:cs="Cambria" w:eastAsia="Cambria" w:hAnsi="Cambri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ffffff"/>
                <w:sz w:val="20"/>
                <w:szCs w:val="20"/>
                <w:rtl w:val="0"/>
              </w:rPr>
              <w:t xml:space="preserve">check SA/DM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Stretching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Strains or pulled muscles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Follow the instructions of the session leader to ensure that all stretches and yoga positions are carried out safely.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COVID-19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 Contracting coronavirus from other members or spreading it to others.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All measures pertaining to COVID-19 will be formed relative to guidance from the government, SUSU and British Cycling and will therefore be </w:t>
            </w:r>
            <w:r w:rsidDel="00000000" w:rsidR="00000000" w:rsidRPr="00000000">
              <w:rPr>
                <w:rFonts w:ascii="Cambria" w:cs="Cambria" w:eastAsia="Cambria" w:hAnsi="Cambria"/>
                <w:i w:val="1"/>
                <w:rtl w:val="0"/>
              </w:rPr>
              <w:t xml:space="preserve">subject to change: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will be set at least 2 metres apart in accordance with social distancing, these areas will be marked with cones.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must bring their own mat to eliminate the need to clean mats after a session.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must arrive ready i.e. already wearing suitable clothes.</w:t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Participants are asked to wear a mask when arriving until they are in their designated square at which time it can be removed, if a participant moves around the room, they must put their mask back on.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There will only be one group and therefore no need for inter-session cleaning, however, participants will be asked to sanitise their hands upon arrival.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Capacity is limited at 20 people.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Payment will be taken by contactless card ONLY, if this requires close proximity to other members, they will be advised to wear a mask.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If a member does contract coronavirus or are showing symptoms indicative of coronavirus, they will be forbidden from participating in any club activities until they have completed the self-isolation period as dictated by the government/NHS, currently between 10 and 14 days.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6 [accounts for a low likelihood but high severity]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163.000000000002" w:type="dxa"/>
        <w:jc w:val="left"/>
        <w:tblInd w:w="0.0" w:type="dxa"/>
        <w:tblBorders>
          <w:top w:color="1f497d" w:space="0" w:sz="4" w:val="single"/>
          <w:left w:color="1f497d" w:space="0" w:sz="4" w:val="single"/>
          <w:bottom w:color="1f497d" w:space="0" w:sz="4" w:val="single"/>
          <w:right w:color="1f497d" w:space="0" w:sz="4" w:val="single"/>
          <w:insideH w:color="1f497d" w:space="0" w:sz="4" w:val="single"/>
          <w:insideV w:color="1f497d" w:space="0" w:sz="4" w:val="single"/>
        </w:tblBorders>
        <w:tblLayout w:type="fixed"/>
        <w:tblLook w:val="04A0"/>
      </w:tblPr>
      <w:tblGrid>
        <w:gridCol w:w="3540"/>
        <w:gridCol w:w="3542"/>
        <w:gridCol w:w="7081"/>
        <w:tblGridChange w:id="0">
          <w:tblGrid>
            <w:gridCol w:w="3540"/>
            <w:gridCol w:w="3542"/>
            <w:gridCol w:w="7081"/>
          </w:tblGrid>
        </w:tblGridChange>
      </w:tblGrid>
      <w:tr>
        <w:trPr>
          <w:trHeight w:val="240" w:hRule="atLeast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Reviewed By:</w:t>
            </w:r>
          </w:p>
        </w:tc>
        <w:tc>
          <w:tcPr/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Comments: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Responsible person (SA/DM): Samuel Wood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 16/10/2020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SUSU H&amp;S manager (where applicable):</w:t>
            </w:r>
          </w:p>
        </w:tc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7649.999999999999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00"/>
      </w:tblPr>
      <w:tblGrid>
        <w:gridCol w:w="1912"/>
        <w:gridCol w:w="1912"/>
        <w:gridCol w:w="1912"/>
        <w:gridCol w:w="1914"/>
        <w:tblGridChange w:id="0">
          <w:tblGrid>
            <w:gridCol w:w="1912"/>
            <w:gridCol w:w="1912"/>
            <w:gridCol w:w="1912"/>
            <w:gridCol w:w="1914"/>
          </w:tblGrid>
        </w:tblGridChange>
      </w:tblGrid>
      <w:tr>
        <w:trPr>
          <w:trHeight w:val="78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Likelihood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10631" y="378000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1320800</wp:posOffset>
                      </wp:positionH>
                      <wp:positionV relativeFrom="paragraph">
                        <wp:posOffset>304800</wp:posOffset>
                      </wp:positionV>
                      <wp:extent cx="3263900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6390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78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5346000" y="3189768"/>
                                <a:ext cx="0" cy="1180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rgbClr val="4A7DBA"/>
                                </a:solidFill>
                                <a:prstDash val="solid"/>
                                <a:round/>
                                <a:headEnd len="sm" w="sm" type="none"/>
                                <a:tailEnd len="med" w="med" type="stealth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12700</wp:posOffset>
                      </wp:positionV>
                      <wp:extent cx="25400" cy="1168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400" cy="1168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Impact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0000" w:val="clear"/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ff6600" w:val="clear"/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7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b050" w:val="clear"/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92d050" w:val="clear"/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ffff00" w:val="clear"/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7875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944"/>
        <w:gridCol w:w="5931"/>
        <w:tblGridChange w:id="0">
          <w:tblGrid>
            <w:gridCol w:w="1944"/>
            <w:gridCol w:w="5931"/>
          </w:tblGrid>
        </w:tblGridChange>
      </w:tblGrid>
      <w:tr>
        <w:trPr>
          <w:trHeight w:val="280" w:hRule="atLeast"/>
        </w:trPr>
        <w:tc>
          <w:tcPr>
            <w:gridSpan w:val="2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Likelihood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Will probably occur in most circumstances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Might occur at some time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May occur only in exceptional circumstances</w:t>
            </w:r>
          </w:p>
        </w:tc>
      </w:tr>
    </w:tbl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4823.0" w:type="dxa"/>
        <w:jc w:val="left"/>
        <w:tblInd w:w="0.0" w:type="dxa"/>
        <w:tbl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H w:color="4f81bd" w:space="0" w:sz="8" w:val="single"/>
          <w:insideV w:color="4f81bd" w:space="0" w:sz="8" w:val="single"/>
        </w:tblBorders>
        <w:tblLayout w:type="fixed"/>
        <w:tblLook w:val="04A0"/>
      </w:tblPr>
      <w:tblGrid>
        <w:gridCol w:w="1107"/>
        <w:gridCol w:w="3716"/>
        <w:tblGridChange w:id="0">
          <w:tblGrid>
            <w:gridCol w:w="1107"/>
            <w:gridCol w:w="3716"/>
          </w:tblGrid>
        </w:tblGridChange>
      </w:tblGrid>
      <w:tr>
        <w:trPr>
          <w:trHeight w:val="420" w:hRule="atLeast"/>
        </w:trPr>
        <w:tc>
          <w:tcPr>
            <w:gridSpan w:val="2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Impact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Level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sz w:val="19"/>
                <w:szCs w:val="19"/>
                <w:rtl w:val="0"/>
              </w:rPr>
              <w:t xml:space="preserve">Description</w:t>
            </w:r>
          </w:p>
        </w:tc>
      </w:tr>
      <w:tr>
        <w:trPr>
          <w:trHeight w:val="1280" w:hRule="atLeast"/>
        </w:trPr>
        <w:tc>
          <w:tcPr/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High (3) 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Major Injury or Death; Loss of limb or life-threatening conditions. In hospital for more than 3 days, and/or subject to extensive prolonged course of medical treatment and support. 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/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Medium (2)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Serious injury causing hospitalisation, less than 3 days. Rehabilitation could last for several months.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Low  (1)</w:t>
            </w:r>
          </w:p>
        </w:tc>
        <w:tc>
          <w:tcPr>
            <w:shd w:fill="dbe5f1" w:val="clear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Verdana" w:cs="Verdana" w:eastAsia="Verdana" w:hAnsi="Verdana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9"/>
                <w:szCs w:val="19"/>
                <w:rtl w:val="0"/>
              </w:rPr>
              <w:t xml:space="preserve">Minor/superficial injuries. Local first aid treatment or absence from work for less than 3 days.</w:t>
            </w:r>
          </w:p>
        </w:tc>
      </w:tr>
    </w:tbl>
    <w:p w:rsidR="00000000" w:rsidDel="00000000" w:rsidP="00000000" w:rsidRDefault="00000000" w:rsidRPr="00000000" w14:paraId="000000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1906" w:w="16838"/>
      <w:pgMar w:bottom="850.3937007874016" w:top="850.3937007874016" w:left="850.3937007874016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08" w:before="0" w:line="240" w:lineRule="auto"/>
      <w:jc w:val="right"/>
      <w:rPr>
        <w:color w:val="808080"/>
      </w:rPr>
    </w:pPr>
    <w:r w:rsidDel="00000000" w:rsidR="00000000" w:rsidRPr="00000000">
      <w:rPr>
        <w:rFonts w:ascii="Calibri" w:cs="Calibri" w:eastAsia="Calibri" w:hAnsi="Calibri"/>
        <w:b w:val="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color w:val="808080"/>
        <w:sz w:val="22"/>
        <w:szCs w:val="22"/>
        <w:rtl w:val="0"/>
      </w:rPr>
      <w:t xml:space="preserve">Pag</w:t>
    </w:r>
    <w:r w:rsidDel="00000000" w:rsidR="00000000" w:rsidRPr="00000000">
      <w:rPr>
        <w:color w:val="808080"/>
        <w:rtl w:val="0"/>
      </w:rPr>
      <w:t xml:space="preserve">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580"/>
        <w:tab w:val="left" w:pos="2985"/>
        <w:tab w:val="left" w:pos="9065"/>
      </w:tabs>
      <w:spacing w:after="120" w:before="708" w:line="276" w:lineRule="auto"/>
      <w:rPr/>
    </w:pPr>
    <w:r w:rsidDel="00000000" w:rsidR="00000000" w:rsidRPr="00000000">
      <w:rPr>
        <w:rFonts w:ascii="Calibri" w:cs="Calibri" w:eastAsia="Calibri" w:hAnsi="Calibri"/>
        <w:b w:val="1"/>
        <w:color w:val="1f497d"/>
        <w:sz w:val="56"/>
        <w:szCs w:val="56"/>
        <w:rtl w:val="0"/>
      </w:rPr>
      <w:t xml:space="preserve">General Risk Assessment</w:t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150" distT="57150" distL="57150" distR="5715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295275</wp:posOffset>
          </wp:positionV>
          <wp:extent cx="1450725" cy="457200"/>
          <wp:effectExtent b="0" l="0" r="0" t="0"/>
          <wp:wrapSquare wrapText="bothSides" distB="57150" distT="57150" distL="57150" distR="5715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49230" t="0"/>
                  <a:stretch>
                    <a:fillRect/>
                  </a:stretch>
                </pic:blipFill>
                <pic:spPr>
                  <a:xfrm>
                    <a:off x="0" y="0"/>
                    <a:ext cx="1450725" cy="4572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>
        <w:spacing w:after="0" w:before="0" w:line="240" w:lineRule="auto"/>
      </w:pPr>
      <w:rPr>
        <w:b w:val="1"/>
        <w:color w:val="ffffff"/>
      </w:rPr>
      <w:tcPr>
        <w:shd w:fill="4f81bd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1"/>
      </w:rPr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>
        <w:spacing w:after="0" w:before="0" w:line="240" w:lineRule="auto"/>
      </w:pPr>
      <w:rPr>
        <w:b w:val="1"/>
      </w:rPr>
      <w:tcPr>
        <w:tcBorders>
          <w:top w:color="4f81bd" w:space="0" w:sz="6" w:val="single"/>
          <w:left w:color="4f81bd" w:space="0" w:sz="8" w:val="single"/>
          <w:bottom w:color="4f81bd" w:space="0" w:sz="8" w:val="single"/>
          <w:right w:color="4f81bd" w:space="0" w:sz="8" w:val="single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</w:style>
  <w:style w:type="table" w:styleId="Table5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>
      <w:spacing w:after="0" w:line="240" w:lineRule="auto"/>
    </w:pPr>
    <w:rPr>
      <w:rFonts w:ascii="Cambria" w:cs="Cambria" w:eastAsia="Cambria" w:hAnsi="Cambria"/>
      <w:color w:val="000000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d3dfee" w:val="clear"/>
    </w:tcPr>
    <w:tblStylePr w:type="band1Horz">
      <w:pPr/>
      <w:rPr/>
      <w:tcPr>
        <w:tcBorders>
          <w:insideH w:color="4f81bd" w:space="0" w:sz="6" w:val="single"/>
          <w:insideV w:color="4f81bd" w:space="0" w:sz="6" w:val="single"/>
        </w:tcBorders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shd w:fill="a7c0de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>
        <w:b w:val="1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>
        <w:b w:val="1"/>
        <w:color w:val="000000"/>
      </w:rPr>
      <w:tcPr>
        <w:shd w:fill="edf2f8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>
        <w:b w:val="0"/>
        <w:color w:val="000000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dbe5f1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>
        <w:b w:val="1"/>
        <w:color w:val="000000"/>
      </w:rPr>
      <w:tcPr>
        <w:tcBorders>
          <w:top w:color="000000" w:space="0" w:sz="12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shd w:fill="ffffff" w:val="clear"/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mailto:Vlr1g11@soton.ac.uk" TargetMode="External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