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9DB8B6" w14:textId="77777777" w:rsidR="00412737" w:rsidRDefault="00412737">
      <w:pPr>
        <w:pStyle w:val="Normal1"/>
        <w:widowControl w:val="0"/>
      </w:pPr>
    </w:p>
    <w:tbl>
      <w:tblPr>
        <w:tblStyle w:val="a"/>
        <w:bidiVisual/>
        <w:tblW w:w="1477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9"/>
        <w:gridCol w:w="2863"/>
        <w:gridCol w:w="3696"/>
      </w:tblGrid>
      <w:tr w:rsidR="00412737" w14:paraId="05B9FF9A" w14:textId="77777777" w:rsidTr="6FCFE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3D7131A8" w14:textId="77777777" w:rsidR="00412737" w:rsidRDefault="6FCFE827">
            <w:pPr>
              <w:pStyle w:val="Normal1"/>
            </w:pPr>
            <w:bookmarkStart w:id="0" w:name="h.gjdgxs" w:colFirst="0" w:colLast="0"/>
            <w:bookmarkEnd w:id="0"/>
            <w:r>
              <w:t>Work/Activity: Group Cycling (Wednesday Afternoons); Spinning classes/indoor trainer workouts</w:t>
            </w:r>
          </w:p>
        </w:tc>
        <w:tc>
          <w:tcPr>
            <w:tcW w:w="2863" w:type="dxa"/>
          </w:tcPr>
          <w:p w14:paraId="0C6BA83F" w14:textId="77777777" w:rsidR="00412737" w:rsidRDefault="00412737">
            <w:pPr>
              <w:pStyle w:val="Normal1"/>
              <w:widowControl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7A478A5D" w14:textId="77777777" w:rsidR="00412737" w:rsidRDefault="00412737">
            <w:pPr>
              <w:pStyle w:val="Normal1"/>
              <w:widowControl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737" w14:paraId="547D6100" w14:textId="77777777" w:rsidTr="6FCFE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2CFF9138" w14:textId="77777777" w:rsidR="00412737" w:rsidRDefault="00412737">
            <w:pPr>
              <w:pStyle w:val="Normal1"/>
            </w:pPr>
          </w:p>
          <w:p w14:paraId="31BC8860" w14:textId="77777777" w:rsidR="00412737" w:rsidRDefault="6FCFE827">
            <w:pPr>
              <w:pStyle w:val="Normal1"/>
            </w:pPr>
            <w:r>
              <w:t>A brief outline and overview/risk assessment of group cycling and spinning/indoor training sessions offered by the club on a weekly basis.</w:t>
            </w:r>
          </w:p>
          <w:p w14:paraId="40824C60" w14:textId="77777777" w:rsidR="00412737" w:rsidRDefault="00412737">
            <w:pPr>
              <w:pStyle w:val="Normal1"/>
            </w:pPr>
          </w:p>
          <w:p w14:paraId="4AC707E3" w14:textId="77777777" w:rsidR="00031BF2" w:rsidRDefault="6FCFE827">
            <w:pPr>
              <w:pStyle w:val="Normal1"/>
            </w:pPr>
            <w:r>
              <w:t>Scheduled activities take place as follows:</w:t>
            </w:r>
          </w:p>
          <w:p w14:paraId="12E3EC1A" w14:textId="77777777" w:rsidR="00412737" w:rsidRDefault="00412737">
            <w:pPr>
              <w:pStyle w:val="Normal1"/>
            </w:pPr>
          </w:p>
          <w:p w14:paraId="29B5B5E0" w14:textId="77777777" w:rsidR="00031BF2" w:rsidRDefault="6FCFE827">
            <w:pPr>
              <w:pStyle w:val="Normal1"/>
            </w:pPr>
            <w:r>
              <w:t>Spinning Tuesdays: 1845-1945 (Jubilee Sports Centre)</w:t>
            </w:r>
          </w:p>
          <w:p w14:paraId="7B487715" w14:textId="77777777" w:rsidR="00031BF2" w:rsidRDefault="6FCFE827">
            <w:pPr>
              <w:pStyle w:val="Normal1"/>
            </w:pPr>
            <w:r>
              <w:t>Club Group Cycling: 1345-dependent</w:t>
            </w:r>
          </w:p>
          <w:p w14:paraId="13395186" w14:textId="77777777" w:rsidR="00D915DD" w:rsidRDefault="6FCFE827">
            <w:pPr>
              <w:pStyle w:val="Normal1"/>
            </w:pPr>
            <w:r>
              <w:t xml:space="preserve">Club Time Trials Sundays: 0900-1200 </w:t>
            </w:r>
          </w:p>
          <w:p w14:paraId="4959B2BE" w14:textId="77777777" w:rsidR="00412737" w:rsidRDefault="00412737">
            <w:pPr>
              <w:pStyle w:val="Normal1"/>
            </w:pPr>
          </w:p>
        </w:tc>
        <w:tc>
          <w:tcPr>
            <w:tcW w:w="2863" w:type="dxa"/>
          </w:tcPr>
          <w:p w14:paraId="6193CB79" w14:textId="77777777" w:rsidR="00412737" w:rsidRDefault="00412737">
            <w:pPr>
              <w:pStyle w:val="Normal1"/>
              <w:widowControl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35C6DD62" w14:textId="77777777" w:rsidR="00412737" w:rsidRDefault="00412737">
            <w:pPr>
              <w:pStyle w:val="Normal1"/>
              <w:widowControl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737" w14:paraId="03A0B02F" w14:textId="77777777" w:rsidTr="6FCFE827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  <w:shd w:val="clear" w:color="auto" w:fill="D2DBE5"/>
          </w:tcPr>
          <w:p w14:paraId="0534AC5C" w14:textId="77777777" w:rsidR="00412737" w:rsidRDefault="6FCFE827">
            <w:pPr>
              <w:pStyle w:val="Normal1"/>
            </w:pPr>
            <w:r>
              <w:rPr>
                <w:b w:val="0"/>
              </w:rPr>
              <w:t>Department/Club: Southampton University Triathlon</w:t>
            </w:r>
          </w:p>
        </w:tc>
        <w:tc>
          <w:tcPr>
            <w:tcW w:w="2863" w:type="dxa"/>
            <w:shd w:val="clear" w:color="auto" w:fill="D2DBE5"/>
          </w:tcPr>
          <w:p w14:paraId="1275DDF7" w14:textId="6546DF47" w:rsidR="00412737" w:rsidRDefault="6FCFE827" w:rsidP="00D915D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Assessor(s): Thomas Hibberd</w:t>
            </w:r>
          </w:p>
        </w:tc>
        <w:tc>
          <w:tcPr>
            <w:tcW w:w="3696" w:type="dxa"/>
            <w:shd w:val="clear" w:color="auto" w:fill="D2DBE5"/>
          </w:tcPr>
          <w:p w14:paraId="0725A81F" w14:textId="77777777" w:rsidR="00412737" w:rsidRDefault="6FCFE82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Contact: sutri@soton.ac.uk</w:t>
            </w:r>
          </w:p>
        </w:tc>
      </w:tr>
      <w:tr w:rsidR="00412737" w14:paraId="48E0EEA1" w14:textId="77777777" w:rsidTr="6FCFE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  <w:shd w:val="clear" w:color="auto" w:fill="D2DBE5"/>
          </w:tcPr>
          <w:p w14:paraId="66CD9D2B" w14:textId="77777777" w:rsidR="00412737" w:rsidRDefault="6FCFE827">
            <w:pPr>
              <w:pStyle w:val="Normal1"/>
            </w:pPr>
            <w:r>
              <w:rPr>
                <w:b w:val="0"/>
              </w:rPr>
              <w:t>Guidance/standards/Reference documents:  None.</w:t>
            </w:r>
          </w:p>
        </w:tc>
        <w:tc>
          <w:tcPr>
            <w:tcW w:w="2863" w:type="dxa"/>
            <w:shd w:val="clear" w:color="auto" w:fill="D2DBE5"/>
          </w:tcPr>
          <w:p w14:paraId="21DEB714" w14:textId="77777777" w:rsidR="00412737" w:rsidRDefault="6FCFE827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requirements: -</w:t>
            </w:r>
          </w:p>
        </w:tc>
        <w:tc>
          <w:tcPr>
            <w:tcW w:w="3696" w:type="dxa"/>
            <w:shd w:val="clear" w:color="auto" w:fill="D2DBE5"/>
          </w:tcPr>
          <w:p w14:paraId="7E981FA9" w14:textId="77777777" w:rsidR="00412737" w:rsidRDefault="00412737">
            <w:pPr>
              <w:pStyle w:val="Normal1"/>
              <w:widowControl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737" w14:paraId="13315B3D" w14:textId="77777777" w:rsidTr="6FCFE82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2DA529BB" w14:textId="77777777" w:rsidR="00412737" w:rsidRDefault="00031BF2">
            <w:pPr>
              <w:pStyle w:val="Normal1"/>
              <w:numPr>
                <w:ilvl w:val="0"/>
                <w:numId w:val="1"/>
              </w:numPr>
              <w:spacing w:after="200" w:line="276" w:lineRule="auto"/>
              <w:ind w:hanging="359"/>
            </w:pPr>
            <w:r>
              <w:rPr>
                <w:b w:val="0"/>
              </w:rPr>
              <w:t>http://www.hse.gov.uk/Risk/faq.htm</w:t>
            </w:r>
          </w:p>
        </w:tc>
        <w:tc>
          <w:tcPr>
            <w:tcW w:w="2863" w:type="dxa"/>
            <w:shd w:val="clear" w:color="auto" w:fill="D2DBE5"/>
          </w:tcPr>
          <w:p w14:paraId="2CBCC919" w14:textId="77777777" w:rsidR="00412737" w:rsidRDefault="6FCFE82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Role: Bike Captain</w:t>
            </w:r>
          </w:p>
        </w:tc>
        <w:tc>
          <w:tcPr>
            <w:tcW w:w="3696" w:type="dxa"/>
            <w:shd w:val="clear" w:color="auto" w:fill="D2DBE5"/>
          </w:tcPr>
          <w:p w14:paraId="4E776E7E" w14:textId="77777777" w:rsidR="00412737" w:rsidRDefault="6FCFE82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Skills, experience or qualifications</w:t>
            </w:r>
          </w:p>
        </w:tc>
      </w:tr>
      <w:tr w:rsidR="00412737" w14:paraId="62A5DA3E" w14:textId="77777777" w:rsidTr="6FCFE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3AA6F432" w14:textId="77777777" w:rsidR="00412737" w:rsidRDefault="00412737">
            <w:pPr>
              <w:pStyle w:val="Normal1"/>
            </w:pPr>
          </w:p>
        </w:tc>
        <w:tc>
          <w:tcPr>
            <w:tcW w:w="2863" w:type="dxa"/>
          </w:tcPr>
          <w:p w14:paraId="11E63A8E" w14:textId="77777777" w:rsidR="00412737" w:rsidRDefault="0041273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6BA72B" w14:textId="77777777" w:rsidR="00412737" w:rsidRDefault="6FCFE82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provide weekly cycling activities, to be present at spinning sessions throughout the week and to allocate the loan of club indoor training equipment.</w:t>
            </w:r>
          </w:p>
        </w:tc>
        <w:tc>
          <w:tcPr>
            <w:tcW w:w="3696" w:type="dxa"/>
          </w:tcPr>
          <w:p w14:paraId="7F6ACF8B" w14:textId="77777777" w:rsidR="00412737" w:rsidRDefault="0041273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E5F35C" w14:textId="77777777" w:rsidR="00412737" w:rsidRDefault="6FCFE82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None. Experience: competent cyclist and spinner.</w:t>
            </w:r>
          </w:p>
          <w:p w14:paraId="1EF086D9" w14:textId="77777777" w:rsidR="00412737" w:rsidRDefault="0041273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583B03" w14:textId="77777777" w:rsidR="00412737" w:rsidRDefault="0041273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C9C7C6" w14:textId="77777777" w:rsidR="00412737" w:rsidRDefault="0041273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9DF5C7" w14:textId="77777777" w:rsidR="00412737" w:rsidRDefault="0041273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0A9D3C" w14:textId="77777777" w:rsidR="00412737" w:rsidRDefault="0041273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737" w14:paraId="720A8E38" w14:textId="77777777" w:rsidTr="6FCFE82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  <w:shd w:val="clear" w:color="auto" w:fill="D2DBE5"/>
          </w:tcPr>
          <w:p w14:paraId="592D199D" w14:textId="77777777" w:rsidR="00412737" w:rsidRDefault="6FCFE827">
            <w:pPr>
              <w:pStyle w:val="Normal1"/>
            </w:pPr>
            <w:r>
              <w:rPr>
                <w:b w:val="0"/>
              </w:rPr>
              <w:lastRenderedPageBreak/>
              <w:t>Risk assessments linked:</w:t>
            </w:r>
          </w:p>
        </w:tc>
        <w:tc>
          <w:tcPr>
            <w:tcW w:w="2863" w:type="dxa"/>
          </w:tcPr>
          <w:p w14:paraId="56FE45B7" w14:textId="77777777" w:rsidR="00412737" w:rsidRDefault="0041273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6E37B4D6" w14:textId="77777777" w:rsidR="00412737" w:rsidRDefault="0041273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737" w14:paraId="621A4C5D" w14:textId="77777777" w:rsidTr="6FCFE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9" w:type="dxa"/>
          </w:tcPr>
          <w:p w14:paraId="04B4959C" w14:textId="77777777" w:rsidR="00412737" w:rsidRDefault="6FCFE827">
            <w:pPr>
              <w:pStyle w:val="Normal1"/>
            </w:pPr>
            <w:r>
              <w:t>See linked assessments for Swimming and Running in club documents.</w:t>
            </w:r>
          </w:p>
        </w:tc>
        <w:tc>
          <w:tcPr>
            <w:tcW w:w="2863" w:type="dxa"/>
          </w:tcPr>
          <w:p w14:paraId="1560DAD9" w14:textId="77777777" w:rsidR="00412737" w:rsidRDefault="0041273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6" w:type="dxa"/>
          </w:tcPr>
          <w:p w14:paraId="3EE850C6" w14:textId="77777777" w:rsidR="00412737" w:rsidRDefault="0041273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a0"/>
        <w:tblpPr w:leftFromText="180" w:rightFromText="180" w:vertAnchor="text" w:horzAnchor="margin" w:tblpXSpec="center" w:tblpY="-3259"/>
        <w:bidiVisual/>
        <w:tblW w:w="15991" w:type="dxa"/>
        <w:tblLayout w:type="fixed"/>
        <w:tblLook w:val="0400" w:firstRow="0" w:lastRow="0" w:firstColumn="0" w:lastColumn="0" w:noHBand="0" w:noVBand="1"/>
      </w:tblPr>
      <w:tblGrid>
        <w:gridCol w:w="1384"/>
        <w:gridCol w:w="1842"/>
        <w:gridCol w:w="1417"/>
        <w:gridCol w:w="2978"/>
        <w:gridCol w:w="1132"/>
        <w:gridCol w:w="3688"/>
        <w:gridCol w:w="1576"/>
        <w:gridCol w:w="1120"/>
        <w:gridCol w:w="854"/>
      </w:tblGrid>
      <w:tr w:rsidR="00237C20" w14:paraId="7E711463" w14:textId="77777777" w:rsidTr="00E21CB1">
        <w:trPr>
          <w:trHeight w:val="640"/>
        </w:trPr>
        <w:tc>
          <w:tcPr>
            <w:tcW w:w="13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538DD5"/>
            <w:vAlign w:val="center"/>
          </w:tcPr>
          <w:p w14:paraId="30362E0E" w14:textId="77777777" w:rsidR="00237C20" w:rsidRDefault="6FCFE827" w:rsidP="00AD7050">
            <w:pPr>
              <w:pStyle w:val="Normal1"/>
              <w:spacing w:after="0" w:line="240" w:lineRule="auto"/>
              <w:jc w:val="center"/>
            </w:pPr>
            <w:r w:rsidRPr="6FCFE827">
              <w:rPr>
                <w:color w:val="FFFFFF" w:themeColor="background1"/>
                <w:sz w:val="20"/>
                <w:szCs w:val="20"/>
              </w:rPr>
              <w:lastRenderedPageBreak/>
              <w:t>Task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538DD5"/>
            <w:vAlign w:val="center"/>
          </w:tcPr>
          <w:p w14:paraId="16A90826" w14:textId="77777777" w:rsidR="00237C20" w:rsidRDefault="6FCFE827" w:rsidP="00AD7050">
            <w:pPr>
              <w:pStyle w:val="Normal1"/>
              <w:spacing w:after="0" w:line="240" w:lineRule="auto"/>
              <w:jc w:val="center"/>
            </w:pPr>
            <w:r w:rsidRPr="6FCFE827">
              <w:rPr>
                <w:color w:val="FFFFFF" w:themeColor="background1"/>
                <w:sz w:val="20"/>
                <w:szCs w:val="20"/>
              </w:rPr>
              <w:t>Hazards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538DD5"/>
            <w:vAlign w:val="center"/>
          </w:tcPr>
          <w:p w14:paraId="2A11647F" w14:textId="77777777" w:rsidR="00237C20" w:rsidRDefault="6FCFE827" w:rsidP="00AD7050">
            <w:pPr>
              <w:pStyle w:val="Normal1"/>
              <w:spacing w:after="0" w:line="240" w:lineRule="auto"/>
              <w:jc w:val="center"/>
            </w:pPr>
            <w:r w:rsidRPr="6FCFE827">
              <w:rPr>
                <w:color w:val="FFFFFF" w:themeColor="background1"/>
                <w:sz w:val="20"/>
                <w:szCs w:val="20"/>
              </w:rPr>
              <w:t>Who might be harmed and how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538DD5"/>
            <w:vAlign w:val="center"/>
          </w:tcPr>
          <w:p w14:paraId="106AA4A9" w14:textId="77777777" w:rsidR="00237C20" w:rsidRDefault="6FCFE827" w:rsidP="00AD7050">
            <w:pPr>
              <w:pStyle w:val="Normal1"/>
              <w:spacing w:after="0" w:line="240" w:lineRule="auto"/>
              <w:jc w:val="center"/>
            </w:pPr>
            <w:r w:rsidRPr="6FCFE827">
              <w:rPr>
                <w:color w:val="FFFFFF" w:themeColor="background1"/>
                <w:sz w:val="20"/>
                <w:szCs w:val="20"/>
              </w:rPr>
              <w:t>Current control measures</w:t>
            </w:r>
          </w:p>
        </w:tc>
        <w:tc>
          <w:tcPr>
            <w:tcW w:w="1132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538DD5"/>
            <w:vAlign w:val="center"/>
          </w:tcPr>
          <w:p w14:paraId="0EBA7134" w14:textId="77777777" w:rsidR="00237C20" w:rsidRDefault="6FCFE827" w:rsidP="00AD7050">
            <w:pPr>
              <w:pStyle w:val="Normal1"/>
              <w:spacing w:after="0" w:line="240" w:lineRule="auto"/>
              <w:jc w:val="center"/>
            </w:pPr>
            <w:r w:rsidRPr="6FCFE827">
              <w:rPr>
                <w:color w:val="FFFFFF" w:themeColor="background1"/>
                <w:sz w:val="20"/>
                <w:szCs w:val="20"/>
              </w:rPr>
              <w:t>Current risk /9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538DD5"/>
            <w:vAlign w:val="center"/>
          </w:tcPr>
          <w:p w14:paraId="58781097" w14:textId="77777777" w:rsidR="00237C20" w:rsidRDefault="6FCFE827" w:rsidP="00AD7050">
            <w:pPr>
              <w:pStyle w:val="Normal1"/>
              <w:spacing w:after="0" w:line="240" w:lineRule="auto"/>
              <w:jc w:val="center"/>
            </w:pPr>
            <w:r w:rsidRPr="6FCFE827">
              <w:rPr>
                <w:color w:val="FFFFFF" w:themeColor="background1"/>
                <w:sz w:val="20"/>
                <w:szCs w:val="20"/>
              </w:rPr>
              <w:t>Additional control measures</w:t>
            </w:r>
          </w:p>
        </w:tc>
        <w:tc>
          <w:tcPr>
            <w:tcW w:w="1576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538DD5"/>
            <w:vAlign w:val="center"/>
          </w:tcPr>
          <w:p w14:paraId="3CD910F8" w14:textId="77777777" w:rsidR="00237C20" w:rsidRDefault="6FCFE827" w:rsidP="00AD7050">
            <w:pPr>
              <w:pStyle w:val="Normal1"/>
              <w:spacing w:after="0" w:line="240" w:lineRule="auto"/>
              <w:jc w:val="center"/>
            </w:pPr>
            <w:r w:rsidRPr="6FCFE827">
              <w:rPr>
                <w:color w:val="FFFFFF" w:themeColor="background1"/>
                <w:sz w:val="20"/>
                <w:szCs w:val="20"/>
              </w:rPr>
              <w:t>Action by whom?</w:t>
            </w:r>
          </w:p>
        </w:tc>
        <w:tc>
          <w:tcPr>
            <w:tcW w:w="1120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538DD5"/>
            <w:vAlign w:val="center"/>
          </w:tcPr>
          <w:p w14:paraId="56A3947C" w14:textId="77777777" w:rsidR="00237C20" w:rsidRDefault="6FCFE827" w:rsidP="00AD7050">
            <w:pPr>
              <w:pStyle w:val="Normal1"/>
              <w:spacing w:after="0" w:line="240" w:lineRule="auto"/>
              <w:jc w:val="center"/>
            </w:pPr>
            <w:r w:rsidRPr="6FCFE827">
              <w:rPr>
                <w:color w:val="FFFFFF" w:themeColor="background1"/>
                <w:sz w:val="20"/>
                <w:szCs w:val="20"/>
              </w:rPr>
              <w:t>Residual risk</w:t>
            </w:r>
          </w:p>
          <w:p w14:paraId="6A8CF12A" w14:textId="77777777" w:rsidR="00237C20" w:rsidRDefault="6FCFE827" w:rsidP="00AD7050">
            <w:pPr>
              <w:pStyle w:val="Normal1"/>
              <w:spacing w:after="0" w:line="240" w:lineRule="auto"/>
              <w:jc w:val="center"/>
            </w:pPr>
            <w:r w:rsidRPr="6FCFE827">
              <w:rPr>
                <w:color w:val="FFFFFF" w:themeColor="background1"/>
                <w:sz w:val="20"/>
                <w:szCs w:val="20"/>
              </w:rPr>
              <w:t>/9</w:t>
            </w:r>
          </w:p>
        </w:tc>
        <w:tc>
          <w:tcPr>
            <w:tcW w:w="854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8DB4E2"/>
            <w:vAlign w:val="center"/>
          </w:tcPr>
          <w:p w14:paraId="7BAF6AB3" w14:textId="77777777" w:rsidR="00237C20" w:rsidRDefault="6FCFE827" w:rsidP="00AD7050">
            <w:pPr>
              <w:pStyle w:val="Normal1"/>
              <w:spacing w:after="0" w:line="240" w:lineRule="auto"/>
              <w:jc w:val="center"/>
            </w:pPr>
            <w:r w:rsidRPr="6FCFE827">
              <w:rPr>
                <w:color w:val="FFFFFF" w:themeColor="background1"/>
                <w:sz w:val="20"/>
                <w:szCs w:val="20"/>
              </w:rPr>
              <w:t>check SA/DM</w:t>
            </w:r>
          </w:p>
        </w:tc>
      </w:tr>
      <w:tr w:rsidR="00237C20" w14:paraId="414C05C3" w14:textId="77777777" w:rsidTr="00E21CB1">
        <w:trPr>
          <w:trHeight w:val="50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F5A677C" w14:textId="77777777" w:rsidR="00237C20" w:rsidRDefault="6FCFE827" w:rsidP="00AD7050">
            <w:pPr>
              <w:pStyle w:val="Normal1"/>
              <w:spacing w:after="0" w:line="240" w:lineRule="auto"/>
            </w:pPr>
            <w:r>
              <w:t>Spinning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4FFBF47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Overheating/dehydration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20ADDE1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May cause unprecedented high heart rate/potential fainting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8212DA4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Club investment in Heart Rate monitors. Fans in place to regulate room temperature. All members asked to bring water bottles to sessions.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83CF7E7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2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7CF7B52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Staff on site with health and safety qualifications. Trained spin instructor to instruct when to rest/drink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4DCCFEA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Jubilee Staff/Spi</w:t>
            </w:r>
            <w:bookmarkStart w:id="1" w:name="_GoBack"/>
            <w:bookmarkEnd w:id="1"/>
            <w:r>
              <w:t>nning coach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8F51BFF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A535E29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</w:t>
            </w:r>
          </w:p>
        </w:tc>
      </w:tr>
      <w:tr w:rsidR="00237C20" w14:paraId="2A692BE5" w14:textId="77777777" w:rsidTr="00E21CB1">
        <w:trPr>
          <w:trHeight w:val="54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A3B9076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Spinning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2FD159B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Injury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502BA67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Cause by movements in the spinning bike/overtraining – cause pulling of muscles etc.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E2A0F1F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Club members instructed how to set up the bike in the correct way before starting sessions. Stretching off after sessions.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06B4FBE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2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DF88E81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Staff on site with health and safety qualifications. Fully qualified spin instructor,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1E2A8E9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Jubilee Staff/ Spinning coach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895E854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FC46AB6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</w:t>
            </w:r>
          </w:p>
        </w:tc>
      </w:tr>
      <w:tr w:rsidR="00237C20" w14:paraId="79E38A0D" w14:textId="77777777" w:rsidTr="00E21CB1">
        <w:trPr>
          <w:trHeight w:val="54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DD08063" w14:textId="77777777" w:rsidR="00237C20" w:rsidRDefault="6FCFE827" w:rsidP="00AD7050">
            <w:pPr>
              <w:pStyle w:val="Normal1"/>
              <w:spacing w:after="0" w:line="240" w:lineRule="auto"/>
            </w:pPr>
            <w:r>
              <w:t xml:space="preserve"> Club Cycling </w:t>
            </w:r>
            <w:proofErr w:type="gramStart"/>
            <w:r>
              <w:t>And</w:t>
            </w:r>
            <w:proofErr w:type="gramEnd"/>
            <w:r>
              <w:t xml:space="preserve"> Time Trials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EBCD8F4" w14:textId="77777777" w:rsidR="00237C20" w:rsidRDefault="6FCFE827" w:rsidP="00AD7050">
            <w:pPr>
              <w:pStyle w:val="Normal1"/>
              <w:spacing w:after="0" w:line="240" w:lineRule="auto"/>
            </w:pPr>
            <w:r>
              <w:t xml:space="preserve"> Group crash </w:t>
            </w:r>
            <w:proofErr w:type="spellStart"/>
            <w:r>
              <w:t>ie</w:t>
            </w:r>
            <w:proofErr w:type="spellEnd"/>
            <w:r>
              <w:t>. Cyclist to cyclist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E4BB4B5" w14:textId="77777777" w:rsidR="00237C20" w:rsidRDefault="6FCFE827" w:rsidP="00AD7050">
            <w:pPr>
              <w:pStyle w:val="Normal1"/>
              <w:spacing w:after="0" w:line="240" w:lineRule="auto"/>
            </w:pPr>
            <w:r>
              <w:t xml:space="preserve"> Due to </w:t>
            </w:r>
            <w:proofErr w:type="gramStart"/>
            <w:r>
              <w:t>close proximity</w:t>
            </w:r>
            <w:proofErr w:type="gramEnd"/>
            <w:r>
              <w:t xml:space="preserve"> group cycling, can potentially lead to whole group falling. Potential broken limbs/traffic injury. Risk of death.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E414070" w14:textId="77777777" w:rsidR="00237C20" w:rsidRDefault="6FCFE827" w:rsidP="00AD7050">
            <w:pPr>
              <w:pStyle w:val="Normal1"/>
              <w:spacing w:after="0" w:line="240" w:lineRule="auto"/>
            </w:pPr>
            <w:r>
              <w:t xml:space="preserve"> Necessity to wear a helmet on club rides and to have lights on bike. Specific cyclist signings used </w:t>
            </w:r>
            <w:proofErr w:type="gramStart"/>
            <w:r>
              <w:t>in order to</w:t>
            </w:r>
            <w:proofErr w:type="gramEnd"/>
            <w:r>
              <w:t xml:space="preserve"> maintain group safety </w:t>
            </w:r>
            <w:proofErr w:type="spellStart"/>
            <w:r>
              <w:t>ie</w:t>
            </w:r>
            <w:proofErr w:type="spellEnd"/>
            <w:r>
              <w:t xml:space="preserve">. Vocal and visual communications. Group pace divides, to maintain group pace to stop harsh breaking.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BFCD218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5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0958FB3" w14:textId="77777777" w:rsidR="00237C20" w:rsidRDefault="6FCFE827" w:rsidP="00AD7050">
            <w:pPr>
              <w:pStyle w:val="Normal1"/>
              <w:spacing w:after="0" w:line="240" w:lineRule="auto"/>
            </w:pPr>
            <w:r>
              <w:t xml:space="preserve"> Offer of car-park handling sessions </w:t>
            </w:r>
            <w:proofErr w:type="gramStart"/>
            <w:r>
              <w:t>in order to</w:t>
            </w:r>
            <w:proofErr w:type="gramEnd"/>
            <w:r>
              <w:t xml:space="preserve"> learn communication on the bike, plus handling skills. Banning of the use of tri-bars in group rides, alongside </w:t>
            </w:r>
            <w:proofErr w:type="spellStart"/>
            <w:r>
              <w:t>tt</w:t>
            </w:r>
            <w:proofErr w:type="spellEnd"/>
            <w:r>
              <w:t>-bikes. Plugged bar ends are a requirement of every ride.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17B95E5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Group leader/Bike Captain – also individual member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7B135F7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6F2BEF4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</w:t>
            </w:r>
          </w:p>
        </w:tc>
      </w:tr>
      <w:tr w:rsidR="00237C20" w14:paraId="2C0CE264" w14:textId="77777777" w:rsidTr="00E21CB1">
        <w:trPr>
          <w:trHeight w:val="54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84CF25C" w14:textId="77777777" w:rsidR="00237C20" w:rsidRPr="00FD4739" w:rsidRDefault="6FCFE827" w:rsidP="00AD7050">
            <w:pPr>
              <w:pStyle w:val="Normal1"/>
              <w:spacing w:after="0" w:line="240" w:lineRule="auto"/>
            </w:pPr>
            <w:r>
              <w:t xml:space="preserve"> Club Cycling </w:t>
            </w:r>
            <w:proofErr w:type="gramStart"/>
            <w:r>
              <w:t>And</w:t>
            </w:r>
            <w:proofErr w:type="gramEnd"/>
            <w:r>
              <w:t xml:space="preserve"> Time Trials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CCB49D8" w14:textId="77777777" w:rsidR="00237C20" w:rsidRPr="00FD4739" w:rsidRDefault="6FCFE827" w:rsidP="00AD7050">
            <w:pPr>
              <w:pStyle w:val="Normal1"/>
              <w:spacing w:after="0" w:line="240" w:lineRule="auto"/>
            </w:pPr>
            <w:r>
              <w:t> Individual crash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71A5D12" w14:textId="77777777" w:rsidR="00237C20" w:rsidRPr="00FD4739" w:rsidRDefault="6FCFE827" w:rsidP="00AD7050">
            <w:pPr>
              <w:pStyle w:val="Normal1"/>
              <w:spacing w:after="0" w:line="240" w:lineRule="auto"/>
            </w:pPr>
            <w:r>
              <w:t xml:space="preserve"> Loss of control by one member in a group cycle.  Potential broken limbs/traffic </w:t>
            </w:r>
            <w:r>
              <w:lastRenderedPageBreak/>
              <w:t>injury. Risk of death.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D51F003" w14:textId="77777777" w:rsidR="00237C20" w:rsidRPr="00FD4739" w:rsidRDefault="6FCFE827" w:rsidP="6FCFE827">
            <w:pPr>
              <w:pStyle w:val="Normal1"/>
              <w:spacing w:after="0" w:line="240" w:lineRule="auto"/>
              <w:rPr>
                <w:color w:val="auto"/>
              </w:rPr>
            </w:pPr>
            <w:r>
              <w:lastRenderedPageBreak/>
              <w:t>   Necessity to wear a helmet on club rides and to have lights on bike.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7B035BF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4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D0ACEF1" w14:textId="77777777" w:rsidR="00237C20" w:rsidRDefault="6FCFE827" w:rsidP="00AD7050">
            <w:pPr>
              <w:pStyle w:val="Normal1"/>
              <w:spacing w:after="0" w:line="240" w:lineRule="auto"/>
            </w:pPr>
            <w:r>
              <w:t xml:space="preserve">  Offer of car-park handling sessions </w:t>
            </w:r>
            <w:proofErr w:type="gramStart"/>
            <w:r>
              <w:t>in order to</w:t>
            </w:r>
            <w:proofErr w:type="gramEnd"/>
            <w:r>
              <w:t xml:space="preserve"> learn communication on the bike, plus handling skills. Banning of the use of tri-bars in group rides, alongside </w:t>
            </w:r>
            <w:proofErr w:type="spellStart"/>
            <w:r>
              <w:t>tt</w:t>
            </w:r>
            <w:proofErr w:type="spellEnd"/>
            <w:r>
              <w:t>-bikes. Plugged bar ends are a requirement of every ride.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7223BBB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 Group leader/Bike Captain– also individual member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EDD1812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5FABCEF" w14:textId="77777777" w:rsidR="00237C20" w:rsidRDefault="6FCFE827" w:rsidP="00AD7050">
            <w:pPr>
              <w:pStyle w:val="Normal1"/>
              <w:spacing w:after="0" w:line="240" w:lineRule="auto"/>
            </w:pPr>
            <w:r>
              <w:t> </w:t>
            </w:r>
          </w:p>
        </w:tc>
      </w:tr>
      <w:tr w:rsidR="00FD4739" w14:paraId="4A4AD10B" w14:textId="77777777" w:rsidTr="00E21CB1">
        <w:trPr>
          <w:trHeight w:val="56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FD7C5B1" w14:textId="77777777" w:rsidR="00FD4739" w:rsidRDefault="6FCFE827" w:rsidP="00AD7050">
            <w:pPr>
              <w:pStyle w:val="Normal1"/>
              <w:spacing w:after="0" w:line="240" w:lineRule="auto"/>
            </w:pPr>
            <w:r>
              <w:t xml:space="preserve"> Club Cycling </w:t>
            </w:r>
            <w:proofErr w:type="gramStart"/>
            <w:r>
              <w:t>And</w:t>
            </w:r>
            <w:proofErr w:type="gramEnd"/>
            <w:r>
              <w:t xml:space="preserve"> Time Trials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C6BBEDA" w14:textId="77777777" w:rsidR="00FD4739" w:rsidRDefault="6FCFE827" w:rsidP="00AD7050">
            <w:pPr>
              <w:pStyle w:val="Normal1"/>
              <w:spacing w:after="0" w:line="240" w:lineRule="auto"/>
            </w:pPr>
            <w:r>
              <w:t> Traffic induced crash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494F29D" w14:textId="77777777" w:rsidR="00FD4739" w:rsidRDefault="6FCFE827" w:rsidP="00AD7050">
            <w:pPr>
              <w:pStyle w:val="Normal1"/>
              <w:spacing w:after="0" w:line="240" w:lineRule="auto"/>
            </w:pPr>
            <w:r>
              <w:t>Potential broken limbs/traffic injury. Risk of death.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407E87E" w14:textId="77777777" w:rsidR="00FD4739" w:rsidRDefault="6FCFE827" w:rsidP="00AD7050">
            <w:pPr>
              <w:pStyle w:val="Normal1"/>
              <w:spacing w:after="0" w:line="240" w:lineRule="auto"/>
            </w:pPr>
            <w:r>
              <w:t xml:space="preserve">Necessity to wear a helmet on club rides and to have lights on bike. Specific cyclist signings used </w:t>
            </w:r>
            <w:proofErr w:type="gramStart"/>
            <w:r>
              <w:t>in order to</w:t>
            </w:r>
            <w:proofErr w:type="gramEnd"/>
            <w:r>
              <w:t xml:space="preserve"> maintain group safety </w:t>
            </w:r>
            <w:proofErr w:type="spellStart"/>
            <w:r>
              <w:t>ie</w:t>
            </w:r>
            <w:proofErr w:type="spellEnd"/>
            <w:r>
              <w:t>. Vocal and visual communications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5FA9D98" w14:textId="77777777" w:rsidR="00FD4739" w:rsidRDefault="6FCFE827" w:rsidP="00AD7050">
            <w:pPr>
              <w:pStyle w:val="Normal1"/>
              <w:spacing w:after="0" w:line="240" w:lineRule="auto"/>
            </w:pPr>
            <w:r>
              <w:t> 5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3ABF28A" w14:textId="77777777" w:rsidR="00FD4739" w:rsidRDefault="6FCFE827" w:rsidP="00AD7050">
            <w:pPr>
              <w:pStyle w:val="Normal1"/>
              <w:spacing w:after="0" w:line="240" w:lineRule="auto"/>
            </w:pPr>
            <w:r>
              <w:t xml:space="preserve">  Offer of car-park handling sessions </w:t>
            </w:r>
            <w:proofErr w:type="gramStart"/>
            <w:r>
              <w:t>in order to</w:t>
            </w:r>
            <w:proofErr w:type="gramEnd"/>
            <w:r>
              <w:t xml:space="preserve"> learn communication on the bike, plus handling skills. Banning of the use of tri-bars in group rides, alongside </w:t>
            </w:r>
            <w:proofErr w:type="spellStart"/>
            <w:r>
              <w:t>tt</w:t>
            </w:r>
            <w:proofErr w:type="spellEnd"/>
            <w:r>
              <w:t>-bikes. Plugged bar ends are requirements of every ride. Cycling awareness/road awareness.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50EAA17" w14:textId="77777777" w:rsidR="00FD4739" w:rsidRDefault="6FCFE827" w:rsidP="00AD7050">
            <w:pPr>
              <w:pStyle w:val="Normal1"/>
              <w:spacing w:after="0" w:line="240" w:lineRule="auto"/>
            </w:pPr>
            <w:r>
              <w:t> Group leader/Bike Captain– also individual member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2409589" w14:textId="77777777" w:rsidR="00FD4739" w:rsidRDefault="6FCFE827" w:rsidP="00AD7050">
            <w:pPr>
              <w:pStyle w:val="Normal1"/>
              <w:spacing w:after="0" w:line="240" w:lineRule="auto"/>
            </w:pPr>
            <w:r>
              <w:t> 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E4F2175" w14:textId="77777777" w:rsidR="00FD4739" w:rsidRDefault="6FCFE827" w:rsidP="00AD7050">
            <w:pPr>
              <w:pStyle w:val="Normal1"/>
              <w:spacing w:after="0" w:line="240" w:lineRule="auto"/>
            </w:pPr>
            <w:r>
              <w:t> </w:t>
            </w:r>
          </w:p>
        </w:tc>
      </w:tr>
      <w:tr w:rsidR="00FD4739" w14:paraId="2A7F8216" w14:textId="77777777" w:rsidTr="00E21CB1">
        <w:trPr>
          <w:trHeight w:val="54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AF6680E" w14:textId="77777777" w:rsidR="00FD4739" w:rsidRDefault="6FCFE827" w:rsidP="00AD7050">
            <w:pPr>
              <w:pStyle w:val="Normal1"/>
              <w:spacing w:after="0" w:line="240" w:lineRule="auto"/>
            </w:pPr>
            <w:r>
              <w:t xml:space="preserve"> Club Cycling </w:t>
            </w:r>
            <w:proofErr w:type="gramStart"/>
            <w:r>
              <w:t>And</w:t>
            </w:r>
            <w:proofErr w:type="gramEnd"/>
            <w:r>
              <w:t xml:space="preserve"> Time Trial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E0DAC27" w14:textId="77777777" w:rsidR="00FD4739" w:rsidRDefault="6FCFE827" w:rsidP="00AD7050">
            <w:pPr>
              <w:pStyle w:val="Normal1"/>
              <w:spacing w:after="0" w:line="240" w:lineRule="auto"/>
            </w:pPr>
            <w:r>
              <w:t> Hypothermia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AC88674" w14:textId="77777777" w:rsidR="00FD4739" w:rsidRDefault="6FCFE827" w:rsidP="00AD7050">
            <w:pPr>
              <w:pStyle w:val="Normal1"/>
              <w:spacing w:after="0" w:line="240" w:lineRule="auto"/>
            </w:pPr>
            <w:r>
              <w:t> Due to weather changes, risk of temperature dips/wet weather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1CBE0A6" w14:textId="77777777" w:rsidR="00FD4739" w:rsidRDefault="6FCFE827" w:rsidP="00AD7050">
            <w:pPr>
              <w:pStyle w:val="Normal1"/>
              <w:spacing w:after="0" w:line="240" w:lineRule="auto"/>
            </w:pPr>
            <w:r>
              <w:t xml:space="preserve"> Advised to wear warm layers, bring along extra base layers </w:t>
            </w:r>
            <w:proofErr w:type="gramStart"/>
            <w:r>
              <w:t>in order to</w:t>
            </w:r>
            <w:proofErr w:type="gramEnd"/>
            <w:r>
              <w:t xml:space="preserve"> keep warm plus wet weather gear. </w:t>
            </w:r>
            <w:proofErr w:type="gramStart"/>
            <w:r>
              <w:t>Also</w:t>
            </w:r>
            <w:proofErr w:type="gramEnd"/>
            <w:r>
              <w:t xml:space="preserve"> food.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37B855F" w14:textId="77777777" w:rsidR="00FD4739" w:rsidRDefault="6FCFE827" w:rsidP="00AD7050">
            <w:pPr>
              <w:pStyle w:val="Normal1"/>
              <w:spacing w:after="0" w:line="240" w:lineRule="auto"/>
            </w:pPr>
            <w:r>
              <w:t> 4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09D8E88" w14:textId="77777777" w:rsidR="00FD4739" w:rsidRDefault="6FCFE827" w:rsidP="00AD7050">
            <w:pPr>
              <w:pStyle w:val="Normal1"/>
              <w:spacing w:after="0" w:line="240" w:lineRule="auto"/>
            </w:pPr>
            <w:r>
              <w:t> Extra food taken by bike captain. Mobile phone taken to contact ambulance service if immediate action needed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6B40A91" w14:textId="77777777" w:rsidR="00C25F0D" w:rsidRDefault="6FCFE827" w:rsidP="00AD7050">
            <w:pPr>
              <w:pStyle w:val="Normal1"/>
              <w:spacing w:after="0" w:line="240" w:lineRule="auto"/>
            </w:pPr>
            <w:r>
              <w:t>  Group leader/Bike Captain</w:t>
            </w:r>
          </w:p>
          <w:p w14:paraId="53C99D71" w14:textId="77777777" w:rsidR="00FD4739" w:rsidRDefault="6FCFE827" w:rsidP="00AD7050">
            <w:pPr>
              <w:pStyle w:val="Normal1"/>
              <w:spacing w:after="0" w:line="240" w:lineRule="auto"/>
            </w:pPr>
            <w:r>
              <w:t xml:space="preserve">– </w:t>
            </w:r>
            <w:proofErr w:type="gramStart"/>
            <w:r>
              <w:t>also</w:t>
            </w:r>
            <w:proofErr w:type="gramEnd"/>
            <w:r>
              <w:t xml:space="preserve"> individual member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C245B8C" w14:textId="77777777" w:rsidR="00FD4739" w:rsidRDefault="6FCFE827" w:rsidP="00AD7050">
            <w:pPr>
              <w:pStyle w:val="Normal1"/>
              <w:spacing w:after="0" w:line="240" w:lineRule="auto"/>
            </w:pPr>
            <w:r>
              <w:t> 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7A76834" w14:textId="77777777" w:rsidR="00FD4739" w:rsidRDefault="6FCFE827" w:rsidP="00AD7050">
            <w:pPr>
              <w:pStyle w:val="Normal1"/>
              <w:spacing w:after="0" w:line="240" w:lineRule="auto"/>
            </w:pPr>
            <w:r>
              <w:t> </w:t>
            </w:r>
          </w:p>
        </w:tc>
      </w:tr>
      <w:tr w:rsidR="00C25F0D" w14:paraId="1653E56D" w14:textId="77777777" w:rsidTr="00E21CB1">
        <w:trPr>
          <w:trHeight w:val="54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D2B99F3" w14:textId="77777777" w:rsidR="00C25F0D" w:rsidRDefault="6FCFE827" w:rsidP="00AD7050">
            <w:pPr>
              <w:pStyle w:val="Normal1"/>
              <w:spacing w:after="0" w:line="240" w:lineRule="auto"/>
            </w:pPr>
            <w:r>
              <w:t xml:space="preserve"> Club Cycling </w:t>
            </w:r>
            <w:proofErr w:type="gramStart"/>
            <w:r>
              <w:t>And</w:t>
            </w:r>
            <w:proofErr w:type="gramEnd"/>
            <w:r>
              <w:t xml:space="preserve"> Time Trial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2025D0A" w14:textId="77777777" w:rsidR="00C25F0D" w:rsidRDefault="6FCFE827" w:rsidP="00AD7050">
            <w:pPr>
              <w:pStyle w:val="Normal1"/>
              <w:spacing w:after="0" w:line="240" w:lineRule="auto"/>
            </w:pPr>
            <w:r>
              <w:t> Skid Risk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E467BC4" w14:textId="77777777" w:rsidR="00C25F0D" w:rsidRDefault="6FCFE827" w:rsidP="00AD7050">
            <w:pPr>
              <w:pStyle w:val="Normal1"/>
              <w:spacing w:after="0" w:line="240" w:lineRule="auto"/>
            </w:pPr>
            <w:r>
              <w:t xml:space="preserve"> Due to 4 weather cycling, cause of crash/no control.  Potential broken limbs/traffic </w:t>
            </w:r>
            <w:r>
              <w:lastRenderedPageBreak/>
              <w:t>injury. Risk of death.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21C3988" w14:textId="77777777" w:rsidR="00C25F0D" w:rsidRDefault="6FCFE827" w:rsidP="00AD7050">
            <w:pPr>
              <w:pStyle w:val="Normal1"/>
              <w:spacing w:after="0" w:line="240" w:lineRule="auto"/>
            </w:pPr>
            <w:r>
              <w:lastRenderedPageBreak/>
              <w:t xml:space="preserve">Necessity to wear a helmet on club rides and to have lights on bike. Specific cyclist signings used </w:t>
            </w:r>
            <w:proofErr w:type="gramStart"/>
            <w:r>
              <w:t>in order to</w:t>
            </w:r>
            <w:proofErr w:type="gramEnd"/>
            <w:r>
              <w:t xml:space="preserve"> maintain group safety </w:t>
            </w:r>
            <w:proofErr w:type="spellStart"/>
            <w:r>
              <w:t>ie</w:t>
            </w:r>
            <w:proofErr w:type="spellEnd"/>
            <w:r>
              <w:t>. Vocal and visual communications. Advised not to cycle with slick tyres over the winter/autumn season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D70469D" w14:textId="77777777" w:rsidR="00C25F0D" w:rsidRDefault="6FCFE827" w:rsidP="00AD7050">
            <w:pPr>
              <w:pStyle w:val="Normal1"/>
              <w:spacing w:after="0" w:line="240" w:lineRule="auto"/>
            </w:pPr>
            <w:r>
              <w:t> 3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BE2B889" w14:textId="77777777" w:rsidR="00C25F0D" w:rsidRDefault="6FCFE827" w:rsidP="00AD7050">
            <w:pPr>
              <w:pStyle w:val="Normal1"/>
              <w:spacing w:after="0" w:line="240" w:lineRule="auto"/>
            </w:pPr>
            <w:r>
              <w:t>Try to ensure that rides take place in dry weather. Extra space given between each cyclist.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7B0CA63" w14:textId="77777777" w:rsidR="00C25F0D" w:rsidRDefault="6FCFE827" w:rsidP="00AD7050">
            <w:pPr>
              <w:pStyle w:val="Normal1"/>
              <w:spacing w:after="0" w:line="240" w:lineRule="auto"/>
            </w:pPr>
            <w:r>
              <w:t>    Group leader/Bike Captain – also individual member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679D95F" w14:textId="77777777" w:rsidR="00C25F0D" w:rsidRDefault="6FCFE827" w:rsidP="00AD7050">
            <w:pPr>
              <w:pStyle w:val="Normal1"/>
              <w:spacing w:after="0" w:line="240" w:lineRule="auto"/>
            </w:pPr>
            <w:r>
              <w:t> 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36080CC" w14:textId="77777777" w:rsidR="00C25F0D" w:rsidRDefault="6FCFE827" w:rsidP="00AD7050">
            <w:pPr>
              <w:pStyle w:val="Normal1"/>
              <w:spacing w:after="0" w:line="240" w:lineRule="auto"/>
            </w:pPr>
            <w:r>
              <w:t> </w:t>
            </w:r>
          </w:p>
        </w:tc>
      </w:tr>
      <w:tr w:rsidR="00C25F0D" w14:paraId="46D652C5" w14:textId="77777777" w:rsidTr="00E21CB1">
        <w:trPr>
          <w:trHeight w:val="56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30590D7" w14:textId="77777777" w:rsidR="00C25F0D" w:rsidRDefault="6FCFE827" w:rsidP="00AD7050">
            <w:pPr>
              <w:pStyle w:val="Normal1"/>
              <w:spacing w:after="0" w:line="240" w:lineRule="auto"/>
            </w:pPr>
            <w:r>
              <w:t xml:space="preserve">Club Cycling </w:t>
            </w:r>
            <w:proofErr w:type="gramStart"/>
            <w:r>
              <w:t>And</w:t>
            </w:r>
            <w:proofErr w:type="gramEnd"/>
            <w:r>
              <w:t xml:space="preserve"> Time Trial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29B2B65" w14:textId="77777777" w:rsidR="00C25F0D" w:rsidRDefault="6FCFE827" w:rsidP="00AD7050">
            <w:pPr>
              <w:pStyle w:val="Normal1"/>
              <w:spacing w:after="0" w:line="240" w:lineRule="auto"/>
            </w:pPr>
            <w:r>
              <w:t>Asthma Attack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57999AA" w14:textId="77777777" w:rsidR="00C25F0D" w:rsidRDefault="6FCFE827" w:rsidP="00AD7050">
            <w:pPr>
              <w:pStyle w:val="Normal1"/>
              <w:spacing w:after="0" w:line="240" w:lineRule="auto"/>
            </w:pPr>
            <w:r>
              <w:t>Potential for asthma attack on high intensity workout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A0BC45C" w14:textId="77777777" w:rsidR="00C25F0D" w:rsidRDefault="6FCFE827" w:rsidP="00AD7050">
            <w:pPr>
              <w:pStyle w:val="Normal1"/>
              <w:spacing w:after="0" w:line="240" w:lineRule="auto"/>
            </w:pPr>
            <w:r>
              <w:t xml:space="preserve">To bring pump if attacks are regular etc. Rider asked to take necessary precautions.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164C189" w14:textId="77777777" w:rsidR="00C25F0D" w:rsidRDefault="6FCFE827" w:rsidP="00AD7050">
            <w:pPr>
              <w:pStyle w:val="Normal1"/>
              <w:spacing w:after="0" w:line="240" w:lineRule="auto"/>
            </w:pPr>
            <w:r>
              <w:t>2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A27E657" w14:textId="77777777" w:rsidR="00C25F0D" w:rsidRDefault="6FCFE827" w:rsidP="00AD7050">
            <w:pPr>
              <w:pStyle w:val="Normal1"/>
              <w:spacing w:after="0" w:line="240" w:lineRule="auto"/>
            </w:pPr>
            <w:r>
              <w:t>Group to split if needed, responsible party to cycle home if capable at easy pace. If further action needed, ambulance to be called/someone to pick the individual up.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A43CC36" w14:textId="77777777" w:rsidR="00C25F0D" w:rsidRDefault="6FCFE827" w:rsidP="00AD7050">
            <w:pPr>
              <w:pStyle w:val="Normal1"/>
              <w:spacing w:after="0" w:line="240" w:lineRule="auto"/>
            </w:pPr>
            <w:r>
              <w:t>Group leader/Bike Captain – also individual member and others in the group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846A2D7" w14:textId="77777777" w:rsidR="00C25F0D" w:rsidRDefault="6FCFE827" w:rsidP="00AD7050">
            <w:pPr>
              <w:pStyle w:val="Normal1"/>
              <w:spacing w:after="0" w:line="240" w:lineRule="auto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850DF8E" w14:textId="77777777" w:rsidR="00C25F0D" w:rsidRDefault="00C25F0D" w:rsidP="00AD7050">
            <w:pPr>
              <w:pStyle w:val="Normal1"/>
              <w:spacing w:after="0" w:line="240" w:lineRule="auto"/>
            </w:pPr>
          </w:p>
        </w:tc>
      </w:tr>
      <w:tr w:rsidR="00D915DD" w14:paraId="2B86E59B" w14:textId="77777777" w:rsidTr="00E21CB1">
        <w:trPr>
          <w:trHeight w:val="56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F3B005B" w14:textId="77777777" w:rsidR="00D915DD" w:rsidRDefault="00D915DD" w:rsidP="00AD7050">
            <w:pPr>
              <w:pStyle w:val="Normal1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9621481" w14:textId="77777777" w:rsidR="00D915DD" w:rsidRDefault="00D915DD" w:rsidP="00AD7050">
            <w:pPr>
              <w:pStyle w:val="Normal1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C733CDD" w14:textId="77777777" w:rsidR="00D915DD" w:rsidRDefault="00D915DD" w:rsidP="00AD7050">
            <w:pPr>
              <w:pStyle w:val="Normal1"/>
              <w:spacing w:after="0" w:line="240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1167A55" w14:textId="77777777" w:rsidR="00D915DD" w:rsidRDefault="00D915DD" w:rsidP="00AD7050">
            <w:pPr>
              <w:pStyle w:val="Normal1"/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A3F4634" w14:textId="77777777" w:rsidR="00D915DD" w:rsidRDefault="00D915DD" w:rsidP="00AD7050">
            <w:pPr>
              <w:pStyle w:val="Normal1"/>
              <w:spacing w:after="0" w:line="240" w:lineRule="auto"/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202C364" w14:textId="77777777" w:rsidR="00D915DD" w:rsidRDefault="00D915DD" w:rsidP="00AD7050">
            <w:pPr>
              <w:pStyle w:val="Normal1"/>
              <w:spacing w:after="0" w:line="240" w:lineRule="auto"/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54E7C6C" w14:textId="77777777" w:rsidR="00D915DD" w:rsidRDefault="00D915DD" w:rsidP="00AD7050">
            <w:pPr>
              <w:pStyle w:val="Normal1"/>
              <w:spacing w:after="0" w:line="240" w:lineRule="auto"/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9D66AA4" w14:textId="77777777" w:rsidR="00D915DD" w:rsidRDefault="00D915DD" w:rsidP="00AD7050">
            <w:pPr>
              <w:pStyle w:val="Normal1"/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712A737" w14:textId="77777777" w:rsidR="00D915DD" w:rsidRDefault="00D915DD" w:rsidP="00AD7050">
            <w:pPr>
              <w:pStyle w:val="Normal1"/>
              <w:spacing w:after="0" w:line="240" w:lineRule="auto"/>
            </w:pPr>
          </w:p>
        </w:tc>
      </w:tr>
    </w:tbl>
    <w:p w14:paraId="1656C460" w14:textId="77777777" w:rsidR="00412737" w:rsidRDefault="00412737">
      <w:pPr>
        <w:pStyle w:val="Normal1"/>
      </w:pPr>
    </w:p>
    <w:p w14:paraId="13589E4A" w14:textId="77777777" w:rsidR="00412737" w:rsidRDefault="00412737">
      <w:pPr>
        <w:pStyle w:val="Normal1"/>
      </w:pPr>
    </w:p>
    <w:tbl>
      <w:tblPr>
        <w:tblStyle w:val="a1"/>
        <w:tblpPr w:leftFromText="180" w:rightFromText="180" w:vertAnchor="text" w:horzAnchor="margin" w:tblpY="-798"/>
        <w:bidiVisual/>
        <w:tblW w:w="1424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3561"/>
        <w:gridCol w:w="7120"/>
      </w:tblGrid>
      <w:tr w:rsidR="00E21CB1" w14:paraId="126DB111" w14:textId="77777777" w:rsidTr="00E21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</w:tcPr>
          <w:p w14:paraId="022AE17F" w14:textId="77777777" w:rsidR="00E21CB1" w:rsidRDefault="00E21CB1" w:rsidP="00E21CB1">
            <w:pPr>
              <w:pStyle w:val="Normal1"/>
            </w:pPr>
            <w:r w:rsidRPr="6FCFE827">
              <w:rPr>
                <w:sz w:val="20"/>
                <w:szCs w:val="20"/>
              </w:rPr>
              <w:t>Reviewed By:</w:t>
            </w:r>
          </w:p>
        </w:tc>
        <w:tc>
          <w:tcPr>
            <w:tcW w:w="3561" w:type="dxa"/>
          </w:tcPr>
          <w:p w14:paraId="42196BA6" w14:textId="77777777" w:rsidR="00E21CB1" w:rsidRDefault="00E21CB1" w:rsidP="00E21CB1">
            <w:pPr>
              <w:pStyle w:val="Normal1"/>
              <w:widowControl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0" w:type="dxa"/>
          </w:tcPr>
          <w:p w14:paraId="6443A715" w14:textId="77777777" w:rsidR="00E21CB1" w:rsidRDefault="00E21CB1" w:rsidP="00E21CB1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FCFE827">
              <w:rPr>
                <w:sz w:val="20"/>
                <w:szCs w:val="20"/>
              </w:rPr>
              <w:t>Comments:</w:t>
            </w:r>
          </w:p>
        </w:tc>
      </w:tr>
      <w:tr w:rsidR="00E21CB1" w14:paraId="5DBCCB23" w14:textId="77777777" w:rsidTr="00E2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</w:tcPr>
          <w:p w14:paraId="152E83E3" w14:textId="77777777" w:rsidR="00E21CB1" w:rsidRDefault="00E21CB1" w:rsidP="00E21CB1">
            <w:pPr>
              <w:pStyle w:val="Normal1"/>
            </w:pPr>
            <w:r w:rsidRPr="6FCFE827"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61" w:type="dxa"/>
          </w:tcPr>
          <w:p w14:paraId="34866379" w14:textId="77777777" w:rsidR="00E21CB1" w:rsidRDefault="00E21CB1" w:rsidP="00E21CB1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FCFE827">
              <w:rPr>
                <w:sz w:val="20"/>
                <w:szCs w:val="20"/>
              </w:rPr>
              <w:t>Date:</w:t>
            </w:r>
          </w:p>
        </w:tc>
        <w:tc>
          <w:tcPr>
            <w:tcW w:w="7120" w:type="dxa"/>
          </w:tcPr>
          <w:p w14:paraId="22A2E1CA" w14:textId="77777777" w:rsidR="00E21CB1" w:rsidRDefault="00E21CB1" w:rsidP="00E21CB1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CB1" w14:paraId="387F381A" w14:textId="77777777" w:rsidTr="00E21CB1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</w:tcPr>
          <w:p w14:paraId="2EC9E5DE" w14:textId="77777777" w:rsidR="00E21CB1" w:rsidRDefault="00E21CB1" w:rsidP="00E21CB1">
            <w:pPr>
              <w:pStyle w:val="Normal1"/>
            </w:pPr>
            <w:r w:rsidRPr="6FCFE827"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61" w:type="dxa"/>
          </w:tcPr>
          <w:p w14:paraId="12843B8F" w14:textId="77777777" w:rsidR="00E21CB1" w:rsidRDefault="00E21CB1" w:rsidP="00E21CB1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FCFE827">
              <w:rPr>
                <w:sz w:val="20"/>
                <w:szCs w:val="20"/>
              </w:rPr>
              <w:t>Date:</w:t>
            </w:r>
          </w:p>
        </w:tc>
        <w:tc>
          <w:tcPr>
            <w:tcW w:w="7120" w:type="dxa"/>
          </w:tcPr>
          <w:p w14:paraId="75EDA27B" w14:textId="77777777" w:rsidR="00E21CB1" w:rsidRDefault="00E21CB1" w:rsidP="00E21CB1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A92F50" w14:textId="77777777" w:rsidR="00412737" w:rsidRDefault="00412737">
      <w:pPr>
        <w:pStyle w:val="Normal1"/>
        <w:widowControl w:val="0"/>
      </w:pPr>
    </w:p>
    <w:tbl>
      <w:tblPr>
        <w:tblStyle w:val="a2"/>
        <w:bidiVisual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2"/>
        <w:gridCol w:w="1912"/>
        <w:gridCol w:w="1912"/>
        <w:gridCol w:w="1914"/>
      </w:tblGrid>
      <w:tr w:rsidR="00412737" w14:paraId="47F0D737" w14:textId="77777777" w:rsidTr="6FCFE827">
        <w:trPr>
          <w:trHeight w:val="780"/>
        </w:trPr>
        <w:tc>
          <w:tcPr>
            <w:tcW w:w="1912" w:type="dxa"/>
            <w:vAlign w:val="center"/>
          </w:tcPr>
          <w:p w14:paraId="7B7280C1" w14:textId="77777777" w:rsidR="00412737" w:rsidRDefault="00031BF2">
            <w:pPr>
              <w:pStyle w:val="Normal1"/>
              <w:jc w:val="center"/>
            </w:pPr>
            <w:r w:rsidRPr="6FCFE827">
              <w:rPr>
                <w:sz w:val="20"/>
                <w:szCs w:val="20"/>
              </w:rPr>
              <w:lastRenderedPageBreak/>
              <w:t>Likelihood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0" allowOverlap="0" wp14:anchorId="354EECC9" wp14:editId="07777777">
                  <wp:simplePos x="0" y="0"/>
                  <wp:positionH relativeFrom="margin">
                    <wp:posOffset>1206500</wp:posOffset>
                  </wp:positionH>
                  <wp:positionV relativeFrom="paragraph">
                    <wp:posOffset>304800</wp:posOffset>
                  </wp:positionV>
                  <wp:extent cx="3263900" cy="25400"/>
                  <wp:effectExtent l="0" t="0" r="0" b="0"/>
                  <wp:wrapNone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2" w:type="dxa"/>
            <w:vAlign w:val="center"/>
          </w:tcPr>
          <w:p w14:paraId="37C01C49" w14:textId="77777777" w:rsidR="00412737" w:rsidRDefault="00412737">
            <w:pPr>
              <w:pStyle w:val="Normal1"/>
              <w:widowControl w:val="0"/>
              <w:spacing w:after="200" w:line="276" w:lineRule="auto"/>
            </w:pPr>
          </w:p>
        </w:tc>
        <w:tc>
          <w:tcPr>
            <w:tcW w:w="1912" w:type="dxa"/>
            <w:vAlign w:val="center"/>
          </w:tcPr>
          <w:p w14:paraId="5216C3D5" w14:textId="77777777" w:rsidR="00412737" w:rsidRDefault="00412737">
            <w:pPr>
              <w:pStyle w:val="Normal1"/>
              <w:widowControl w:val="0"/>
              <w:spacing w:after="200" w:line="276" w:lineRule="auto"/>
            </w:pPr>
          </w:p>
        </w:tc>
        <w:tc>
          <w:tcPr>
            <w:tcW w:w="1914" w:type="dxa"/>
            <w:vAlign w:val="center"/>
          </w:tcPr>
          <w:p w14:paraId="3675A830" w14:textId="77777777" w:rsidR="00412737" w:rsidRDefault="00412737">
            <w:pPr>
              <w:pStyle w:val="Normal1"/>
              <w:widowControl w:val="0"/>
              <w:spacing w:after="200" w:line="276" w:lineRule="auto"/>
            </w:pPr>
          </w:p>
        </w:tc>
      </w:tr>
      <w:tr w:rsidR="00412737" w14:paraId="7C703E5A" w14:textId="77777777" w:rsidTr="6FCFE827">
        <w:trPr>
          <w:trHeight w:val="780"/>
        </w:trPr>
        <w:tc>
          <w:tcPr>
            <w:tcW w:w="1912" w:type="dxa"/>
            <w:vAlign w:val="center"/>
          </w:tcPr>
          <w:p w14:paraId="5B82FA99" w14:textId="77777777" w:rsidR="00412737" w:rsidRDefault="00031BF2">
            <w:pPr>
              <w:pStyle w:val="Normal1"/>
              <w:jc w:val="center"/>
            </w:pPr>
            <w:r w:rsidRPr="6FCFE827">
              <w:rPr>
                <w:sz w:val="20"/>
                <w:szCs w:val="20"/>
              </w:rPr>
              <w:t>Impact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0" allowOverlap="0" wp14:anchorId="73D37BFD" wp14:editId="07777777">
                  <wp:simplePos x="0" y="0"/>
                  <wp:positionH relativeFrom="margin">
                    <wp:posOffset>876300</wp:posOffset>
                  </wp:positionH>
                  <wp:positionV relativeFrom="paragraph">
                    <wp:posOffset>127000</wp:posOffset>
                  </wp:positionV>
                  <wp:extent cx="25400" cy="1270000"/>
                  <wp:effectExtent l="0" t="0" r="0" b="0"/>
                  <wp:wrapNone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27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1C208299" w14:textId="77777777" w:rsidR="00412737" w:rsidRDefault="6FCFE827">
            <w:pPr>
              <w:pStyle w:val="Normal1"/>
              <w:jc w:val="center"/>
            </w:pPr>
            <w:r w:rsidRPr="6FCFE827"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0718E512" w14:textId="77777777" w:rsidR="00412737" w:rsidRDefault="6FCFE827">
            <w:pPr>
              <w:pStyle w:val="Normal1"/>
              <w:jc w:val="center"/>
            </w:pPr>
            <w:r w:rsidRPr="6FCFE827"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13C98572" w14:textId="77777777" w:rsidR="00412737" w:rsidRDefault="6FCFE827">
            <w:pPr>
              <w:pStyle w:val="Normal1"/>
              <w:jc w:val="center"/>
            </w:pPr>
            <w:r w:rsidRPr="6FCFE827">
              <w:rPr>
                <w:sz w:val="20"/>
                <w:szCs w:val="20"/>
              </w:rPr>
              <w:t>9</w:t>
            </w:r>
          </w:p>
        </w:tc>
      </w:tr>
      <w:tr w:rsidR="00412737" w14:paraId="658F202C" w14:textId="77777777" w:rsidTr="6FCFE827">
        <w:trPr>
          <w:trHeight w:val="780"/>
        </w:trPr>
        <w:tc>
          <w:tcPr>
            <w:tcW w:w="1912" w:type="dxa"/>
          </w:tcPr>
          <w:p w14:paraId="1D30016F" w14:textId="77777777" w:rsidR="00412737" w:rsidRDefault="00412737">
            <w:pPr>
              <w:pStyle w:val="Normal1"/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77DCF353" w14:textId="77777777" w:rsidR="00412737" w:rsidRDefault="6FCFE827">
            <w:pPr>
              <w:pStyle w:val="Normal1"/>
              <w:jc w:val="center"/>
            </w:pPr>
            <w:r w:rsidRPr="6FCFE827"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5B6D8338" w14:textId="77777777" w:rsidR="00412737" w:rsidRDefault="6FCFE827">
            <w:pPr>
              <w:pStyle w:val="Normal1"/>
              <w:jc w:val="center"/>
            </w:pPr>
            <w:r w:rsidRPr="6FCFE827"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66943C1C" w14:textId="77777777" w:rsidR="00412737" w:rsidRDefault="6FCFE827">
            <w:pPr>
              <w:pStyle w:val="Normal1"/>
              <w:jc w:val="center"/>
            </w:pPr>
            <w:r w:rsidRPr="6FCFE827">
              <w:rPr>
                <w:sz w:val="20"/>
                <w:szCs w:val="20"/>
              </w:rPr>
              <w:t>6</w:t>
            </w:r>
          </w:p>
        </w:tc>
      </w:tr>
      <w:tr w:rsidR="00412737" w14:paraId="0DDA5FBF" w14:textId="77777777" w:rsidTr="6FCFE827">
        <w:trPr>
          <w:trHeight w:val="780"/>
        </w:trPr>
        <w:tc>
          <w:tcPr>
            <w:tcW w:w="1912" w:type="dxa"/>
          </w:tcPr>
          <w:p w14:paraId="5F673227" w14:textId="77777777" w:rsidR="00412737" w:rsidRDefault="00412737">
            <w:pPr>
              <w:pStyle w:val="Normal1"/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1D09BC6C" w14:textId="77777777" w:rsidR="00412737" w:rsidRDefault="6FCFE827">
            <w:pPr>
              <w:pStyle w:val="Normal1"/>
              <w:jc w:val="center"/>
            </w:pPr>
            <w:r w:rsidRPr="6FCFE827"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337DB47B" w14:textId="77777777" w:rsidR="00412737" w:rsidRDefault="6FCFE827">
            <w:pPr>
              <w:pStyle w:val="Normal1"/>
              <w:jc w:val="center"/>
            </w:pPr>
            <w:r w:rsidRPr="6FCFE827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304CD450" w14:textId="77777777" w:rsidR="00412737" w:rsidRDefault="6FCFE827">
            <w:pPr>
              <w:pStyle w:val="Normal1"/>
              <w:jc w:val="center"/>
            </w:pPr>
            <w:r w:rsidRPr="6FCFE827">
              <w:rPr>
                <w:sz w:val="20"/>
                <w:szCs w:val="20"/>
              </w:rPr>
              <w:t>3</w:t>
            </w:r>
          </w:p>
        </w:tc>
      </w:tr>
    </w:tbl>
    <w:p w14:paraId="1447D6AB" w14:textId="77777777" w:rsidR="00412737" w:rsidRDefault="00412737">
      <w:pPr>
        <w:pStyle w:val="Normal1"/>
      </w:pPr>
    </w:p>
    <w:tbl>
      <w:tblPr>
        <w:tblStyle w:val="a3"/>
        <w:bidiVisual/>
        <w:tblW w:w="78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5931"/>
      </w:tblGrid>
      <w:tr w:rsidR="00412737" w14:paraId="4182AE0C" w14:textId="77777777" w:rsidTr="6FCFE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4" w:type="dxa"/>
          </w:tcPr>
          <w:p w14:paraId="575F989E" w14:textId="77777777" w:rsidR="00412737" w:rsidRDefault="6FCFE827">
            <w:pPr>
              <w:pStyle w:val="Normal1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>Likelihood</w:t>
            </w:r>
          </w:p>
        </w:tc>
        <w:tc>
          <w:tcPr>
            <w:tcW w:w="5931" w:type="dxa"/>
          </w:tcPr>
          <w:p w14:paraId="46FB5FBA" w14:textId="77777777" w:rsidR="00412737" w:rsidRDefault="00412737">
            <w:pPr>
              <w:pStyle w:val="Normal1"/>
              <w:widowControl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737" w14:paraId="43D96F7F" w14:textId="77777777" w:rsidTr="6FCFE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68581D40" w14:textId="77777777" w:rsidR="00412737" w:rsidRDefault="6FCFE827">
            <w:pPr>
              <w:pStyle w:val="Normal1"/>
              <w:jc w:val="center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>Level</w:t>
            </w:r>
          </w:p>
        </w:tc>
        <w:tc>
          <w:tcPr>
            <w:tcW w:w="5931" w:type="dxa"/>
            <w:shd w:val="clear" w:color="auto" w:fill="DCE6F2"/>
          </w:tcPr>
          <w:p w14:paraId="6FBC4BDC" w14:textId="77777777" w:rsidR="00412737" w:rsidRDefault="6FCFE827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FCFE827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Description</w:t>
            </w:r>
          </w:p>
        </w:tc>
      </w:tr>
      <w:tr w:rsidR="00412737" w14:paraId="3087A58D" w14:textId="77777777" w:rsidTr="6FCFE82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0E2905E7" w14:textId="77777777" w:rsidR="00412737" w:rsidRDefault="6FCFE827">
            <w:pPr>
              <w:pStyle w:val="Normal1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>High (3)</w:t>
            </w:r>
          </w:p>
        </w:tc>
        <w:tc>
          <w:tcPr>
            <w:tcW w:w="5931" w:type="dxa"/>
            <w:shd w:val="clear" w:color="auto" w:fill="DCE6F2"/>
          </w:tcPr>
          <w:p w14:paraId="53744430" w14:textId="77777777" w:rsidR="00412737" w:rsidRDefault="6FCFE82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>Will probably occur in most circumstances</w:t>
            </w:r>
          </w:p>
        </w:tc>
      </w:tr>
      <w:tr w:rsidR="00412737" w14:paraId="6E7373D7" w14:textId="77777777" w:rsidTr="6FCFE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18CA0D8D" w14:textId="77777777" w:rsidR="00412737" w:rsidRDefault="6FCFE827">
            <w:pPr>
              <w:pStyle w:val="Normal1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>Medium (2)</w:t>
            </w:r>
          </w:p>
        </w:tc>
        <w:tc>
          <w:tcPr>
            <w:tcW w:w="5931" w:type="dxa"/>
            <w:shd w:val="clear" w:color="auto" w:fill="DCE6F2"/>
          </w:tcPr>
          <w:p w14:paraId="1925A31E" w14:textId="77777777" w:rsidR="00412737" w:rsidRDefault="6FCFE82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>Might occur at some time</w:t>
            </w:r>
          </w:p>
        </w:tc>
      </w:tr>
      <w:tr w:rsidR="00412737" w14:paraId="6ECCC572" w14:textId="77777777" w:rsidTr="6FCFE82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0CB3D69B" w14:textId="77777777" w:rsidR="00412737" w:rsidRDefault="6FCFE827">
            <w:pPr>
              <w:pStyle w:val="Normal1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>Low (1)</w:t>
            </w:r>
          </w:p>
        </w:tc>
        <w:tc>
          <w:tcPr>
            <w:tcW w:w="5931" w:type="dxa"/>
            <w:shd w:val="clear" w:color="auto" w:fill="DCE6F2"/>
          </w:tcPr>
          <w:p w14:paraId="0D8E6023" w14:textId="77777777" w:rsidR="00412737" w:rsidRDefault="6FCFE82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>May occur only in exceptional circumstances</w:t>
            </w:r>
          </w:p>
        </w:tc>
      </w:tr>
      <w:tr w:rsidR="00412737" w14:paraId="67BFA6CE" w14:textId="77777777" w:rsidTr="6FCFE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209CFF07" w14:textId="77777777" w:rsidR="00412737" w:rsidRDefault="6FCFE827">
            <w:pPr>
              <w:pStyle w:val="Normal1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>Impact</w:t>
            </w:r>
          </w:p>
        </w:tc>
        <w:tc>
          <w:tcPr>
            <w:tcW w:w="5931" w:type="dxa"/>
          </w:tcPr>
          <w:p w14:paraId="19E68605" w14:textId="77777777" w:rsidR="00412737" w:rsidRDefault="00412737">
            <w:pPr>
              <w:pStyle w:val="Normal1"/>
              <w:widowControl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737" w14:paraId="37D5A3B0" w14:textId="77777777" w:rsidTr="6FCFE82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5EE54088" w14:textId="77777777" w:rsidR="00412737" w:rsidRDefault="6FCFE827">
            <w:pPr>
              <w:pStyle w:val="Normal1"/>
              <w:jc w:val="center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>Level</w:t>
            </w:r>
          </w:p>
        </w:tc>
        <w:tc>
          <w:tcPr>
            <w:tcW w:w="5931" w:type="dxa"/>
            <w:shd w:val="clear" w:color="auto" w:fill="DCE6F2"/>
          </w:tcPr>
          <w:p w14:paraId="3232D221" w14:textId="77777777" w:rsidR="00412737" w:rsidRDefault="6FCFE827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FCFE827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Description</w:t>
            </w:r>
          </w:p>
        </w:tc>
      </w:tr>
      <w:tr w:rsidR="00412737" w14:paraId="2CDE068C" w14:textId="77777777" w:rsidTr="6FCFE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5EE2A64B" w14:textId="77777777" w:rsidR="00412737" w:rsidRDefault="6FCFE827">
            <w:pPr>
              <w:pStyle w:val="Normal1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High (3) </w:t>
            </w:r>
          </w:p>
        </w:tc>
        <w:tc>
          <w:tcPr>
            <w:tcW w:w="5931" w:type="dxa"/>
            <w:shd w:val="clear" w:color="auto" w:fill="DCE6F2"/>
          </w:tcPr>
          <w:p w14:paraId="44DA41A2" w14:textId="77777777" w:rsidR="00412737" w:rsidRDefault="6FCFE82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14:paraId="791E7568" w14:textId="77777777" w:rsidR="00412737" w:rsidRDefault="0041273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737" w14:paraId="7A0EBBA1" w14:textId="77777777" w:rsidTr="6FCFE827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2D1CD3C2" w14:textId="77777777" w:rsidR="00412737" w:rsidRDefault="6FCFE827">
            <w:pPr>
              <w:pStyle w:val="Normal1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>Medium (2)</w:t>
            </w:r>
          </w:p>
        </w:tc>
        <w:tc>
          <w:tcPr>
            <w:tcW w:w="5931" w:type="dxa"/>
            <w:shd w:val="clear" w:color="auto" w:fill="DCE6F2"/>
          </w:tcPr>
          <w:p w14:paraId="1134FDE4" w14:textId="77777777" w:rsidR="00412737" w:rsidRDefault="6FCFE82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>Serious injury causing hospitalisation, less than 3 days. Rehabilitation could last for several months.</w:t>
            </w:r>
          </w:p>
          <w:p w14:paraId="0F837FF5" w14:textId="77777777" w:rsidR="00412737" w:rsidRDefault="0041273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5F8A02" w14:textId="77777777" w:rsidR="00412737" w:rsidRDefault="0041273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737" w14:paraId="1DE4E43D" w14:textId="77777777" w:rsidTr="6FCFE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302B7AD5" w14:textId="77777777" w:rsidR="00412737" w:rsidRDefault="6FCFE827">
            <w:pPr>
              <w:pStyle w:val="Normal1"/>
            </w:pPr>
            <w:proofErr w:type="gramStart"/>
            <w:r w:rsidRPr="6FCFE827">
              <w:rPr>
                <w:rFonts w:ascii="Verdana" w:eastAsia="Verdana" w:hAnsi="Verdana" w:cs="Verdana"/>
                <w:sz w:val="18"/>
                <w:szCs w:val="18"/>
              </w:rPr>
              <w:t>Low  (</w:t>
            </w:r>
            <w:proofErr w:type="gramEnd"/>
            <w:r w:rsidRPr="6FCFE827">
              <w:rPr>
                <w:rFonts w:ascii="Verdana" w:eastAsia="Verdana" w:hAnsi="Verdana" w:cs="Verdana"/>
                <w:sz w:val="18"/>
                <w:szCs w:val="18"/>
              </w:rPr>
              <w:t>1)</w:t>
            </w:r>
          </w:p>
        </w:tc>
        <w:tc>
          <w:tcPr>
            <w:tcW w:w="5931" w:type="dxa"/>
            <w:shd w:val="clear" w:color="auto" w:fill="DCE6F2"/>
          </w:tcPr>
          <w:p w14:paraId="17A402E7" w14:textId="77777777" w:rsidR="00412737" w:rsidRDefault="6FCFE82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FCFE827">
              <w:rPr>
                <w:rFonts w:ascii="Verdana" w:eastAsia="Verdana" w:hAnsi="Verdana" w:cs="Verdana"/>
                <w:sz w:val="18"/>
                <w:szCs w:val="18"/>
              </w:rPr>
              <w:t>Minor/superficial injuries. Local first aid treatment or absence from work for less than 3 days.</w:t>
            </w:r>
          </w:p>
        </w:tc>
      </w:tr>
    </w:tbl>
    <w:p w14:paraId="672AAA16" w14:textId="77777777" w:rsidR="00412737" w:rsidRDefault="00412737">
      <w:pPr>
        <w:pStyle w:val="Normal1"/>
      </w:pPr>
    </w:p>
    <w:p w14:paraId="73CC3EBC" w14:textId="77777777" w:rsidR="00412737" w:rsidRDefault="00412737">
      <w:pPr>
        <w:pStyle w:val="Normal1"/>
      </w:pPr>
    </w:p>
    <w:p w14:paraId="606083AA" w14:textId="77777777" w:rsidR="00412737" w:rsidRDefault="00412737">
      <w:pPr>
        <w:pStyle w:val="Normal1"/>
      </w:pPr>
    </w:p>
    <w:p w14:paraId="0B1B641B" w14:textId="77777777" w:rsidR="00412737" w:rsidRDefault="00412737">
      <w:pPr>
        <w:pStyle w:val="Normal1"/>
      </w:pPr>
    </w:p>
    <w:p w14:paraId="729C38B0" w14:textId="77777777" w:rsidR="00412737" w:rsidRDefault="00412737">
      <w:pPr>
        <w:pStyle w:val="Normal1"/>
        <w:spacing w:after="0" w:line="240" w:lineRule="auto"/>
      </w:pPr>
    </w:p>
    <w:p w14:paraId="1418211A" w14:textId="77777777" w:rsidR="00412737" w:rsidRDefault="00412737">
      <w:pPr>
        <w:pStyle w:val="Normal1"/>
      </w:pPr>
    </w:p>
    <w:sectPr w:rsidR="00412737" w:rsidSect="00412737">
      <w:headerReference w:type="default" r:id="rId9"/>
      <w:footerReference w:type="default" r:id="rId10"/>
      <w:pgSz w:w="16838" w:h="11906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C1147" w14:textId="77777777" w:rsidR="00685311" w:rsidRDefault="00685311">
      <w:pPr>
        <w:spacing w:after="0" w:line="240" w:lineRule="auto"/>
      </w:pPr>
      <w:r>
        <w:separator/>
      </w:r>
    </w:p>
  </w:endnote>
  <w:endnote w:type="continuationSeparator" w:id="0">
    <w:p w14:paraId="5E3271DB" w14:textId="77777777" w:rsidR="00685311" w:rsidRDefault="0068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119A" w14:textId="39138E98" w:rsidR="00FD4739" w:rsidRDefault="006B6E27">
    <w:pPr>
      <w:pStyle w:val="Normal1"/>
      <w:tabs>
        <w:tab w:val="center" w:pos="4513"/>
        <w:tab w:val="right" w:pos="9026"/>
      </w:tabs>
      <w:spacing w:after="0" w:line="240" w:lineRule="auto"/>
      <w:jc w:val="right"/>
    </w:pPr>
    <w:r w:rsidRPr="6FCFE827">
      <w:rPr>
        <w:noProof/>
      </w:rPr>
      <w:fldChar w:fldCharType="begin"/>
    </w:r>
    <w:r w:rsidRPr="6FCFE827">
      <w:rPr>
        <w:noProof/>
      </w:rPr>
      <w:instrText>PAGE</w:instrText>
    </w:r>
    <w:r w:rsidRPr="6FCFE827">
      <w:rPr>
        <w:noProof/>
      </w:rPr>
      <w:fldChar w:fldCharType="separate"/>
    </w:r>
    <w:r w:rsidR="00E21CB1">
      <w:rPr>
        <w:noProof/>
      </w:rPr>
      <w:t>7</w:t>
    </w:r>
    <w:r w:rsidRPr="6FCFE827">
      <w:rPr>
        <w:noProof/>
      </w:rPr>
      <w:fldChar w:fldCharType="end"/>
    </w:r>
    <w:r w:rsidR="6FCFE827">
      <w:t xml:space="preserve"> | </w:t>
    </w:r>
    <w:r w:rsidR="6FCFE827" w:rsidRPr="6FCFE827">
      <w:rPr>
        <w:color w:val="808080" w:themeColor="text1" w:themeTint="7F"/>
      </w:rPr>
      <w:t>Page</w:t>
    </w:r>
  </w:p>
  <w:p w14:paraId="4CC5129F" w14:textId="77777777" w:rsidR="00FD4739" w:rsidRDefault="00FD4739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9CDBC" w14:textId="77777777" w:rsidR="00685311" w:rsidRDefault="00685311">
      <w:pPr>
        <w:spacing w:after="0" w:line="240" w:lineRule="auto"/>
      </w:pPr>
      <w:r>
        <w:separator/>
      </w:r>
    </w:p>
  </w:footnote>
  <w:footnote w:type="continuationSeparator" w:id="0">
    <w:p w14:paraId="7BF35358" w14:textId="77777777" w:rsidR="00685311" w:rsidRDefault="0068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5E51" w14:textId="77777777" w:rsidR="00FD4739" w:rsidRDefault="00FD4739">
    <w:pPr>
      <w:pStyle w:val="Normal1"/>
      <w:tabs>
        <w:tab w:val="left" w:pos="2580"/>
        <w:tab w:val="left" w:pos="2985"/>
        <w:tab w:val="left" w:pos="9065"/>
      </w:tabs>
      <w:spacing w:after="120"/>
    </w:pPr>
    <w:r>
      <w:rPr>
        <w:noProof/>
        <w:lang w:eastAsia="en-GB"/>
      </w:rPr>
      <w:drawing>
        <wp:inline distT="0" distB="0" distL="114300" distR="114300" wp14:anchorId="1C208299" wp14:editId="07777777">
          <wp:extent cx="1820545" cy="939165"/>
          <wp:effectExtent l="0" t="0" r="0" b="0"/>
          <wp:docPr id="1" name="image01.jpg" descr="SUSU Logo (Web Us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USU Logo (Web Use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0545" cy="939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6FCFE827">
      <w:rPr>
        <w:b/>
        <w:bCs/>
        <w:color w:val="1F497D"/>
        <w:sz w:val="56"/>
        <w:szCs w:val="56"/>
      </w:rPr>
      <w:t>General Risk Assessment</w:t>
    </w:r>
    <w:r>
      <w:rPr>
        <w:b/>
        <w:color w:val="1F497D"/>
        <w:sz w:val="56"/>
      </w:rPr>
      <w:tab/>
    </w:r>
  </w:p>
  <w:p w14:paraId="09102DE1" w14:textId="77777777" w:rsidR="00FD4739" w:rsidRDefault="00FD4739">
    <w:pPr>
      <w:pStyle w:val="Normal1"/>
      <w:tabs>
        <w:tab w:val="left" w:pos="2580"/>
        <w:tab w:val="left" w:pos="2985"/>
      </w:tabs>
      <w:spacing w:after="120"/>
    </w:pPr>
  </w:p>
  <w:p w14:paraId="4EB9AC9D" w14:textId="77777777" w:rsidR="00FD4739" w:rsidRDefault="00FD4739">
    <w:pPr>
      <w:pStyle w:val="Normal1"/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F8E"/>
    <w:multiLevelType w:val="multilevel"/>
    <w:tmpl w:val="F54ABE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37"/>
    <w:rsid w:val="00031BF2"/>
    <w:rsid w:val="00237C20"/>
    <w:rsid w:val="00285D10"/>
    <w:rsid w:val="002B1AB9"/>
    <w:rsid w:val="002D28BB"/>
    <w:rsid w:val="00412737"/>
    <w:rsid w:val="00685311"/>
    <w:rsid w:val="006B6E27"/>
    <w:rsid w:val="00731664"/>
    <w:rsid w:val="008B7968"/>
    <w:rsid w:val="009F48C2"/>
    <w:rsid w:val="00AD7050"/>
    <w:rsid w:val="00B52E3E"/>
    <w:rsid w:val="00B972A3"/>
    <w:rsid w:val="00C25F0D"/>
    <w:rsid w:val="00D915DD"/>
    <w:rsid w:val="00E21CB1"/>
    <w:rsid w:val="00E8483B"/>
    <w:rsid w:val="00F6484B"/>
    <w:rsid w:val="00FD4739"/>
    <w:rsid w:val="6FCFE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DBB4"/>
  <w15:docId w15:val="{63D4A27D-42F4-4551-BDC0-214E7A82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1273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41273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41273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41273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41273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41273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12737"/>
  </w:style>
  <w:style w:type="paragraph" w:styleId="Title">
    <w:name w:val="Title"/>
    <w:basedOn w:val="Normal1"/>
    <w:next w:val="Normal1"/>
    <w:rsid w:val="0041273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41273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127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41273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127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rsid w:val="004127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12737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4E0EF"/>
    </w:tcPr>
    <w:tblStylePr w:type="firstRow">
      <w:pPr>
        <w:contextualSpacing/>
      </w:pPr>
      <w:rPr>
        <w:b/>
        <w:color w:val="000000"/>
      </w:rPr>
      <w:tblPr/>
      <w:tcPr>
        <w:shd w:val="clear" w:color="auto" w:fill="EEF3F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semiHidden/>
    <w:unhideWhenUsed/>
    <w:rsid w:val="002D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Template 2014 .docx</dc:title>
  <dc:creator>Rob Ayres</dc:creator>
  <cp:lastModifiedBy>Mitchell Campbell</cp:lastModifiedBy>
  <cp:revision>4</cp:revision>
  <dcterms:created xsi:type="dcterms:W3CDTF">2016-09-20T08:43:00Z</dcterms:created>
  <dcterms:modified xsi:type="dcterms:W3CDTF">2017-10-03T14:12:00Z</dcterms:modified>
</cp:coreProperties>
</file>