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4A11BAB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03E9B97" w:rsidR="00A156C3" w:rsidRPr="00A156C3" w:rsidRDefault="00530BB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FolkSoc Christmas Ceilidh</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27111ED" w:rsidR="00A156C3" w:rsidRPr="00A156C3" w:rsidRDefault="00530BB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8/12/21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2DF6EC2" w:rsidR="00A156C3" w:rsidRPr="00A156C3" w:rsidRDefault="00530BB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Folk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0D5C9342" w:rsidR="00EB5320" w:rsidRPr="00B817BD" w:rsidRDefault="00530BBB"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Rebecca Would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8"/>
        <w:gridCol w:w="2723"/>
        <w:gridCol w:w="1938"/>
        <w:gridCol w:w="488"/>
        <w:gridCol w:w="488"/>
        <w:gridCol w:w="498"/>
        <w:gridCol w:w="3037"/>
        <w:gridCol w:w="488"/>
        <w:gridCol w:w="488"/>
        <w:gridCol w:w="488"/>
        <w:gridCol w:w="30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3A25E676" w:rsidR="00CE1AAA" w:rsidRDefault="00530BBB">
            <w:r>
              <w:t>Collision of dancers</w:t>
            </w:r>
          </w:p>
        </w:tc>
        <w:tc>
          <w:tcPr>
            <w:tcW w:w="924" w:type="pct"/>
            <w:shd w:val="clear" w:color="auto" w:fill="FFFFFF" w:themeFill="background1"/>
          </w:tcPr>
          <w:p w14:paraId="3C5F042D" w14:textId="20F4FB43" w:rsidR="00CE1AAA" w:rsidRDefault="00530BBB">
            <w:r>
              <w:t>Physical injury</w:t>
            </w:r>
          </w:p>
        </w:tc>
        <w:tc>
          <w:tcPr>
            <w:tcW w:w="669" w:type="pct"/>
            <w:shd w:val="clear" w:color="auto" w:fill="FFFFFF" w:themeFill="background1"/>
          </w:tcPr>
          <w:p w14:paraId="3C5F042E" w14:textId="78A6966D" w:rsidR="00CE1AAA" w:rsidRDefault="00530BBB">
            <w:r>
              <w:t>Dancers</w:t>
            </w:r>
          </w:p>
        </w:tc>
        <w:tc>
          <w:tcPr>
            <w:tcW w:w="127" w:type="pct"/>
            <w:shd w:val="clear" w:color="auto" w:fill="FFFFFF" w:themeFill="background1"/>
          </w:tcPr>
          <w:p w14:paraId="3C5F042F" w14:textId="6A14A13C" w:rsidR="00CE1AAA" w:rsidRPr="00957A37" w:rsidRDefault="00530BBB" w:rsidP="00CE1AAA">
            <w:pPr>
              <w:rPr>
                <w:rFonts w:ascii="Lucida Sans" w:hAnsi="Lucida Sans"/>
                <w:b/>
              </w:rPr>
            </w:pPr>
            <w:r>
              <w:rPr>
                <w:rFonts w:ascii="Lucida Sans" w:hAnsi="Lucida Sans"/>
                <w:b/>
              </w:rPr>
              <w:t>5</w:t>
            </w:r>
          </w:p>
        </w:tc>
        <w:tc>
          <w:tcPr>
            <w:tcW w:w="127" w:type="pct"/>
            <w:shd w:val="clear" w:color="auto" w:fill="FFFFFF" w:themeFill="background1"/>
          </w:tcPr>
          <w:p w14:paraId="3C5F0430" w14:textId="347A5A08" w:rsidR="00CE1AAA" w:rsidRPr="00957A37" w:rsidRDefault="00530BBB"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32C81FFC" w:rsidR="00CE1AAA" w:rsidRPr="00957A37" w:rsidRDefault="00530BBB" w:rsidP="00CE1AAA">
            <w:pPr>
              <w:rPr>
                <w:rFonts w:ascii="Lucida Sans" w:hAnsi="Lucida Sans"/>
                <w:b/>
              </w:rPr>
            </w:pPr>
            <w:r>
              <w:rPr>
                <w:rFonts w:ascii="Lucida Sans" w:hAnsi="Lucida Sans"/>
                <w:b/>
              </w:rPr>
              <w:t>10</w:t>
            </w:r>
          </w:p>
        </w:tc>
        <w:tc>
          <w:tcPr>
            <w:tcW w:w="1026" w:type="pct"/>
            <w:shd w:val="clear" w:color="auto" w:fill="FFFFFF" w:themeFill="background1"/>
          </w:tcPr>
          <w:p w14:paraId="3C5F0432" w14:textId="16A922D8" w:rsidR="00CE1AAA" w:rsidRPr="00957A37" w:rsidRDefault="00530BBB">
            <w:pPr>
              <w:rPr>
                <w:rFonts w:ascii="Lucida Sans" w:hAnsi="Lucida Sans"/>
                <w:b/>
              </w:rPr>
            </w:pPr>
            <w:r>
              <w:t>Choose dances appropriate for the space and ability level</w:t>
            </w:r>
            <w:r>
              <w:t>.</w:t>
            </w:r>
            <w:r>
              <w:t xml:space="preserve"> Ensure dance sets are spaced sufficiently</w:t>
            </w:r>
            <w:r>
              <w:t xml:space="preserve">. </w:t>
            </w:r>
            <w:r>
              <w:t>The caller should alert dancers to potential risks</w:t>
            </w:r>
          </w:p>
        </w:tc>
        <w:tc>
          <w:tcPr>
            <w:tcW w:w="121" w:type="pct"/>
            <w:shd w:val="clear" w:color="auto" w:fill="FFFFFF" w:themeFill="background1"/>
          </w:tcPr>
          <w:p w14:paraId="3C5F0433" w14:textId="71AA6B1E" w:rsidR="00CE1AAA" w:rsidRPr="00957A37" w:rsidRDefault="00530BBB" w:rsidP="00CE1AAA">
            <w:pPr>
              <w:rPr>
                <w:rFonts w:ascii="Lucida Sans" w:hAnsi="Lucida Sans"/>
                <w:b/>
              </w:rPr>
            </w:pPr>
            <w:r>
              <w:rPr>
                <w:rFonts w:ascii="Lucida Sans" w:hAnsi="Lucida Sans"/>
                <w:b/>
              </w:rPr>
              <w:t>4</w:t>
            </w:r>
          </w:p>
        </w:tc>
        <w:tc>
          <w:tcPr>
            <w:tcW w:w="127" w:type="pct"/>
            <w:shd w:val="clear" w:color="auto" w:fill="FFFFFF" w:themeFill="background1"/>
          </w:tcPr>
          <w:p w14:paraId="3C5F0434" w14:textId="31DC5602" w:rsidR="00CE1AAA" w:rsidRPr="00957A37" w:rsidRDefault="00530BBB" w:rsidP="00CE1AAA">
            <w:pPr>
              <w:rPr>
                <w:rFonts w:ascii="Lucida Sans" w:hAnsi="Lucida Sans"/>
                <w:b/>
              </w:rPr>
            </w:pPr>
            <w:r>
              <w:rPr>
                <w:rFonts w:ascii="Lucida Sans" w:hAnsi="Lucida Sans"/>
                <w:b/>
              </w:rPr>
              <w:t>1</w:t>
            </w:r>
          </w:p>
        </w:tc>
        <w:tc>
          <w:tcPr>
            <w:tcW w:w="127" w:type="pct"/>
            <w:shd w:val="clear" w:color="auto" w:fill="FFFFFF" w:themeFill="background1"/>
          </w:tcPr>
          <w:p w14:paraId="3C5F0435" w14:textId="6CDC6B28" w:rsidR="00CE1AAA" w:rsidRPr="00957A37" w:rsidRDefault="00530BBB"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3C5F0438" w14:textId="19038D3D" w:rsidR="00CE1AAA" w:rsidRDefault="00530BBB">
            <w:r>
              <w:t>Manual handling speakers and other heavy sound equipment</w:t>
            </w:r>
          </w:p>
        </w:tc>
        <w:tc>
          <w:tcPr>
            <w:tcW w:w="924" w:type="pct"/>
            <w:shd w:val="clear" w:color="auto" w:fill="FFFFFF" w:themeFill="background1"/>
          </w:tcPr>
          <w:p w14:paraId="3C5F0439" w14:textId="5F4FA797" w:rsidR="00CE1AAA" w:rsidRDefault="00530BBB">
            <w:r>
              <w:t>Physical injury</w:t>
            </w:r>
          </w:p>
        </w:tc>
        <w:tc>
          <w:tcPr>
            <w:tcW w:w="669" w:type="pct"/>
            <w:shd w:val="clear" w:color="auto" w:fill="FFFFFF" w:themeFill="background1"/>
          </w:tcPr>
          <w:p w14:paraId="3C5F043A" w14:textId="07E222DB" w:rsidR="00CE1AAA" w:rsidRDefault="00530BBB">
            <w:r>
              <w:t>User</w:t>
            </w:r>
          </w:p>
        </w:tc>
        <w:tc>
          <w:tcPr>
            <w:tcW w:w="127" w:type="pct"/>
            <w:shd w:val="clear" w:color="auto" w:fill="FFFFFF" w:themeFill="background1"/>
          </w:tcPr>
          <w:p w14:paraId="3C5F043B" w14:textId="10DEA86F" w:rsidR="00CE1AAA" w:rsidRPr="00957A37" w:rsidRDefault="00530BBB"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48F0715B" w:rsidR="00CE1AAA" w:rsidRPr="00957A37" w:rsidRDefault="00530BBB"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4B399164" w:rsidR="00CE1AAA" w:rsidRPr="00957A37" w:rsidRDefault="00530BBB" w:rsidP="00CE1AAA">
            <w:pPr>
              <w:rPr>
                <w:rFonts w:ascii="Lucida Sans" w:hAnsi="Lucida Sans"/>
                <w:b/>
              </w:rPr>
            </w:pPr>
            <w:r>
              <w:rPr>
                <w:rFonts w:ascii="Lucida Sans" w:hAnsi="Lucida Sans"/>
                <w:b/>
              </w:rPr>
              <w:t>9</w:t>
            </w:r>
          </w:p>
        </w:tc>
        <w:tc>
          <w:tcPr>
            <w:tcW w:w="1026" w:type="pct"/>
            <w:shd w:val="clear" w:color="auto" w:fill="FFFFFF" w:themeFill="background1"/>
          </w:tcPr>
          <w:p w14:paraId="3C5F043E" w14:textId="796556E8" w:rsidR="00CE1AAA" w:rsidRPr="00957A37" w:rsidRDefault="00530BBB">
            <w:pPr>
              <w:rPr>
                <w:rFonts w:ascii="Lucida Sans" w:hAnsi="Lucida Sans"/>
                <w:b/>
              </w:rPr>
            </w:pPr>
            <w:r>
              <w:t xml:space="preserve">Only confident </w:t>
            </w:r>
            <w:r>
              <w:t>society members should move heavy equipment</w:t>
            </w:r>
            <w:r>
              <w:t>, safe manual handling precautions to be used (lifting with knees and having a clear path), 2 people on the larger equipment if necessary.</w:t>
            </w:r>
          </w:p>
        </w:tc>
        <w:tc>
          <w:tcPr>
            <w:tcW w:w="121" w:type="pct"/>
            <w:shd w:val="clear" w:color="auto" w:fill="FFFFFF" w:themeFill="background1"/>
          </w:tcPr>
          <w:p w14:paraId="3C5F043F" w14:textId="3FC408C7" w:rsidR="00CE1AAA" w:rsidRPr="00957A37" w:rsidRDefault="00530BBB"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5E9195EE" w:rsidR="00CE1AAA" w:rsidRPr="00957A37" w:rsidRDefault="00530BBB" w:rsidP="00CE1AAA">
            <w:pPr>
              <w:rPr>
                <w:rFonts w:ascii="Lucida Sans" w:hAnsi="Lucida Sans"/>
                <w:b/>
              </w:rPr>
            </w:pPr>
            <w:r>
              <w:rPr>
                <w:rFonts w:ascii="Lucida Sans" w:hAnsi="Lucida Sans"/>
                <w:b/>
              </w:rPr>
              <w:t>3</w:t>
            </w:r>
          </w:p>
        </w:tc>
        <w:tc>
          <w:tcPr>
            <w:tcW w:w="127" w:type="pct"/>
            <w:shd w:val="clear" w:color="auto" w:fill="FFFFFF" w:themeFill="background1"/>
          </w:tcPr>
          <w:p w14:paraId="3C5F0441" w14:textId="1231AAEC" w:rsidR="00CE1AAA" w:rsidRPr="00957A37" w:rsidRDefault="00530BBB" w:rsidP="00CE1AAA">
            <w:pPr>
              <w:rPr>
                <w:rFonts w:ascii="Lucida Sans" w:hAnsi="Lucida Sans"/>
                <w:b/>
              </w:rPr>
            </w:pPr>
            <w:r>
              <w:rPr>
                <w:rFonts w:ascii="Lucida Sans" w:hAnsi="Lucida Sans"/>
                <w:b/>
              </w:rPr>
              <w:t>3</w:t>
            </w:r>
          </w:p>
        </w:tc>
        <w:tc>
          <w:tcPr>
            <w:tcW w:w="1019" w:type="pct"/>
            <w:shd w:val="clear" w:color="auto" w:fill="FFFFFF" w:themeFill="background1"/>
          </w:tcPr>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232008D4" w:rsidR="00CE1AAA" w:rsidRDefault="00530BBB">
            <w:r>
              <w:lastRenderedPageBreak/>
              <w:t>Overcrowding</w:t>
            </w:r>
          </w:p>
        </w:tc>
        <w:tc>
          <w:tcPr>
            <w:tcW w:w="924" w:type="pct"/>
            <w:shd w:val="clear" w:color="auto" w:fill="FFFFFF" w:themeFill="background1"/>
          </w:tcPr>
          <w:p w14:paraId="3C5F0445" w14:textId="181785A9" w:rsidR="00CE1AAA" w:rsidRDefault="00530BBB">
            <w:r>
              <w:t>Physical injury</w:t>
            </w:r>
          </w:p>
        </w:tc>
        <w:tc>
          <w:tcPr>
            <w:tcW w:w="669" w:type="pct"/>
            <w:shd w:val="clear" w:color="auto" w:fill="FFFFFF" w:themeFill="background1"/>
          </w:tcPr>
          <w:p w14:paraId="3C5F0446" w14:textId="3ACD1BDE" w:rsidR="00CE1AAA" w:rsidRDefault="00530BBB">
            <w:r>
              <w:t>Attendees</w:t>
            </w:r>
          </w:p>
        </w:tc>
        <w:tc>
          <w:tcPr>
            <w:tcW w:w="127" w:type="pct"/>
            <w:shd w:val="clear" w:color="auto" w:fill="FFFFFF" w:themeFill="background1"/>
          </w:tcPr>
          <w:p w14:paraId="3C5F0447" w14:textId="60581AF2" w:rsidR="00CE1AAA" w:rsidRPr="00957A37" w:rsidRDefault="00530BBB"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2F0E94D9" w:rsidR="00CE1AAA" w:rsidRPr="00957A37" w:rsidRDefault="00530BBB"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5D7127FD" w:rsidR="00CE1AAA" w:rsidRPr="00957A37" w:rsidRDefault="00530BBB" w:rsidP="00CE1AAA">
            <w:pPr>
              <w:rPr>
                <w:rFonts w:ascii="Lucida Sans" w:hAnsi="Lucida Sans"/>
                <w:b/>
              </w:rPr>
            </w:pPr>
            <w:r>
              <w:rPr>
                <w:rFonts w:ascii="Lucida Sans" w:hAnsi="Lucida Sans"/>
                <w:b/>
              </w:rPr>
              <w:t>9</w:t>
            </w:r>
          </w:p>
        </w:tc>
        <w:tc>
          <w:tcPr>
            <w:tcW w:w="1026" w:type="pct"/>
            <w:shd w:val="clear" w:color="auto" w:fill="FFFFFF" w:themeFill="background1"/>
          </w:tcPr>
          <w:p w14:paraId="3C5F044A" w14:textId="02DA1064" w:rsidR="00CE1AAA" w:rsidRPr="00957A37" w:rsidRDefault="00530BBB">
            <w:pPr>
              <w:rPr>
                <w:rFonts w:ascii="Lucida Sans" w:hAnsi="Lucida Sans"/>
                <w:b/>
              </w:rPr>
            </w:pPr>
            <w:r>
              <w:t>Numbers should be estimated in advance and appropriate spaces should be chosen in order to provide sufficient space.</w:t>
            </w:r>
            <w:r>
              <w:t xml:space="preserve"> If there are too many people for everyone to dance at once then try to limit total dancers and do 2 rounds. </w:t>
            </w:r>
          </w:p>
        </w:tc>
        <w:tc>
          <w:tcPr>
            <w:tcW w:w="121" w:type="pct"/>
            <w:shd w:val="clear" w:color="auto" w:fill="FFFFFF" w:themeFill="background1"/>
          </w:tcPr>
          <w:p w14:paraId="3C5F044B" w14:textId="02B375D8" w:rsidR="00CE1AAA" w:rsidRPr="00957A37" w:rsidRDefault="00530BBB"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39BC84B6" w:rsidR="00CE1AAA" w:rsidRPr="00957A37" w:rsidRDefault="00530BBB"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03C0F29" w:rsidR="00CE1AAA" w:rsidRPr="00957A37" w:rsidRDefault="00530BBB"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3C5F0450" w14:textId="178F7407" w:rsidR="00CE1AAA" w:rsidRDefault="00530BBB">
            <w:r>
              <w:t>Covid-19</w:t>
            </w:r>
            <w:r w:rsidR="00C50A37">
              <w:t xml:space="preserve"> from overcrowding</w:t>
            </w:r>
          </w:p>
        </w:tc>
        <w:tc>
          <w:tcPr>
            <w:tcW w:w="924" w:type="pct"/>
            <w:shd w:val="clear" w:color="auto" w:fill="FFFFFF" w:themeFill="background1"/>
          </w:tcPr>
          <w:p w14:paraId="3C5F0451" w14:textId="185ED047" w:rsidR="00CE1AAA" w:rsidRDefault="00530BBB">
            <w:r>
              <w:t>Illness</w:t>
            </w:r>
          </w:p>
        </w:tc>
        <w:tc>
          <w:tcPr>
            <w:tcW w:w="669" w:type="pct"/>
            <w:shd w:val="clear" w:color="auto" w:fill="FFFFFF" w:themeFill="background1"/>
          </w:tcPr>
          <w:p w14:paraId="3C5F0452" w14:textId="0BA0532E" w:rsidR="00CE1AAA" w:rsidRDefault="00530BBB">
            <w:r>
              <w:t>Society members, dancers and any other attendees</w:t>
            </w:r>
          </w:p>
        </w:tc>
        <w:tc>
          <w:tcPr>
            <w:tcW w:w="127" w:type="pct"/>
            <w:shd w:val="clear" w:color="auto" w:fill="FFFFFF" w:themeFill="background1"/>
          </w:tcPr>
          <w:p w14:paraId="3C5F0453" w14:textId="20A3C003" w:rsidR="00CE1AAA" w:rsidRPr="00957A37" w:rsidRDefault="00530BBB"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450A04B0" w:rsidR="00CE1AAA" w:rsidRPr="00957A37" w:rsidRDefault="00530BBB"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2C62A65C" w:rsidR="00CE1AAA" w:rsidRPr="00957A37" w:rsidRDefault="00530BBB" w:rsidP="00CE1AAA">
            <w:pPr>
              <w:rPr>
                <w:rFonts w:ascii="Lucida Sans" w:hAnsi="Lucida Sans"/>
                <w:b/>
              </w:rPr>
            </w:pPr>
            <w:r>
              <w:rPr>
                <w:rFonts w:ascii="Lucida Sans" w:hAnsi="Lucida Sans"/>
                <w:b/>
              </w:rPr>
              <w:t>8</w:t>
            </w:r>
          </w:p>
        </w:tc>
        <w:tc>
          <w:tcPr>
            <w:tcW w:w="1026" w:type="pct"/>
            <w:shd w:val="clear" w:color="auto" w:fill="FFFFFF" w:themeFill="background1"/>
          </w:tcPr>
          <w:p w14:paraId="3C5F0456" w14:textId="25283B71" w:rsidR="00CE1AAA" w:rsidRPr="00530BBB" w:rsidRDefault="00530BBB">
            <w:pPr>
              <w:rPr>
                <w:rFonts w:cstheme="minorHAnsi"/>
                <w:bCs/>
              </w:rPr>
            </w:pPr>
            <w:r w:rsidRPr="00530BBB">
              <w:rPr>
                <w:rFonts w:cstheme="minorHAnsi"/>
                <w:bCs/>
              </w:rPr>
              <w:t>Advise people to do a lateral flow before coming</w:t>
            </w:r>
            <w:r>
              <w:rPr>
                <w:rFonts w:cstheme="minorHAnsi"/>
                <w:bCs/>
              </w:rPr>
              <w:t xml:space="preserve">, and to not come if they are experiencing any new covid-19 symptoms. Where face coverings if it makes the individual feel more comfortable and make attendees aware that there will be lots of people inside so they can make an informed decision on coming. </w:t>
            </w:r>
            <w:r w:rsidR="00C50A37">
              <w:rPr>
                <w:rFonts w:cstheme="minorHAnsi"/>
                <w:bCs/>
              </w:rPr>
              <w:t>Tell attendees to where a mask when moving around general university spaces.</w:t>
            </w:r>
          </w:p>
        </w:tc>
        <w:tc>
          <w:tcPr>
            <w:tcW w:w="121" w:type="pct"/>
            <w:shd w:val="clear" w:color="auto" w:fill="FFFFFF" w:themeFill="background1"/>
          </w:tcPr>
          <w:p w14:paraId="3C5F0457" w14:textId="63E78032" w:rsidR="00CE1AAA" w:rsidRPr="00957A37" w:rsidRDefault="00530BBB"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432DED95" w:rsidR="00CE1AAA" w:rsidRPr="00957A37" w:rsidRDefault="00530BBB" w:rsidP="00CE1AAA">
            <w:pPr>
              <w:rPr>
                <w:rFonts w:ascii="Lucida Sans" w:hAnsi="Lucida Sans"/>
                <w:b/>
              </w:rPr>
            </w:pPr>
            <w:r>
              <w:rPr>
                <w:rFonts w:ascii="Lucida Sans" w:hAnsi="Lucida Sans"/>
                <w:b/>
              </w:rPr>
              <w:t>4</w:t>
            </w:r>
          </w:p>
        </w:tc>
        <w:tc>
          <w:tcPr>
            <w:tcW w:w="127" w:type="pct"/>
            <w:shd w:val="clear" w:color="auto" w:fill="FFFFFF" w:themeFill="background1"/>
          </w:tcPr>
          <w:p w14:paraId="3C5F0459" w14:textId="54004ACA" w:rsidR="00CE1AAA" w:rsidRPr="00957A37" w:rsidRDefault="00530BBB" w:rsidP="00CE1AAA">
            <w:pPr>
              <w:rPr>
                <w:rFonts w:ascii="Lucida Sans" w:hAnsi="Lucida Sans"/>
                <w:b/>
              </w:rPr>
            </w:pPr>
            <w:r>
              <w:rPr>
                <w:rFonts w:ascii="Lucida Sans" w:hAnsi="Lucida Sans"/>
                <w:b/>
              </w:rPr>
              <w:t>4</w:t>
            </w:r>
          </w:p>
        </w:tc>
        <w:tc>
          <w:tcPr>
            <w:tcW w:w="1019" w:type="pct"/>
            <w:shd w:val="clear" w:color="auto" w:fill="FFFFFF" w:themeFill="background1"/>
          </w:tcPr>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3C5F045C" w14:textId="68A767AF" w:rsidR="00CE1AAA" w:rsidRDefault="00C50A37">
            <w:r>
              <w:lastRenderedPageBreak/>
              <w:t>Obstructions/ wires</w:t>
            </w:r>
          </w:p>
        </w:tc>
        <w:tc>
          <w:tcPr>
            <w:tcW w:w="924" w:type="pct"/>
            <w:shd w:val="clear" w:color="auto" w:fill="FFFFFF" w:themeFill="background1"/>
          </w:tcPr>
          <w:p w14:paraId="3C5F045D" w14:textId="10C39A09" w:rsidR="00CE1AAA" w:rsidRDefault="00C50A37">
            <w:r>
              <w:t>Tripping and minor injury</w:t>
            </w:r>
          </w:p>
        </w:tc>
        <w:tc>
          <w:tcPr>
            <w:tcW w:w="669" w:type="pct"/>
            <w:shd w:val="clear" w:color="auto" w:fill="FFFFFF" w:themeFill="background1"/>
          </w:tcPr>
          <w:p w14:paraId="3C5F045E" w14:textId="5D372487" w:rsidR="00CE1AAA" w:rsidRDefault="00C50A37">
            <w:r>
              <w:t>Attendees, particularly society members moving around sound equipment</w:t>
            </w:r>
          </w:p>
        </w:tc>
        <w:tc>
          <w:tcPr>
            <w:tcW w:w="127" w:type="pct"/>
            <w:shd w:val="clear" w:color="auto" w:fill="FFFFFF" w:themeFill="background1"/>
          </w:tcPr>
          <w:p w14:paraId="3C5F045F" w14:textId="27812583" w:rsidR="00CE1AAA" w:rsidRPr="00957A37" w:rsidRDefault="00C50A37"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2088DD98" w:rsidR="00CE1AAA" w:rsidRPr="00957A37" w:rsidRDefault="00C50A37"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3DA9E33D" w:rsidR="00CE1AAA" w:rsidRPr="00957A37" w:rsidRDefault="00C50A37" w:rsidP="00CE1AAA">
            <w:pPr>
              <w:rPr>
                <w:rFonts w:ascii="Lucida Sans" w:hAnsi="Lucida Sans"/>
                <w:b/>
              </w:rPr>
            </w:pPr>
            <w:r>
              <w:rPr>
                <w:rFonts w:ascii="Lucida Sans" w:hAnsi="Lucida Sans"/>
                <w:b/>
              </w:rPr>
              <w:t>6</w:t>
            </w:r>
          </w:p>
        </w:tc>
        <w:tc>
          <w:tcPr>
            <w:tcW w:w="1026" w:type="pct"/>
            <w:shd w:val="clear" w:color="auto" w:fill="FFFFFF" w:themeFill="background1"/>
          </w:tcPr>
          <w:p w14:paraId="3C5F0462" w14:textId="0447FCB0" w:rsidR="00CE1AAA" w:rsidRPr="00C50A37" w:rsidRDefault="00C50A37">
            <w:pPr>
              <w:rPr>
                <w:rFonts w:cstheme="minorHAnsi"/>
                <w:bCs/>
              </w:rPr>
            </w:pPr>
            <w:r w:rsidRPr="00C50A37">
              <w:rPr>
                <w:rFonts w:cstheme="minorHAnsi"/>
                <w:bCs/>
              </w:rPr>
              <w:t>Advise players to be cautious when moving around the sound equipment. Keep cables/ wires out the way where possible</w:t>
            </w:r>
            <w:r>
              <w:rPr>
                <w:rFonts w:cstheme="minorHAnsi"/>
                <w:bCs/>
              </w:rPr>
              <w:t>.</w:t>
            </w:r>
          </w:p>
        </w:tc>
        <w:tc>
          <w:tcPr>
            <w:tcW w:w="121" w:type="pct"/>
            <w:shd w:val="clear" w:color="auto" w:fill="FFFFFF" w:themeFill="background1"/>
          </w:tcPr>
          <w:p w14:paraId="3C5F0463" w14:textId="2AEA16A5" w:rsidR="00CE1AAA" w:rsidRPr="00957A37" w:rsidRDefault="00C50A37"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717392AD" w:rsidR="00CE1AAA" w:rsidRPr="00957A37" w:rsidRDefault="00C50A37"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79CEF5C6" w:rsidR="00CE1AAA" w:rsidRPr="00957A37" w:rsidRDefault="00C50A37"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0"/>
        <w:gridCol w:w="1751"/>
        <w:gridCol w:w="258"/>
        <w:gridCol w:w="1130"/>
        <w:gridCol w:w="1019"/>
        <w:gridCol w:w="4148"/>
        <w:gridCol w:w="1683"/>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530BBB"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6A1201"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5488AE5A" w:rsidR="00C642F4" w:rsidRPr="00957A37" w:rsidRDefault="00530BB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Brief committee on the RA and any action to be taken.</w:t>
            </w:r>
          </w:p>
        </w:tc>
        <w:tc>
          <w:tcPr>
            <w:tcW w:w="602" w:type="pct"/>
          </w:tcPr>
          <w:p w14:paraId="3C5F048F" w14:textId="5BA909E4" w:rsidR="00C642F4" w:rsidRPr="00957A37" w:rsidRDefault="00530BB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Rebecca</w:t>
            </w:r>
          </w:p>
        </w:tc>
        <w:tc>
          <w:tcPr>
            <w:tcW w:w="319" w:type="pct"/>
            <w:gridSpan w:val="2"/>
          </w:tcPr>
          <w:p w14:paraId="3C5F0490" w14:textId="5931FAC9" w:rsidR="00C642F4" w:rsidRPr="00957A37" w:rsidRDefault="00530BB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13/12/21</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6A1201"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6A1201"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6A1201"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6A1201"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6A1201"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6A1201"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92280E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30BBB">
              <w:rPr>
                <w:rFonts w:ascii="Lucida Sans" w:eastAsia="Times New Roman" w:hAnsi="Lucida Sans" w:cs="Arial"/>
                <w:color w:val="000000"/>
                <w:szCs w:val="20"/>
              </w:rPr>
              <w:t xml:space="preserve"> </w:t>
            </w:r>
            <w:r w:rsidR="00530BBB">
              <w:rPr>
                <w:rFonts w:ascii="Lucida Sans" w:eastAsia="Times New Roman" w:hAnsi="Lucida Sans" w:cs="Arial"/>
                <w:noProof/>
                <w:color w:val="000000"/>
                <w:szCs w:val="20"/>
              </w:rPr>
              <w:drawing>
                <wp:inline distT="0" distB="0" distL="0" distR="0" wp14:anchorId="4BB76D37" wp14:editId="0F41A902">
                  <wp:extent cx="1252063" cy="647700"/>
                  <wp:effectExtent l="0" t="0" r="5715"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2050" cy="658039"/>
                          </a:xfrm>
                          <a:prstGeom prst="rect">
                            <a:avLst/>
                          </a:prstGeom>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711C34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30BBB">
              <w:rPr>
                <w:rFonts w:ascii="Lucida Sans" w:eastAsia="Times New Roman" w:hAnsi="Lucida Sans" w:cs="Arial"/>
                <w:color w:val="000000"/>
                <w:szCs w:val="20"/>
              </w:rPr>
              <w:t xml:space="preserve"> </w:t>
            </w:r>
            <w:r w:rsidR="006A1201">
              <w:rPr>
                <w:rFonts w:ascii="Lucida Sans" w:eastAsia="Times New Roman" w:hAnsi="Lucida Sans" w:cs="Arial"/>
                <w:noProof/>
                <w:color w:val="000000"/>
                <w:szCs w:val="20"/>
              </w:rPr>
              <w:drawing>
                <wp:inline distT="0" distB="0" distL="0" distR="0" wp14:anchorId="5F7D6F4E" wp14:editId="4D39CEEA">
                  <wp:extent cx="599759" cy="2036919"/>
                  <wp:effectExtent l="5397" t="0" r="0" b="0"/>
                  <wp:docPr id="3" name="Picture 3"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whiteboar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637760" cy="2165980"/>
                          </a:xfrm>
                          <a:prstGeom prst="rect">
                            <a:avLst/>
                          </a:prstGeom>
                        </pic:spPr>
                      </pic:pic>
                    </a:graphicData>
                  </a:graphic>
                </wp:inline>
              </w:drawing>
            </w:r>
          </w:p>
        </w:tc>
      </w:tr>
      <w:tr w:rsidR="00530BBB" w:rsidRPr="00957A37" w14:paraId="3C5F04C7" w14:textId="77777777" w:rsidTr="008C216A">
        <w:trPr>
          <w:cantSplit/>
          <w:trHeight w:val="606"/>
        </w:trPr>
        <w:tc>
          <w:tcPr>
            <w:tcW w:w="2421" w:type="pct"/>
            <w:gridSpan w:val="4"/>
            <w:tcBorders>
              <w:top w:val="nil"/>
              <w:right w:val="nil"/>
            </w:tcBorders>
          </w:tcPr>
          <w:p w14:paraId="3C5F04C3" w14:textId="02BF985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30BBB">
              <w:rPr>
                <w:rFonts w:ascii="Lucida Sans" w:eastAsia="Times New Roman" w:hAnsi="Lucida Sans" w:cs="Arial"/>
                <w:color w:val="000000"/>
                <w:szCs w:val="20"/>
              </w:rPr>
              <w:t xml:space="preserve"> Rebecca Would</w:t>
            </w:r>
          </w:p>
        </w:tc>
        <w:tc>
          <w:tcPr>
            <w:tcW w:w="254" w:type="pct"/>
            <w:tcBorders>
              <w:top w:val="nil"/>
              <w:left w:val="nil"/>
            </w:tcBorders>
          </w:tcPr>
          <w:p w14:paraId="3C5F04C4" w14:textId="23CAFD1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30BBB">
              <w:rPr>
                <w:rFonts w:ascii="Lucida Sans" w:eastAsia="Times New Roman" w:hAnsi="Lucida Sans" w:cs="Arial"/>
                <w:color w:val="000000"/>
                <w:szCs w:val="20"/>
              </w:rPr>
              <w:t xml:space="preserve"> 8/12/21</w:t>
            </w:r>
          </w:p>
        </w:tc>
        <w:tc>
          <w:tcPr>
            <w:tcW w:w="1745" w:type="pct"/>
            <w:gridSpan w:val="2"/>
            <w:tcBorders>
              <w:top w:val="nil"/>
              <w:right w:val="nil"/>
            </w:tcBorders>
          </w:tcPr>
          <w:p w14:paraId="3C5F04C5" w14:textId="28752E4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A1201">
              <w:rPr>
                <w:rFonts w:ascii="Lucida Sans" w:eastAsia="Times New Roman" w:hAnsi="Lucida Sans" w:cs="Arial"/>
                <w:color w:val="000000"/>
                <w:szCs w:val="20"/>
              </w:rPr>
              <w:t xml:space="preserve"> Andrew Laszcz</w:t>
            </w:r>
          </w:p>
        </w:tc>
        <w:tc>
          <w:tcPr>
            <w:tcW w:w="580" w:type="pct"/>
            <w:tcBorders>
              <w:top w:val="nil"/>
              <w:left w:val="nil"/>
            </w:tcBorders>
          </w:tcPr>
          <w:p w14:paraId="3C5F04C6" w14:textId="079F67F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A1201">
              <w:rPr>
                <w:rFonts w:ascii="Lucida Sans" w:eastAsia="Times New Roman" w:hAnsi="Lucida Sans" w:cs="Arial"/>
                <w:color w:val="000000"/>
                <w:szCs w:val="20"/>
              </w:rPr>
              <w:t>: 8/12/21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small cut or abrasion which require basic first aid treatment even in self-administered</w:t>
            </w:r>
            <w:proofErr w:type="gramStart"/>
            <w:r w:rsidRPr="00185766">
              <w:rPr>
                <w:rFonts w:ascii="Lucida Sans" w:hAnsi="Lucida Sans"/>
                <w:sz w:val="16"/>
                <w:szCs w:val="16"/>
              </w:rPr>
              <w:t xml:space="preserve">.  </w:t>
            </w:r>
            <w:proofErr w:type="gramEnd"/>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strain or sprain requiring first aid or medical support</w:t>
            </w:r>
            <w:proofErr w:type="gramStart"/>
            <w:r w:rsidRPr="00185766">
              <w:rPr>
                <w:rFonts w:ascii="Lucida Sans" w:hAnsi="Lucida Sans"/>
                <w:sz w:val="16"/>
                <w:szCs w:val="16"/>
              </w:rPr>
              <w:t xml:space="preserve">.  </w:t>
            </w:r>
            <w:proofErr w:type="gramEnd"/>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Fatality or multiple serious injuries or illness requiring hospital admission or significant time off work</w:t>
            </w:r>
            <w:proofErr w:type="gramStart"/>
            <w:r w:rsidRPr="00185766">
              <w:rPr>
                <w:rFonts w:ascii="Lucida Sans" w:hAnsi="Lucida Sans"/>
                <w:sz w:val="16"/>
                <w:szCs w:val="16"/>
              </w:rPr>
              <w:t xml:space="preserve">.  </w:t>
            </w:r>
            <w:proofErr w:type="gramEnd"/>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residual risk is green, additional controls are not necessary</w:t>
                            </w:r>
                            <w:proofErr w:type="gramStart"/>
                            <w:r w:rsidRPr="00185766">
                              <w:rPr>
                                <w:rFonts w:ascii="Lucida Sans" w:hAnsi="Lucida Sans"/>
                                <w:sz w:val="16"/>
                                <w:szCs w:val="16"/>
                              </w:rPr>
                              <w:t xml:space="preserve">.  </w:t>
                            </w:r>
                            <w:proofErr w:type="gramEnd"/>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53E5" w14:textId="77777777" w:rsidR="00590645" w:rsidRDefault="00590645" w:rsidP="00AC47B4">
      <w:pPr>
        <w:spacing w:after="0" w:line="240" w:lineRule="auto"/>
      </w:pPr>
      <w:r>
        <w:separator/>
      </w:r>
    </w:p>
  </w:endnote>
  <w:endnote w:type="continuationSeparator" w:id="0">
    <w:p w14:paraId="3A42D3C0" w14:textId="77777777" w:rsidR="00590645" w:rsidRDefault="005906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3DBF" w14:textId="77777777" w:rsidR="00590645" w:rsidRDefault="00590645" w:rsidP="00AC47B4">
      <w:pPr>
        <w:spacing w:after="0" w:line="240" w:lineRule="auto"/>
      </w:pPr>
      <w:r>
        <w:separator/>
      </w:r>
    </w:p>
  </w:footnote>
  <w:footnote w:type="continuationSeparator" w:id="0">
    <w:p w14:paraId="24481E8E" w14:textId="77777777" w:rsidR="00590645" w:rsidRDefault="005906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0BBB"/>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1201"/>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0A37"/>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rwould.maths@gmail.com</cp:lastModifiedBy>
  <cp:revision>2</cp:revision>
  <cp:lastPrinted>2016-04-18T12:10:00Z</cp:lastPrinted>
  <dcterms:created xsi:type="dcterms:W3CDTF">2021-12-08T21:57:00Z</dcterms:created>
  <dcterms:modified xsi:type="dcterms:W3CDTF">2021-12-08T21:57:00Z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