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after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53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9"/>
        <w:gridCol w:w="5626"/>
        <w:gridCol w:w="2928"/>
        <w:gridCol w:w="977"/>
        <w:gridCol w:w="2242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3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70" w:firstLine="0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outline w:val="0"/>
                <w:color w:val="ffffff"/>
                <w:sz w:val="40"/>
                <w:szCs w:val="4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Risk Assessment</w:t>
            </w:r>
          </w:p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Risk Assessment for the activity of</w:t>
            </w:r>
          </w:p>
        </w:tc>
        <w:tc>
          <w:tcPr>
            <w:tcW w:type="dxa" w:w="85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Mulling it over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70" w:firstLine="0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09/12/22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Unit/Faculty/Directorate</w:t>
            </w:r>
          </w:p>
        </w:tc>
        <w:tc>
          <w:tcPr>
            <w:tcW w:type="dxa" w:w="5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70" w:firstLine="0"/>
            </w:pPr>
            <w:r>
              <w:rPr>
                <w:rFonts w:ascii="Verdana" w:hAnsi="Verdana"/>
                <w:b w:val="0"/>
                <w:bCs w:val="0"/>
                <w:shd w:val="nil" w:color="auto" w:fill="auto"/>
                <w:rtl w:val="0"/>
                <w:lang w:val="en-US"/>
              </w:rPr>
              <w:t>Engagement and Advancement events Team</w:t>
            </w:r>
          </w:p>
        </w:tc>
        <w:tc>
          <w:tcPr>
            <w:tcW w:type="dxa" w:w="2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Assessor</w:t>
            </w:r>
          </w:p>
        </w:tc>
        <w:tc>
          <w:tcPr>
            <w:tcW w:type="dxa" w:w="3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70" w:firstLine="0"/>
            </w:pPr>
            <w:r>
              <w:rPr>
                <w:rFonts w:ascii="Verdana" w:hAnsi="Verdana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Line Manager/Supervisor</w:t>
            </w:r>
          </w:p>
        </w:tc>
        <w:tc>
          <w:tcPr>
            <w:tcW w:type="dxa" w:w="5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70" w:firstLine="0"/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 xml:space="preserve">SUSU activities team </w:t>
            </w:r>
          </w:p>
        </w:tc>
        <w:tc>
          <w:tcPr>
            <w:tcW w:type="dxa" w:w="2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Signed off</w:t>
            </w:r>
          </w:p>
        </w:tc>
        <w:tc>
          <w:tcPr>
            <w:tcW w:type="dxa" w:w="3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ind w:left="170" w:firstLine="0"/>
            </w:pPr>
            <w:r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tbl>
      <w:tblPr>
        <w:tblW w:w="153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6"/>
        <w:gridCol w:w="2139"/>
        <w:gridCol w:w="1583"/>
        <w:gridCol w:w="488"/>
        <w:gridCol w:w="487"/>
        <w:gridCol w:w="488"/>
        <w:gridCol w:w="4252"/>
        <w:gridCol w:w="489"/>
        <w:gridCol w:w="488"/>
        <w:gridCol w:w="488"/>
        <w:gridCol w:w="2831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5389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PART A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(1) Risk identification</w:t>
            </w:r>
          </w:p>
        </w:tc>
        <w:tc>
          <w:tcPr>
            <w:tcW w:type="dxa" w:w="57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(2) Risk assessment</w:t>
            </w:r>
          </w:p>
        </w:tc>
        <w:tc>
          <w:tcPr>
            <w:tcW w:type="dxa" w:w="429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(3) Risk management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Hazard</w:t>
            </w:r>
          </w:p>
        </w:tc>
        <w:tc>
          <w:tcPr>
            <w:tcW w:type="dxa" w:w="2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Potential Consequences</w:t>
            </w: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5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Who might be harmed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(user; those nearby; those in the vicinity; members of the public)</w:t>
            </w: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4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Inherent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Residual</w:t>
            </w:r>
          </w:p>
        </w:tc>
        <w:tc>
          <w:tcPr>
            <w:tcW w:type="dxa" w:w="28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Further controls (use the risk hierarchy)</w:t>
            </w:r>
          </w:p>
        </w:tc>
      </w:tr>
      <w:tr>
        <w:tblPrEx>
          <w:shd w:val="clear" w:color="auto" w:fill="ced7e7"/>
        </w:tblPrEx>
        <w:trPr>
          <w:trHeight w:val="2131" w:hRule="atLeast"/>
        </w:trPr>
        <w:tc>
          <w:tcPr>
            <w:tcW w:type="dxa" w:w="1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5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Score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Control measures (use the risk hierarchy)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Score</w:t>
            </w:r>
          </w:p>
        </w:tc>
        <w:tc>
          <w:tcPr>
            <w:tcW w:type="dxa" w:w="28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</w:tr>
      <w:tr>
        <w:tblPrEx>
          <w:shd w:val="clear" w:color="auto" w:fill="ced7e7"/>
        </w:tblPrEx>
        <w:trPr>
          <w:trHeight w:val="1136" w:hRule="atLeast"/>
        </w:trPr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3" w:hRule="atLeast"/>
        </w:trPr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Slips, Trips and Falls </w:t>
            </w:r>
          </w:p>
        </w:tc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Soft tissue injuries 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All participants 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after="0"/>
              <w:rPr>
                <w:rFonts w:ascii="Lucida Sans" w:cs="Lucida Sans" w:hAnsi="Lucida Sans" w:eastAsia="Lucida Sans"/>
                <w:b w:val="1"/>
                <w:bCs w:val="1"/>
                <w:lang w:val="en-US"/>
              </w:rPr>
            </w:pPr>
            <w:r>
              <w:rPr>
                <w:rFonts w:ascii="Calibri" w:cs="Lucida Sans" w:hAnsi="Calibri" w:eastAsia="Lucida Sans"/>
                <w:b w:val="0"/>
                <w:bCs w:val="0"/>
                <w:shd w:val="nil" w:color="auto" w:fill="auto"/>
                <w:rtl w:val="0"/>
                <w:lang w:val="en-US"/>
              </w:rPr>
              <w:t>Committee members will ensure any fall hazards have been removed before the start of the event.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Committee will bring a first aid kit to the event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Committee members will ensure there is a phone available for emergency calls.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Won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t have wires or equipment in the way of people walking 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Will clean any spillages after occurring </w:t>
            </w:r>
          </w:p>
        </w:tc>
      </w:tr>
      <w:tr>
        <w:tblPrEx>
          <w:shd w:val="clear" w:color="auto" w:fill="ced7e7"/>
        </w:tblPrEx>
        <w:trPr>
          <w:trHeight w:val="2263" w:hRule="atLeast"/>
        </w:trPr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Food allergies</w:t>
            </w:r>
          </w:p>
        </w:tc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Allergic Reaction 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All participants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spacing w:after="0"/>
              <w:rPr>
                <w:rFonts w:ascii="Lucida Sans" w:cs="Lucida Sans" w:hAnsi="Lucida Sans" w:eastAsia="Lucida Sans"/>
                <w:b w:val="1"/>
                <w:bCs w:val="1"/>
                <w:lang w:val="en-US"/>
              </w:rPr>
            </w:pPr>
            <w:r>
              <w:rPr>
                <w:rFonts w:ascii="Calibri" w:cs="Lucida Sans" w:hAnsi="Calibri" w:eastAsia="Lucida Sans"/>
                <w:b w:val="0"/>
                <w:bCs w:val="0"/>
                <w:shd w:val="nil" w:color="auto" w:fill="auto"/>
                <w:rtl w:val="0"/>
                <w:lang w:val="en-US"/>
              </w:rPr>
              <w:t>Committee members will ensure Natasha</w:t>
            </w:r>
            <w:r>
              <w:rPr>
                <w:rFonts w:ascii="Calibri" w:cs="Lucida Sans" w:hAnsi="Calibri" w:eastAsia="Lucida Sans" w:hint="default"/>
                <w:b w:val="0"/>
                <w:bCs w:val="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cs="Lucida Sans" w:hAnsi="Calibri" w:eastAsia="Lucida Sans"/>
                <w:b w:val="0"/>
                <w:bCs w:val="0"/>
                <w:shd w:val="nil" w:color="auto" w:fill="auto"/>
                <w:rtl w:val="0"/>
                <w:lang w:val="en-US"/>
              </w:rPr>
              <w:t>s Law is followed.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Food will be labelled and a full ingredients list will be provided.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Provide disclaimers for food allergies.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spacing w:after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Committee members will ensure there is a phone available for emergency calls.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If incident does occur - medical advice will be sought 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Ensure labelling of all ingredients / allergens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928" w:hRule="atLeast"/>
        </w:trPr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Inappropriate behaviour</w:t>
            </w:r>
          </w:p>
        </w:tc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Bullying and harassment of participants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All participants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victimisation through any activity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spacing w:after="0"/>
              <w:ind w:right="0"/>
              <w:jc w:val="left"/>
              <w:rPr>
                <w:rFonts w:ascii="Lucida Sans" w:cs="Lucida Sans" w:hAnsi="Lucida Sans" w:eastAsia="Lucida Sans"/>
                <w:b w:val="1"/>
                <w:bCs w:val="1"/>
                <w:rtl w:val="0"/>
                <w:lang w:val="en-US"/>
              </w:rPr>
            </w:pPr>
            <w:r>
              <w:rPr>
                <w:rFonts w:ascii="Calibri" w:cs="Lucida Sans" w:hAnsi="Calibri" w:eastAsia="Lucida Sans"/>
                <w:b w:val="0"/>
                <w:bCs w:val="0"/>
                <w:shd w:val="nil" w:color="auto" w:fill="auto"/>
                <w:rtl w:val="0"/>
                <w:lang w:val="en-US"/>
              </w:rPr>
              <w:t>Participants to be reminded to be respectful of others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Lucida Sans" w:cs="Lucida Sans" w:hAnsi="Lucida Sans" w:eastAsia="Lucida Sans"/>
                <w:b w:val="1"/>
                <w:bCs w:val="1"/>
                <w:rtl w:val="0"/>
                <w:lang w:val="en-US"/>
              </w:rPr>
            </w:pPr>
            <w:r>
              <w:rPr>
                <w:rFonts w:ascii="Calibri" w:cs="Lucida Sans" w:hAnsi="Calibri" w:eastAsia="Lucida Sans"/>
                <w:b w:val="0"/>
                <w:bCs w:val="0"/>
                <w:shd w:val="nil" w:color="auto" w:fill="auto"/>
                <w:rtl w:val="0"/>
                <w:lang w:val="en-US"/>
              </w:rPr>
              <w:t>Activity host to have read SUSU</w:t>
            </w:r>
            <w:r>
              <w:rPr>
                <w:rFonts w:ascii="Calibri" w:cs="Lucida Sans" w:hAnsi="Calibri" w:eastAsia="Lucida Sans" w:hint="default"/>
                <w:b w:val="0"/>
                <w:bCs w:val="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cs="Lucida Sans" w:hAnsi="Calibri" w:eastAsia="Lucida Sans"/>
                <w:b w:val="0"/>
                <w:bCs w:val="0"/>
                <w:shd w:val="nil" w:color="auto" w:fill="auto"/>
                <w:rtl w:val="0"/>
                <w:lang w:val="en-US"/>
              </w:rPr>
              <w:t>s Expect Respect Policy</w:t>
            </w:r>
          </w:p>
          <w:p>
            <w:pPr>
              <w:pStyle w:val="Body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"https://www.susu.org/downloads/SUSU-Expect-Respect-Policy.pdf"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https://www.susu.org/downloads/SUSU-Expect-Respect-Policy.pdf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hd w:val="nil" w:color="auto" w:fill="auto"/>
              </w:rPr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  <w:spacing w:after="0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Committee members to ask participants to leave if they are behaving inappropriately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Committee members to report inappropriate behaviour to SUSU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 Activities team (activities@susu.org)</w:t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In Case of Emergency </w:t>
            </w:r>
          </w:p>
        </w:tc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Medical/ assault / damage 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All Participants 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Ring 999 /Emergency Services if needed or appropriate 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Call University if needed 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Call Duty Manager 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Report all incident details to SUSU after the event 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8"/>
              </w:numPr>
              <w:spacing w:after="0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Ring emergency services if needed </w:t>
            </w:r>
          </w:p>
          <w:p>
            <w:pPr>
              <w:pStyle w:val="Body"/>
              <w:numPr>
                <w:ilvl w:val="0"/>
                <w:numId w:val="8"/>
              </w:numPr>
              <w:bidi w:val="0"/>
              <w:spacing w:after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Report all incidents to SUSU </w:t>
            </w:r>
          </w:p>
        </w:tc>
      </w:tr>
      <w:tr>
        <w:tblPrEx>
          <w:shd w:val="clear" w:color="auto" w:fill="ced7e7"/>
        </w:tblPrEx>
        <w:trPr>
          <w:trHeight w:val="1136" w:hRule="atLeast"/>
        </w:trPr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153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1"/>
        <w:gridCol w:w="4524"/>
        <w:gridCol w:w="1736"/>
        <w:gridCol w:w="1620"/>
        <w:gridCol w:w="1695"/>
        <w:gridCol w:w="3615"/>
        <w:gridCol w:w="1536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539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PART B </w:t>
            </w: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Action Plan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5397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t>Risk Assessment Action Plan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Part no.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Action to be taken, incl. Cost</w:t>
            </w:r>
          </w:p>
        </w:tc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By whom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Target date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Review date</w:t>
            </w:r>
          </w:p>
        </w:tc>
        <w:tc>
          <w:tcPr>
            <w:tcW w:type="dxa" w:w="5151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Outcome at review date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Buy hand sanitiser to ensure it is available at the event.</w:t>
            </w:r>
          </w:p>
        </w:tc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SUCU committee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09/12/22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09/01/23</w:t>
            </w:r>
          </w:p>
        </w:tc>
        <w:tc>
          <w:tcPr>
            <w:tcW w:type="dxa" w:w="5151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If someone is behaving inappropriately, then committee will speak to them and ask them to leave the group and report them to SUSU Activities team. </w:t>
            </w:r>
          </w:p>
        </w:tc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SUCU committee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09/12/22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09/01/23</w:t>
            </w:r>
          </w:p>
        </w:tc>
        <w:tc>
          <w:tcPr>
            <w:tcW w:type="dxa" w:w="5151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Acquire cleaning solutions to sanitise equipment before, during, and after use. </w:t>
            </w:r>
          </w:p>
        </w:tc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SUCU committee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09/12/22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09/01/23</w:t>
            </w:r>
          </w:p>
        </w:tc>
        <w:tc>
          <w:tcPr>
            <w:tcW w:type="dxa" w:w="5151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Ensure a first-aid package is on-site during the activities.</w:t>
            </w:r>
          </w:p>
        </w:tc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SUCU committee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09/12/22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09/01/23</w:t>
            </w:r>
          </w:p>
        </w:tc>
        <w:tc>
          <w:tcPr>
            <w:tcW w:type="dxa" w:w="5151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5.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Ensure all food is labelled and has an ingredient list.</w:t>
            </w:r>
          </w:p>
        </w:tc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SUCU committee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09/12/22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09/01/23</w:t>
            </w:r>
          </w:p>
        </w:tc>
        <w:tc>
          <w:tcPr>
            <w:tcW w:type="dxa" w:w="5151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6.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To follow all the control measure under the COVID-19 risk assessment under SUCU page on the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‘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groups hub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and carry out all actions in order to minimise all COVID-19 associated risks. </w:t>
            </w:r>
          </w:p>
        </w:tc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SUCU committee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09/12/22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09/01/23</w:t>
            </w:r>
          </w:p>
        </w:tc>
        <w:tc>
          <w:tcPr>
            <w:tcW w:type="dxa" w:w="5151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7.</w:t>
            </w:r>
          </w:p>
        </w:tc>
        <w:tc>
          <w:tcPr>
            <w:tcW w:type="dxa" w:w="4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Lucida Sans" w:cs="Lucida Sans" w:hAnsi="Lucida Sans" w:eastAsia="Lucida Sans"/>
                <w:shd w:val="nil" w:color="auto" w:fill="auto"/>
              </w:rPr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Follow all current guidance from the Christian Union national body UCCF.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"https://www.uccf.org.uk/"</w:instrTex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Lucida Sans" w:hAnsi="Calibri" w:eastAsia="Lucida Sans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https://www.uccf.org.uk/</w:t>
            </w:r>
            <w:r>
              <w:rPr>
                <w:rFonts w:ascii="Lucida Sans" w:cs="Lucida Sans" w:hAnsi="Lucida Sans" w:eastAsia="Lucida Sans"/>
              </w:rPr>
              <w:fldChar w:fldCharType="end" w:fldLock="0"/>
            </w:r>
            <w:r>
              <w:rPr>
                <w:rStyle w:val="None"/>
                <w:rFonts w:ascii="Calibri" w:cs="Lucida Sans" w:hAnsi="Calibri" w:eastAsia="Lucida Sans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SUCU committee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09/12/22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09/01/23</w:t>
            </w:r>
          </w:p>
        </w:tc>
        <w:tc>
          <w:tcPr>
            <w:tcW w:type="dxa" w:w="5151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855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Responsible manager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 signature:</w:t>
            </w:r>
            <w:r>
              <w:rPr>
                <w:rStyle w:val="None"/>
                <w:rFonts w:ascii="Lobster" w:cs="Lobster" w:hAnsi="Lobster" w:eastAsia="Lobster"/>
                <w:shd w:val="nil" w:color="auto" w:fill="auto"/>
                <w:rtl w:val="0"/>
                <w:lang w:val="en-US"/>
              </w:rPr>
              <w:t xml:space="preserve"> Emily Tottman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 (President)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</w:rPr>
            </w:r>
          </w:p>
        </w:tc>
        <w:tc>
          <w:tcPr>
            <w:tcW w:type="dxa" w:w="68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Responsible manager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s signature: </w:t>
            </w:r>
            <w:r>
              <w:rPr>
                <w:rStyle w:val="None"/>
                <w:rFonts w:ascii="Lobster" w:cs="Lobster" w:hAnsi="Lobster" w:eastAsia="Lobster"/>
                <w:shd w:val="nil" w:color="auto" w:fill="auto"/>
                <w:rtl w:val="0"/>
                <w:lang w:val="en-US"/>
              </w:rPr>
              <w:t xml:space="preserve">Emily Whiffin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(Personal Evangelism Co-ordinator)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6931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Print name: EMILY TOTTMAN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</w:rPr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Date: 05.12.2022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</w:rPr>
            </w:r>
          </w:p>
        </w:tc>
        <w:tc>
          <w:tcPr>
            <w:tcW w:type="dxa" w:w="531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Print name: EMILY WHIFFIN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</w:rPr>
            </w:r>
          </w:p>
        </w:tc>
        <w:tc>
          <w:tcPr>
            <w:tcW w:type="dxa" w:w="153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Date: 05.12.2022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Assessment Guidance </w:t>
      </w:r>
    </w:p>
    <w:tbl>
      <w:tblPr>
        <w:tblW w:w="152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7"/>
        <w:gridCol w:w="3938"/>
        <w:gridCol w:w="3656"/>
        <w:gridCol w:w="5147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9"/>
              </w:numPr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Eliminate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Remove the hazard wherever possible which negates the need for further controls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If this is not possible then explain why</w:t>
            </w:r>
          </w:p>
        </w:tc>
        <w:tc>
          <w:tcPr>
            <w:tcW w:type="dxa" w:w="51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1"/>
              </w:numPr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Substitute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Replace the hazard with one less hazardous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If not possible then explain why</w:t>
            </w:r>
          </w:p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3"/>
              </w:numPr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Physical controls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enclosure, fume cupboard, glove box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Likely to still require admin controls as well</w:t>
            </w:r>
          </w:p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5"/>
              </w:numPr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Admin controls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training, supervision, signage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7"/>
              </w:numPr>
              <w:rPr>
                <w:rFonts w:ascii="Lucida Sans" w:cs="Lucida Sans" w:hAnsi="Lucida Sans" w:eastAsia="Lucida Sans"/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Personal protection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respirators, safety specs, gloves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Last resort as it only protects the individual</w:t>
            </w:r>
          </w:p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spacing w:line="240" w:lineRule="auto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widowControl w:val="0"/>
        <w:spacing w:after="0"/>
        <w:rPr>
          <w:rStyle w:val="None"/>
          <w:sz w:val="24"/>
          <w:szCs w:val="24"/>
        </w:rPr>
      </w:pPr>
    </w:p>
    <w:tbl>
      <w:tblPr>
        <w:tblW w:w="38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8"/>
        <w:gridCol w:w="465"/>
        <w:gridCol w:w="581"/>
        <w:gridCol w:w="580"/>
        <w:gridCol w:w="580"/>
        <w:gridCol w:w="580"/>
        <w:gridCol w:w="585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5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5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5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5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5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973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76" w:hRule="atLeast"/>
        </w:trPr>
        <w:tc>
          <w:tcPr>
            <w:tcW w:type="dxa" w:w="97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IMPACT</w:t>
            </w:r>
          </w:p>
        </w:tc>
      </w:tr>
    </w:tbl>
    <w:p>
      <w:pPr>
        <w:pStyle w:val="Body"/>
        <w:widowControl w:val="0"/>
        <w:spacing w:after="0" w:line="240" w:lineRule="auto"/>
        <w:rPr>
          <w:rStyle w:val="None"/>
          <w:sz w:val="24"/>
          <w:szCs w:val="24"/>
        </w:rPr>
      </w:pPr>
    </w:p>
    <w:p>
      <w:pPr>
        <w:pStyle w:val="Body"/>
        <w:spacing w:after="0"/>
        <w:rPr>
          <w:rStyle w:val="None"/>
          <w:rFonts w:ascii="Lucida Sans" w:cs="Lucida Sans" w:hAnsi="Lucida Sans" w:eastAsia="Lucida Sans"/>
          <w:sz w:val="16"/>
          <w:szCs w:val="16"/>
        </w:rPr>
      </w:pPr>
      <w:r>
        <w:rPr>
          <w:rStyle w:val="None"/>
          <w:sz w:val="24"/>
          <w:szCs w:val="24"/>
          <w:rtl w:val="0"/>
        </w:rPr>
        <w:t xml:space="preserve"> </w:t>
      </w:r>
    </w:p>
    <w:tbl>
      <w:tblPr>
        <w:tblW w:w="47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6"/>
        <w:gridCol w:w="1278"/>
        <w:gridCol w:w="3069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7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Impact</w:t>
            </w: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Health &amp; Safety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Trivial - insignificant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Very minor injuries e.g. slight bruising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Minor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Moderate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Injuries or illness e.g. strain or sprain requiring first aid or medical support. 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Major 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Injuries or illness e.g. broken bone requiring medical support &gt;24 hours and time off work &gt;4 weeks.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Severe </w:t>
            </w: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extremely significant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Fatality or multiple serious injuries or illness requiring hospital admission or significant time off work.  </w:t>
            </w:r>
          </w:p>
        </w:tc>
      </w:tr>
    </w:tbl>
    <w:p>
      <w:pPr>
        <w:pStyle w:val="Body"/>
        <w:widowControl w:val="0"/>
        <w:spacing w:after="0" w:line="240" w:lineRule="auto"/>
        <w:rPr>
          <w:rStyle w:val="None"/>
          <w:rFonts w:ascii="Lucida Sans" w:cs="Lucida Sans" w:hAnsi="Lucida Sans" w:eastAsia="Lucida Sans"/>
          <w:sz w:val="16"/>
          <w:szCs w:val="16"/>
        </w:rPr>
      </w:pPr>
    </w:p>
    <w:p>
      <w:pPr>
        <w:pStyle w:val="Body"/>
        <w:rPr>
          <w:rStyle w:val="None"/>
          <w:rFonts w:ascii="Lucida Sans" w:cs="Lucida Sans" w:hAnsi="Lucida Sans" w:eastAsia="Lucida Sans"/>
          <w:b w:val="1"/>
          <w:bCs w:val="1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line">
                  <wp:posOffset>96519</wp:posOffset>
                </wp:positionV>
                <wp:extent cx="3571875" cy="3368598"/>
                <wp:effectExtent l="0" t="0" r="0" b="0"/>
                <wp:wrapSquare wrapText="bothSides" distL="80010" distR="80010" distT="80010" distB="80010"/>
                <wp:docPr id="1073741825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36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sv-S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Risk process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ind w:left="200" w:firstLine="1000"/>
                            </w:pP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Identify the impact and likelihood using the tables above.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ind w:left="200" w:firstLine="1000"/>
                            </w:pP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Identify the risk rating by multiplying the Impact by the likelihood using the coloured matrix.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ind w:left="200" w:firstLine="1000"/>
                            </w:pP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If the risk is amber or red </w:t>
                            </w: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identify control measures to reduce the risk to as low as is reasonably practicable.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ind w:left="200" w:firstLine="1000"/>
                            </w:pP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If the residual risk is green, additional controls are not necessary.  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ind w:left="200" w:firstLine="1000"/>
                            </w:pP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ind w:left="200" w:firstLine="1000"/>
                            </w:pP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If the residual risk is red </w:t>
                            </w: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val="single"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do not continue with the activity</w:t>
                            </w: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until additional controls have been implemented and the risk is reduced.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ind w:left="200" w:firstLine="1000"/>
                            </w:pP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Control measures should follow the risk hierarchy, where appropriate as per the pyramid above.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ind w:left="200" w:firstLine="1000"/>
                            </w:pP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13.0pt;margin-top:7.6pt;width:281.2pt;height:265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sv-S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Risk process</w:t>
                      </w:r>
                    </w:p>
                    <w:p>
                      <w:pPr>
                        <w:pStyle w:val="Body"/>
                        <w:spacing w:after="0"/>
                        <w:ind w:left="200" w:firstLine="1000"/>
                      </w:pP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Identify the impact and likelihood using the tables above.</w:t>
                      </w:r>
                    </w:p>
                    <w:p>
                      <w:pPr>
                        <w:pStyle w:val="Body"/>
                        <w:spacing w:after="0"/>
                        <w:ind w:left="200" w:firstLine="1000"/>
                      </w:pP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Identify the risk rating by multiplying the Impact by the likelihood using the coloured matrix.</w:t>
                      </w:r>
                    </w:p>
                    <w:p>
                      <w:pPr>
                        <w:pStyle w:val="Body"/>
                        <w:spacing w:after="0"/>
                        <w:ind w:left="200" w:firstLine="1000"/>
                      </w:pP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If the risk is amber or red </w:t>
                      </w: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identify control measures to reduce the risk to as low as is reasonably practicable.</w:t>
                      </w:r>
                    </w:p>
                    <w:p>
                      <w:pPr>
                        <w:pStyle w:val="Body"/>
                        <w:spacing w:after="0"/>
                        <w:ind w:left="200" w:firstLine="1000"/>
                      </w:pP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If the residual risk is green, additional controls are not necessary.  </w:t>
                      </w:r>
                    </w:p>
                    <w:p>
                      <w:pPr>
                        <w:pStyle w:val="Body"/>
                        <w:spacing w:after="0"/>
                        <w:ind w:left="200" w:firstLine="1000"/>
                      </w:pP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>
                      <w:pPr>
                        <w:pStyle w:val="Body"/>
                        <w:spacing w:after="0"/>
                        <w:ind w:left="200" w:firstLine="1000"/>
                      </w:pP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If the residual risk is red </w:t>
                      </w: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val="single"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do not continue with the activity</w:t>
                      </w: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until additional controls have been implemented and the risk is reduced.</w:t>
                      </w:r>
                    </w:p>
                    <w:p>
                      <w:pPr>
                        <w:pStyle w:val="Body"/>
                        <w:spacing w:after="0"/>
                        <w:ind w:left="200" w:firstLine="1000"/>
                      </w:pP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Control measures should follow the risk hierarchy, where appropriate as per the pyramid above.</w:t>
                      </w:r>
                    </w:p>
                    <w:p>
                      <w:pPr>
                        <w:pStyle w:val="Body"/>
                        <w:spacing w:after="0"/>
                        <w:ind w:left="200" w:firstLine="1000"/>
                      </w:pPr>
                      <w:r>
                        <w:rPr>
                          <w:rStyle w:val="None"/>
                          <w:rFonts w:ascii="Lucida Sans" w:cs="Lucida Sans" w:hAnsi="Lucida Sans" w:eastAsia="Lucida Sans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</w:pPr>
    </w:p>
    <w:tbl>
      <w:tblPr>
        <w:tblW w:w="48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"/>
        <w:gridCol w:w="3811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4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Likelihood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Rare e.g. 1 in 100,000 chance or higher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Unlikely e.g. 1 in 10,000 chance or higher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Possible e.g. 1 in 1,000 chance or higher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Likely e.g. 1 in 100 chance or higher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Very Likely e.g. 1 in 10 chance or higher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  <w:font w:name="Lucida Sans">
    <w:charset w:val="00"/>
    <w:family w:val="roman"/>
    <w:pitch w:val="default"/>
  </w:font>
  <w:font w:name="Lob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513"/>
        <w:tab w:val="right" w:pos="9026"/>
      </w:tabs>
      <w:spacing w:after="0" w:line="240" w:lineRule="auto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513"/>
        <w:tab w:val="right" w:pos="9026"/>
        <w:tab w:val="left" w:pos="9844"/>
      </w:tabs>
      <w:spacing w:after="0" w:line="240" w:lineRule="auto"/>
    </w:pPr>
    <w:r>
      <w:rPr>
        <w:rFonts w:ascii="Georgia" w:hAnsi="Georgia"/>
        <w:caps w:val="0"/>
        <w:smallCaps w:val="0"/>
        <w:strike w:val="0"/>
        <w:dstrike w:val="0"/>
        <w:outline w:val="0"/>
        <w:color w:val="1f497d"/>
        <w:sz w:val="32"/>
        <w:szCs w:val="32"/>
        <w:u w:val="none" w:color="1f497d"/>
        <w:shd w:val="nil" w:color="auto" w:fill="auto"/>
        <w:vertAlign w:val="baseline"/>
        <w:rtl w:val="0"/>
        <w:lang w:val="en-US"/>
        <w14:textFill>
          <w14:solidFill>
            <w14:srgbClr w14:val="1F497D"/>
          </w14:solidFill>
        </w14:textFill>
      </w:rPr>
      <w:t>University of Southampton Health &amp; Safety Risk Assessment</w:t>
    </w:r>
  </w:p>
  <w:p>
    <w:pPr>
      <w:pStyle w:val="Body"/>
      <w:tabs>
        <w:tab w:val="center" w:pos="4513"/>
        <w:tab w:val="right" w:pos="9026"/>
        <w:tab w:val="left" w:pos="9844"/>
      </w:tabs>
      <w:bidi w:val="0"/>
      <w:spacing w:after="0" w:line="240" w:lineRule="auto"/>
      <w:ind w:left="0" w:right="0" w:firstLine="0"/>
      <w:jc w:val="left"/>
      <w:rPr>
        <w:rtl w:val="0"/>
      </w:rPr>
    </w:pPr>
    <w:r>
      <w:tab/>
      <w:tab/>
      <w:tab/>
      <w:tab/>
      <w:tab/>
      <w:tab/>
      <w:tab/>
      <w:tab/>
      <w:tab/>
      <w:tab/>
    </w:r>
  </w:p>
  <w:p>
    <w:pPr>
      <w:pStyle w:val="Body"/>
      <w:tabs>
        <w:tab w:val="center" w:pos="4513"/>
        <w:tab w:val="right" w:pos="9026"/>
        <w:tab w:val="left" w:pos="9844"/>
      </w:tabs>
      <w:rPr>
        <w:rFonts w:ascii="Georgia" w:cs="Georgia" w:hAnsi="Georgia" w:eastAsia="Georgia"/>
        <w:outline w:val="0"/>
        <w:color w:val="1f497d"/>
        <w:sz w:val="32"/>
        <w:szCs w:val="32"/>
        <w:u w:color="1f497d"/>
        <w14:textFill>
          <w14:solidFill>
            <w14:srgbClr w14:val="1F497D"/>
          </w14:solidFill>
        </w14:textFill>
      </w:rPr>
    </w:pPr>
  </w:p>
  <w:p>
    <w:pPr>
      <w:pStyle w:val="Body"/>
      <w:tabs>
        <w:tab w:val="center" w:pos="4513"/>
        <w:tab w:val="right" w:pos="9026"/>
        <w:tab w:val="left" w:pos="9844"/>
      </w:tabs>
      <w:spacing w:after="0" w:line="240" w:lineRule="auto"/>
    </w:pPr>
    <w:r>
      <w:rPr>
        <w:caps w:val="0"/>
        <w:smallCaps w:val="0"/>
        <w:strike w:val="0"/>
        <w:dstrike w:val="0"/>
        <w:outline w:val="0"/>
        <w:color w:val="808080"/>
        <w:u w:val="none" w:color="808080"/>
        <w:shd w:val="nil" w:color="auto" w:fill="auto"/>
        <w:vertAlign w:val="baseline"/>
        <w:rtl w:val="0"/>
        <w:lang w:val="de-DE"/>
        <w14:textFill>
          <w14:solidFill>
            <w14:srgbClr w14:val="808080"/>
          </w14:solidFill>
        </w14:textFill>
      </w:rPr>
      <w:t>Version: 2.3/2017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9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8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4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9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0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9"/>
    <w:lvlOverride w:ilvl="0">
      <w:startOverride w:val="2"/>
    </w:lvlOverride>
  </w:num>
  <w:num w:numId="12">
    <w:abstractNumId w:val="10"/>
  </w:num>
  <w:num w:numId="13">
    <w:abstractNumId w:val="10"/>
    <w:lvlOverride w:ilvl="0">
      <w:startOverride w:val="3"/>
    </w:lvlOverride>
  </w:num>
  <w:num w:numId="14">
    <w:abstractNumId w:val="11"/>
  </w:num>
  <w:num w:numId="15">
    <w:abstractNumId w:val="11"/>
    <w:lvlOverride w:ilvl="0">
      <w:startOverride w:val="4"/>
    </w:lvlOverride>
  </w:num>
  <w:num w:numId="16">
    <w:abstractNumId w:val="12"/>
  </w:num>
  <w:num w:numId="17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