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  <w:tab w:val="left" w:leader="none" w:pos="9844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0"/>
        <w:gridCol w:w="5600"/>
        <w:gridCol w:w="2920"/>
        <w:gridCol w:w="980"/>
        <w:gridCol w:w="1684"/>
        <w:tblGridChange w:id="0">
          <w:tblGrid>
            <w:gridCol w:w="3520"/>
            <w:gridCol w:w="5600"/>
            <w:gridCol w:w="2920"/>
            <w:gridCol w:w="980"/>
            <w:gridCol w:w="1684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spacing w:after="200" w:line="276" w:lineRule="auto"/>
              <w:ind w:left="17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Christian Union – Spike Ball and Ice Cream Exam Outreach </w:t>
            </w:r>
          </w:p>
          <w:p w:rsidR="00000000" w:rsidDel="00000000" w:rsidP="00000000" w:rsidRDefault="00000000" w:rsidRPr="00000000" w14:paraId="00000009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This will be taking place outside of the Arlott, Building 38 on the green space between Building 38 and Building 56 and on the common from 10am-2pm on Friday 22nd, 12-4pm Friday 29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May and 11am-2pm Tuesday 2nd June 2026.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22/05/26 &amp; 29/05/26  02/06/26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Group Name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SUSU Christian Union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Assessor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Aron Salanki 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Line Manager/Supervisor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SUCU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Signed off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0"/>
        <w:gridCol w:w="2120"/>
        <w:gridCol w:w="1560"/>
        <w:gridCol w:w="480"/>
        <w:gridCol w:w="480"/>
        <w:gridCol w:w="480"/>
        <w:gridCol w:w="4200"/>
        <w:gridCol w:w="480"/>
        <w:gridCol w:w="480"/>
        <w:gridCol w:w="480"/>
        <w:gridCol w:w="2162"/>
        <w:tblGridChange w:id="0">
          <w:tblGrid>
            <w:gridCol w:w="1640"/>
            <w:gridCol w:w="2120"/>
            <w:gridCol w:w="1560"/>
            <w:gridCol w:w="480"/>
            <w:gridCol w:w="480"/>
            <w:gridCol w:w="480"/>
            <w:gridCol w:w="4200"/>
            <w:gridCol w:w="480"/>
            <w:gridCol w:w="480"/>
            <w:gridCol w:w="480"/>
            <w:gridCol w:w="2162"/>
          </w:tblGrid>
        </w:tblGridChange>
      </w:tblGrid>
      <w:tr>
        <w:trPr>
          <w:cantSplit w:val="0"/>
          <w:tblHeader w:val="0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0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2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Slips, Trips and Falls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 tissue injuries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any trip hazards like bags or boxes are stored under the tables and clear from the area where people are playing spike ball.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will bring a first aid kit to the event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there is a phone available for emergency calls.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leading the event must make sure the wiring for the freezers power is out of the way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Setting up of tables and chairs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Musculoskeletal injury or bruising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there is a first aid kit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there is a phone available for emergency calls.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at least 2 people carry tables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Setting up of tables and chairs will be done by organizers, committee and those offering to help with event.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in teams when handling other large and bulky items.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sure anyone with pre-existing conditions isn’t lifting and they are comfortable.</w:t>
            </w:r>
          </w:p>
          <w:p w:rsidR="00000000" w:rsidDel="00000000" w:rsidP="00000000" w:rsidRDefault="00000000" w:rsidRPr="00000000" w14:paraId="00000064">
            <w:pPr>
              <w:spacing w:after="20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Overcrowding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injury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not push/shove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large crowds form, barriers can be requested by SUSU facilities team (if available on the day) to assist with crowd management.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Book during quieter times when less activities taking place on Redbrick/book all available space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 other bookings on the Redbrick/in the area of the event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 support from a SUSU Activities coordinator Inform UoS security team of the event (– on campus 3311, off campus 02380 593311.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unisecurity@soton.ac.uk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and liaise with them on need for security teams on the day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Security team may inform police of the event if required (e.g. marches)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Being hit by an object ball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Concussion if hit on the head. Otherwise, potential bruising.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and organisers/staff and spectators as well as members of the public who may be walking past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Warn participants to be mindful. 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Don’t throw towards other people, having a spotter for activities that involve throwing/hitting/kicking out of a line of sight.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the person who has been hit by the ball is showing signs of concussion or is confused, seek medical attention immediately.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 999 in an emergency. </w:t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 need to be reported as soon as possible ensuring duty manager/health and safety officers have been informed. Follow SUSU incident report policy.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Over-exertion or exhaustion. Strenuous exercise and the effect on the body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Muscle injury – strains and pulls.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and organisers/staff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leading the session should ensure a proper and thorough warm up is carried out prior to the session that focuses on the areas that are likely to be used the most i.e., arms.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any injury occurs, seek medical attention. </w:t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severe, call 999 in an emergency (although unlikely for muscular) 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 need to be reported as soon as possible ensuring duty manager/health and safety officers have been informed. Follow SUSU incident report policy.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Participant Attire: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the clothing they are wearing, including shoes, relevant to the sport or activity</w:t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Injury can occur if people are not wearing attire appropriate to the sport or activity.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and organisers/staff and spectators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participants are wearing suitable clothing (nothing in pockets) and appropriate footwear. Is specific safety equipment required i.e., helmet, pads, gum shield etc? 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the injury is serious and participant in a lot of pain or discomfort, seek medical attention immediately.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 999 in an emergency.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 need to be reported as soon as possible ensuring duty manager/health and safety officers have been informed. Follow SUSU incident report policy.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Food allergies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Allergic Reaction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Natasha’s Law is followed.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Food will be labelled and a full ingredients list will be provided.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 disclaimers for food allergies.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Food will be prepared by those with food hygiene level 2 course certificates.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ensure there is a phone available for emergency calls.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Electrical fire from freezer malfunction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Smoke inhalation, burns and more severe. Risk of extreme harm.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and organisers/staff and spectators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leading the session must ensure they are aware of and fully understand the venue or locations fire procedures.</w:t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leading must make sure the freezer is safely plugged into an outlet. </w:t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leading must make sure that participants are aware of the nearest fire assembly point</w:t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 accessibility requirements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case of an emergency, please pull nearest fire alarm and ensure all participants leave the venue calmly and safely. 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 in a safe position to do so, call the emergency services on 999. 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incidents need to be reported as soon as possible ensuring duty manager/health and safety officers have been informed. Follow SUSU incident report policy.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Freezer malfunction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Food poisoning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Freezer boxes will be checked by members regularly to make sure they are still cooling the ice cream. </w:t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Freezer boxes will be electric and constantly plugged into an outlet to ensure food hygiene. 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distributing Ice cream will have a level 2 food hygiene certificate.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Poor food hygiene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Illness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Food will be kept in freezer boxes till needed to distribute </w:t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Those distributing Ice cream will have a level 2 food hygiene certificate. </w:t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Cups used to distribute ice cream will be food grade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Inappropriate behaviour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Bullying and harassment of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SUSU believes everyone should be able to enjoy their time at university and all the experiences that go along with that. SUSU has a zero-tolerance approach regarding discrimination, prejudice, hate crime, racism, sexual misconduct, and any victimisation through any activity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Participants to be reminded to be respectful of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Activity host to have read SUSU’s Expect Respect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ind w:left="360" w:firstLine="0"/>
              <w:rPr>
                <w:rFonts w:ascii="Calibri" w:cs="Calibri" w:eastAsia="Calibri" w:hAnsi="Calibri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https://www.susu.org/downloads/SUSU-Expect-Respect-Policy.pdf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ind w:left="360" w:firstLine="0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to ask participants to leave if they are behaving inappropriately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to report inappropriate behaviour to SUSU’s Activities team (activities@susu.org)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4480"/>
        <w:gridCol w:w="1720"/>
        <w:gridCol w:w="1600"/>
        <w:gridCol w:w="1680"/>
        <w:gridCol w:w="3580"/>
        <w:gridCol w:w="984"/>
        <w:tblGridChange w:id="0">
          <w:tblGrid>
            <w:gridCol w:w="660"/>
            <w:gridCol w:w="4480"/>
            <w:gridCol w:w="1720"/>
            <w:gridCol w:w="1600"/>
            <w:gridCol w:w="1680"/>
            <w:gridCol w:w="3580"/>
            <w:gridCol w:w="98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4">
            <w:pPr>
              <w:rPr>
                <w:rFonts w:ascii="Lucida Sans" w:cs="Lucida Sans" w:eastAsia="Lucida Sans" w:hAnsi="Lucida Sans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By whom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If someone is behaving inappropriately, then committee will speak to them and ask them to leave the group and report them to SUSU Activities team. 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SUCU committee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21/04/26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21/05/26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 first-aid package is on-site during the activities.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SUCU committee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21/04/26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21/05/26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food is labelled and has an ingredient list.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SUCU committee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21/04/26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21/05/26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all current guidance from the Christian Union national body UCCF. </w:t>
            </w:r>
          </w:p>
          <w:p w:rsidR="00000000" w:rsidDel="00000000" w:rsidP="00000000" w:rsidRDefault="00000000" w:rsidRPr="00000000" w14:paraId="00000130">
            <w:pPr>
              <w:rPr>
                <w:rFonts w:ascii="Lucida Sans" w:cs="Lucida Sans" w:eastAsia="Lucida Sans" w:hAnsi="Lucida Sans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https://www.uccf.org.uk/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SUCU committee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21/04/26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21/05/26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Responsible manager’s signature: Aron Salanki</w:t>
            </w:r>
            <w:r w:rsidDel="00000000" w:rsidR="00000000" w:rsidRPr="00000000">
              <w:rPr>
                <w:rFonts w:ascii="Lobster" w:cs="Lobster" w:eastAsia="Lobster" w:hAnsi="Lobste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rPr>
                <w:rFonts w:ascii="Lucida Sans" w:cs="Lucida Sans" w:eastAsia="Lucida Sans" w:hAnsi="Lucida Sans"/>
                <w:i w:val="1"/>
                <w:i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Responsible manager’s signature: </w:t>
            </w:r>
            <w:r w:rsidDel="00000000" w:rsidR="00000000" w:rsidRPr="00000000">
              <w:rPr>
                <w:rFonts w:ascii="Lucida Sans" w:cs="Lucida Sans" w:eastAsia="Lucida Sans" w:hAnsi="Lucida Sans"/>
                <w:i w:val="1"/>
                <w:iCs w:val="1"/>
                <w:rtl w:val="0"/>
              </w:rPr>
              <w:t xml:space="preserve">Emmanuel Adu-Essah</w:t>
            </w:r>
          </w:p>
          <w:p w:rsidR="00000000" w:rsidDel="00000000" w:rsidP="00000000" w:rsidRDefault="00000000" w:rsidRPr="00000000" w14:paraId="0000013B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</w:t>
            </w:r>
          </w:p>
          <w:p w:rsidR="00000000" w:rsidDel="00000000" w:rsidP="00000000" w:rsidRDefault="00000000" w:rsidRPr="00000000" w14:paraId="0000013F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ARON SALANKI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 05/05/26 </w:t>
            </w:r>
          </w:p>
          <w:p w:rsidR="00000000" w:rsidDel="00000000" w:rsidP="00000000" w:rsidRDefault="00000000" w:rsidRPr="00000000" w14:paraId="00000143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 EMMANUEL ADU-ESSAH</w:t>
            </w:r>
          </w:p>
          <w:p w:rsidR="00000000" w:rsidDel="00000000" w:rsidP="00000000" w:rsidRDefault="00000000" w:rsidRPr="00000000" w14:paraId="00000145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148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05/05/26</w:t>
            </w:r>
          </w:p>
        </w:tc>
      </w:tr>
    </w:tbl>
    <w:p w:rsidR="00000000" w:rsidDel="00000000" w:rsidP="00000000" w:rsidRDefault="00000000" w:rsidRPr="00000000" w14:paraId="0000014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0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3920"/>
        <w:gridCol w:w="3640"/>
        <w:gridCol w:w="5140"/>
        <w:tblGridChange w:id="0">
          <w:tblGrid>
            <w:gridCol w:w="2520"/>
            <w:gridCol w:w="3920"/>
            <w:gridCol w:w="3640"/>
            <w:gridCol w:w="5140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2"/>
              </w:numPr>
              <w:spacing w:after="200" w:line="276" w:lineRule="auto"/>
              <w:ind w:left="313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12525" y="3051325"/>
                                <a:ext cx="2266950" cy="1457325"/>
                                <a:chOff x="4212525" y="3051325"/>
                                <a:chExt cx="2266950" cy="145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12525" y="3051338"/>
                                  <a:ext cx="2266950" cy="1457325"/>
                                  <a:chOff x="4212525" y="3051325"/>
                                  <a:chExt cx="2266950" cy="14573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212525" y="3051325"/>
                                    <a:ext cx="2266950" cy="1457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212525" y="3051338"/>
                                    <a:ext cx="2266950" cy="1457325"/>
                                    <a:chOff x="4212400" y="3051125"/>
                                    <a:chExt cx="2267200" cy="145775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212400" y="3051125"/>
                                      <a:ext cx="2267200" cy="145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212525" y="3051338"/>
                                      <a:ext cx="2266950" cy="1457325"/>
                                      <a:chOff x="4199800" y="3038625"/>
                                      <a:chExt cx="2292400" cy="1482750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4199800" y="3038625"/>
                                        <a:ext cx="2292400" cy="1482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212525" y="3051338"/>
                                        <a:ext cx="2266950" cy="1457325"/>
                                        <a:chOff x="4212525" y="3051338"/>
                                        <a:chExt cx="2266950" cy="1457325"/>
                                      </a:xfrm>
                                    </wpg:grpSpPr>
                                    <wps:wsp>
                                      <wps:cNvSpPr/>
                                      <wps:cNvPr id="10" name="Shape 10"/>
                                      <wps:spPr>
                                        <a:xfrm>
                                          <a:off x="4212525" y="3051338"/>
                                          <a:ext cx="2266950" cy="1457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212525" y="3051338"/>
                                          <a:ext cx="2266950" cy="1457325"/>
                                          <a:chOff x="4212525" y="3051338"/>
                                          <a:chExt cx="2266950" cy="1457325"/>
                                        </a:xfrm>
                                      </wpg:grpSpPr>
                                      <wps:wsp>
                                        <wps:cNvSpPr/>
                                        <wps:cNvPr id="12" name="Shape 12"/>
                                        <wps:spPr>
                                          <a:xfrm>
                                            <a:off x="4212525" y="3051338"/>
                                            <a:ext cx="22669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212525" y="3051338"/>
                                            <a:ext cx="2266950" cy="1457325"/>
                                            <a:chOff x="4212525" y="3051338"/>
                                            <a:chExt cx="2266950" cy="1457325"/>
                                          </a:xfrm>
                                        </wpg:grpSpPr>
                                        <wps:wsp>
                                          <wps:cNvSpPr/>
                                          <wps:cNvPr id="14" name="Shape 14"/>
                                          <wps:spPr>
                                            <a:xfrm>
                                              <a:off x="4212525" y="3051338"/>
                                              <a:ext cx="2266950" cy="1457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212525" y="3051338"/>
                                              <a:ext cx="2266950" cy="1457325"/>
                                              <a:chOff x="0" y="0"/>
                                              <a:chExt cx="2266950" cy="1457325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6" name="Shape 16"/>
                                            <wps:spPr>
                                              <a:xfrm>
                                                <a:off x="0" y="0"/>
                                                <a:ext cx="2266950" cy="1457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266950" cy="1457325"/>
                                                <a:chOff x="0" y="0"/>
                                                <a:chExt cx="2266950" cy="1457325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18" name="Shape 18"/>
                                              <wps:spPr>
                                                <a:xfrm>
                                                  <a:off x="0" y="0"/>
                                                  <a:ext cx="2266950" cy="1457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19" name="Shape 19"/>
                                              <wps:spPr>
                                                <a:xfrm rot="10800000">
                                                  <a:off x="0" y="0"/>
                                                  <a:ext cx="2266950" cy="291465"/>
                                                </a:xfrm>
                                                <a:prstGeom prst="trapezoid">
                                                  <a:avLst>
                                                    <a:gd fmla="val 84135" name="adj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cap="flat" cmpd="sng" w="25400">
                                                  <a:solidFill>
                                                    <a:srgbClr val="DF873F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0" name="Shape 20"/>
                                              <wps:spPr>
                                                <a:xfrm>
                                                  <a:off x="396716" y="0"/>
                                                  <a:ext cx="1473517" cy="291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15.00000953674316"/>
                                                      <w:ind w:left="0" w:right="0" w:firstLine="0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 w:rsidDel="00000000" w:rsidR="00000000" w:rsidRPr="00000000">
                                                      <w:rPr>
                                                        <w:rFonts w:ascii="Calibri" w:cs="Calibri" w:eastAsia="Calibri" w:hAnsi="Calibri"/>
                                                        <w:b w:val="0"/>
                                                        <w:i w:val="0"/>
                                                        <w:smallCaps w:val="0"/>
                                                        <w:strike w:val="0"/>
                                                        <w:color w:val="000000"/>
                                                        <w:sz w:val="20"/>
                                                        <w:vertAlign w:val="baseline"/>
                                                      </w:rPr>
                                                      <w:t xml:space="preserve">1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anchorCtr="0" anchor="ctr" bIns="12700" lIns="12700" spcFirstLastPara="1" rIns="12700" wrap="square" tIns="1270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1" name="Shape 21"/>
                                              <wps:spPr>
                                                <a:xfrm rot="10800000">
                                                  <a:off x="226695" y="291464"/>
                                                  <a:ext cx="1813560" cy="291465"/>
                                                </a:xfrm>
                                                <a:prstGeom prst="trapezoid">
                                                  <a:avLst>
                                                    <a:gd fmla="val 84135" name="adj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cap="flat" cmpd="sng" w="25400">
                                                  <a:solidFill>
                                                    <a:srgbClr val="DF873F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2" name="Shape 22"/>
                                              <wps:spPr>
                                                <a:xfrm>
                                                  <a:off x="544067" y="291464"/>
                                                  <a:ext cx="1178814" cy="291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15.00000953674316"/>
                                                      <w:ind w:left="0" w:right="0" w:firstLine="0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 w:rsidDel="00000000" w:rsidR="00000000" w:rsidRPr="00000000">
                                                      <w:rPr>
                                                        <w:rFonts w:ascii="Calibri" w:cs="Calibri" w:eastAsia="Calibri" w:hAnsi="Calibri"/>
                                                        <w:b w:val="0"/>
                                                        <w:i w:val="0"/>
                                                        <w:smallCaps w:val="0"/>
                                                        <w:strike w:val="0"/>
                                                        <w:color w:val="000000"/>
                                                        <w:sz w:val="20"/>
                                                        <w:vertAlign w:val="baseline"/>
                                                      </w:rPr>
                                                      <w:t xml:space="preserve">2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anchorCtr="0" anchor="ctr" bIns="12700" lIns="12700" spcFirstLastPara="1" rIns="12700" wrap="square" tIns="1270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3" name="Shape 23"/>
                                              <wps:spPr>
                                                <a:xfrm rot="10800000">
                                                  <a:off x="453390" y="582930"/>
                                                  <a:ext cx="1360170" cy="291465"/>
                                                </a:xfrm>
                                                <a:prstGeom prst="trapezoid">
                                                  <a:avLst>
                                                    <a:gd fmla="val 84135" name="adj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cap="flat" cmpd="sng" w="25400">
                                                  <a:solidFill>
                                                    <a:srgbClr val="DF873F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4" name="Shape 24"/>
                                              <wps:spPr>
                                                <a:xfrm>
                                                  <a:off x="691419" y="582930"/>
                                                  <a:ext cx="884110" cy="291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15.00000953674316"/>
                                                      <w:ind w:left="0" w:right="0" w:firstLine="0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 w:rsidDel="00000000" w:rsidR="00000000" w:rsidRPr="00000000">
                                                      <w:rPr>
                                                        <w:rFonts w:ascii="Calibri" w:cs="Calibri" w:eastAsia="Calibri" w:hAnsi="Calibri"/>
                                                        <w:b w:val="0"/>
                                                        <w:i w:val="0"/>
                                                        <w:smallCaps w:val="0"/>
                                                        <w:strike w:val="0"/>
                                                        <w:color w:val="000000"/>
                                                        <w:sz w:val="20"/>
                                                        <w:vertAlign w:val="baseline"/>
                                                      </w:rPr>
                                                      <w:t xml:space="preserve">3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anchorCtr="0" anchor="ctr" bIns="12700" lIns="12700" spcFirstLastPara="1" rIns="12700" wrap="square" tIns="1270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 rot="10800000">
                                                  <a:off x="678788" y="874395"/>
                                                  <a:ext cx="909373" cy="291465"/>
                                                </a:xfrm>
                                                <a:prstGeom prst="trapezoid">
                                                  <a:avLst>
                                                    <a:gd fmla="val 84135" name="adj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cap="flat" cmpd="sng" w="25400">
                                                  <a:solidFill>
                                                    <a:srgbClr val="DF873F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6" name="Shape 26"/>
                                              <wps:spPr>
                                                <a:xfrm>
                                                  <a:off x="837928" y="874395"/>
                                                  <a:ext cx="591092" cy="291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15.00000953674316"/>
                                                      <w:ind w:left="0" w:right="0" w:firstLine="0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 w:rsidDel="00000000" w:rsidR="00000000" w:rsidRPr="00000000">
                                                      <w:rPr>
                                                        <w:rFonts w:ascii="Calibri" w:cs="Calibri" w:eastAsia="Calibri" w:hAnsi="Calibri"/>
                                                        <w:b w:val="0"/>
                                                        <w:i w:val="0"/>
                                                        <w:smallCaps w:val="0"/>
                                                        <w:strike w:val="0"/>
                                                        <w:color w:val="000000"/>
                                                        <w:sz w:val="20"/>
                                                        <w:vertAlign w:val="baseline"/>
                                                      </w:rPr>
                                                      <w:t xml:space="preserve">4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anchorCtr="0" anchor="ctr" bIns="12700" lIns="12700" spcFirstLastPara="1" rIns="12700" wrap="square" tIns="1270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7" name="Shape 27"/>
                                              <wps:spPr>
                                                <a:xfrm rot="10800000">
                                                  <a:off x="913256" y="1165860"/>
                                                  <a:ext cx="440436" cy="291465"/>
                                                </a:xfrm>
                                                <a:prstGeom prst="trapezoid">
                                                  <a:avLst>
                                                    <a:gd fmla="val 84135" name="adj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cap="flat" cmpd="sng" w="25400">
                                                  <a:solidFill>
                                                    <a:srgbClr val="DF873F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8" name="Shape 28"/>
                                              <wps:spPr>
                                                <a:xfrm>
                                                  <a:off x="913256" y="1165860"/>
                                                  <a:ext cx="440436" cy="291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15.00000953674316"/>
                                                      <w:ind w:left="0" w:right="0" w:firstLine="0"/>
                                                      <w:jc w:val="center"/>
                                                      <w:textDirection w:val="btLr"/>
                                                    </w:pPr>
                                                    <w:r w:rsidDel="00000000" w:rsidR="00000000" w:rsidRPr="00000000">
                                                      <w:rPr>
                                                        <w:rFonts w:ascii="Calibri" w:cs="Calibri" w:eastAsia="Calibri" w:hAnsi="Calibri"/>
                                                        <w:b w:val="0"/>
                                                        <w:i w:val="0"/>
                                                        <w:smallCaps w:val="0"/>
                                                        <w:strike w:val="0"/>
                                                        <w:color w:val="000000"/>
                                                        <w:sz w:val="20"/>
                                                        <w:vertAlign w:val="baseline"/>
                                                      </w:rPr>
                                                      <w:t xml:space="preserve">5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anchorCtr="0" anchor="ctr" bIns="12700" lIns="12700" spcFirstLastPara="1" rIns="12700" wrap="square" tIns="12700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numPr>
                <w:ilvl w:val="0"/>
                <w:numId w:val="2"/>
              </w:numPr>
              <w:spacing w:after="200" w:line="276" w:lineRule="auto"/>
              <w:ind w:left="313" w:hanging="28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spacing w:after="200" w:line="276" w:lineRule="auto"/>
              <w:ind w:left="313" w:hanging="28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2"/>
              </w:numPr>
              <w:spacing w:after="200" w:line="276" w:lineRule="auto"/>
              <w:ind w:left="313" w:hanging="28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2"/>
              </w:numPr>
              <w:spacing w:after="200" w:line="276" w:lineRule="auto"/>
              <w:ind w:left="313" w:hanging="284"/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60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191">
      <w:pPr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479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9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1A5">
      <w:pPr>
        <w:spacing w:after="200" w:lineRule="auto"/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2687638</wp:posOffset>
                </wp:positionH>
                <wp:positionV relativeFrom="paragraph">
                  <wp:posOffset>79057</wp:posOffset>
                </wp:positionV>
                <wp:extent cx="3590925" cy="339090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14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2687638</wp:posOffset>
                </wp:positionH>
                <wp:positionV relativeFrom="paragraph">
                  <wp:posOffset>79057</wp:posOffset>
                </wp:positionV>
                <wp:extent cx="3590925" cy="339090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3390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8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1B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  <w:font w:name="Georgia"/>
  <w:font w:name="Courier New"/>
  <w:font w:name="Lucida Sans"/>
  <w:font w:name="Lobster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tabs>
        <w:tab w:val="center" w:leader="none" w:pos="4513"/>
        <w:tab w:val="right" w:leader="none" w:pos="9026"/>
        <w:tab w:val="left" w:leader="none" w:pos="9844"/>
      </w:tabs>
      <w:spacing w:line="240" w:lineRule="auto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hyperlink" Target="https://www.uccf.org.uk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nisecurity@soton.ac.uk" TargetMode="External"/><Relationship Id="rId8" Type="http://schemas.openxmlformats.org/officeDocument/2006/relationships/hyperlink" Target="https://www.susu.org/downloads/SUSU-Expect-Respect-Policy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nWEPaP3T3C/CJFK5djI0pCskA==">CgMxLjA4AHIhMTVyaXRZdVVubjBZSXBLMnFQcnk3dFdCU3gzRER6bG9I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