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14FE5FF" w:rsidR="00A156C3" w:rsidRPr="00A156C3" w:rsidRDefault="00D8645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Namaste Soton 2020</w:t>
            </w:r>
            <w:r w:rsidR="00775889">
              <w:rPr>
                <w:rFonts w:ascii="Verdana" w:eastAsia="Times New Roman" w:hAnsi="Verdana" w:cs="Times New Roman"/>
                <w:b/>
                <w:lang w:eastAsia="en-GB"/>
              </w:rPr>
              <w:t xml:space="preserve"> (Tour of Southampton)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B858C02" w:rsidR="00A156C3" w:rsidRPr="00A156C3" w:rsidRDefault="00FA79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02</w:t>
            </w:r>
            <w:r w:rsidR="00D86457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10</w:t>
            </w:r>
            <w:r w:rsidR="00D86457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E490439" w:rsidR="00A156C3" w:rsidRPr="00A156C3" w:rsidRDefault="00D8645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India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82"/>
        <w:gridCol w:w="2666"/>
        <w:gridCol w:w="2448"/>
        <w:gridCol w:w="488"/>
        <w:gridCol w:w="488"/>
        <w:gridCol w:w="498"/>
        <w:gridCol w:w="2874"/>
        <w:gridCol w:w="488"/>
        <w:gridCol w:w="488"/>
        <w:gridCol w:w="498"/>
        <w:gridCol w:w="277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56057">
        <w:trPr>
          <w:tblHeader/>
        </w:trPr>
        <w:tc>
          <w:tcPr>
            <w:tcW w:w="221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12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7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A56057" w14:paraId="3C5F041F" w14:textId="77777777" w:rsidTr="00A56057">
        <w:trPr>
          <w:tblHeader/>
        </w:trPr>
        <w:tc>
          <w:tcPr>
            <w:tcW w:w="54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7" w:type="pct"/>
            <w:vMerge w:val="restart"/>
            <w:shd w:val="clear" w:color="auto" w:fill="F2F2F2" w:themeFill="background1" w:themeFillShade="F2"/>
          </w:tcPr>
          <w:p w14:paraId="3C5F0416" w14:textId="23630576" w:rsidR="00CE1AAA" w:rsidRDefault="00775889" w:rsidP="00775889">
            <w:pPr>
              <w:jc w:val="center"/>
            </w:pPr>
            <w:r>
              <w:rPr>
                <w:rFonts w:ascii="Lucida Sans" w:hAnsi="Lucida Sans"/>
                <w:b/>
              </w:rPr>
              <w:t>Action</w:t>
            </w:r>
          </w:p>
        </w:tc>
        <w:tc>
          <w:tcPr>
            <w:tcW w:w="79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35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0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56057" w14:paraId="3C5F042B" w14:textId="77777777" w:rsidTr="00A56057">
        <w:trPr>
          <w:cantSplit/>
          <w:trHeight w:val="1510"/>
          <w:tblHeader/>
        </w:trPr>
        <w:tc>
          <w:tcPr>
            <w:tcW w:w="54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6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79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35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56057" w14:paraId="3C5F0437" w14:textId="77777777" w:rsidTr="00A56057">
        <w:trPr>
          <w:cantSplit/>
          <w:trHeight w:val="1296"/>
        </w:trPr>
        <w:tc>
          <w:tcPr>
            <w:tcW w:w="547" w:type="pct"/>
            <w:shd w:val="clear" w:color="auto" w:fill="FFFFFF" w:themeFill="background1"/>
          </w:tcPr>
          <w:p w14:paraId="3C5F042C" w14:textId="4D365CF0" w:rsidR="00CE1AAA" w:rsidRDefault="00775889">
            <w:r>
              <w:t>Covid-19</w:t>
            </w:r>
          </w:p>
        </w:tc>
        <w:tc>
          <w:tcPr>
            <w:tcW w:w="867" w:type="pct"/>
            <w:shd w:val="clear" w:color="auto" w:fill="FFFFFF" w:themeFill="background1"/>
          </w:tcPr>
          <w:p w14:paraId="3C5F042D" w14:textId="6BF9ADDB" w:rsidR="00CE1AAA" w:rsidRDefault="00775889" w:rsidP="00A56057">
            <w:pPr>
              <w:jc w:val="center"/>
            </w:pPr>
            <w:r>
              <w:t>Social Distancing</w:t>
            </w:r>
          </w:p>
        </w:tc>
        <w:tc>
          <w:tcPr>
            <w:tcW w:w="795" w:type="pct"/>
            <w:shd w:val="clear" w:color="auto" w:fill="FFFFFF" w:themeFill="background1"/>
          </w:tcPr>
          <w:p w14:paraId="398AAE5B" w14:textId="77777777" w:rsidR="00CE1AAA" w:rsidRDefault="00775889" w:rsidP="00775889">
            <w:pPr>
              <w:pStyle w:val="ListParagraph"/>
              <w:numPr>
                <w:ilvl w:val="0"/>
                <w:numId w:val="40"/>
              </w:numPr>
            </w:pPr>
            <w:r>
              <w:t>Committee members</w:t>
            </w:r>
          </w:p>
          <w:p w14:paraId="48D519C9" w14:textId="77777777" w:rsidR="00775889" w:rsidRDefault="00775889" w:rsidP="00775889">
            <w:pPr>
              <w:pStyle w:val="ListParagraph"/>
              <w:numPr>
                <w:ilvl w:val="0"/>
                <w:numId w:val="40"/>
              </w:numPr>
            </w:pPr>
            <w:r>
              <w:t>Freshers</w:t>
            </w:r>
          </w:p>
          <w:p w14:paraId="3C5F042E" w14:textId="5F6F1612" w:rsidR="00775889" w:rsidRPr="00775889" w:rsidRDefault="00775889" w:rsidP="00775889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775889">
              <w:rPr>
                <w:rStyle w:val="normaltextrun"/>
                <w:rFonts w:ascii="Calibri" w:hAnsi="Calibri" w:cs="Arial"/>
                <w:sz w:val="22"/>
                <w:szCs w:val="22"/>
              </w:rPr>
              <w:t>Anyone else who physically comes in contact with </w:t>
            </w:r>
            <w:r>
              <w:rPr>
                <w:rStyle w:val="normaltextrun"/>
                <w:rFonts w:ascii="Calibri" w:hAnsi="Calibri" w:cs="Arial"/>
                <w:sz w:val="22"/>
                <w:szCs w:val="22"/>
              </w:rPr>
              <w:t>us.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FA2E79D" w:rsidR="00CE1AAA" w:rsidRPr="00957A37" w:rsidRDefault="009D5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279C692C" w:rsidR="00CE1AAA" w:rsidRPr="00957A37" w:rsidRDefault="009D5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3D41FABD" w:rsidR="00CE1AAA" w:rsidRPr="00957A37" w:rsidRDefault="009D5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35" w:type="pct"/>
            <w:shd w:val="clear" w:color="auto" w:fill="FFFFFF" w:themeFill="background1"/>
          </w:tcPr>
          <w:p w14:paraId="578873E2" w14:textId="77777777" w:rsidR="00775889" w:rsidRDefault="0077588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Maintain 2 metre distance amongst the group as well as with others.</w:t>
            </w:r>
          </w:p>
          <w:p w14:paraId="22F94E58" w14:textId="77777777" w:rsidR="00A56057" w:rsidRDefault="0077588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 group will have 6 members</w:t>
            </w:r>
            <w:r w:rsidR="00A56057">
              <w:rPr>
                <w:rFonts w:cstheme="minorHAnsi"/>
                <w:bCs/>
              </w:rPr>
              <w:t xml:space="preserve"> (4 freshers and 2 committee members)</w:t>
            </w:r>
          </w:p>
          <w:p w14:paraId="3C5F0432" w14:textId="6D7A56E0" w:rsidR="00CE1AAA" w:rsidRPr="00775889" w:rsidRDefault="00A5605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All government guidelines will be followed.</w:t>
            </w:r>
            <w:r w:rsidR="00775889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392BE2F9" w:rsidR="00CE1AAA" w:rsidRPr="00957A37" w:rsidRDefault="003E46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D3EA35F" w:rsidR="00CE1AAA" w:rsidRPr="00957A37" w:rsidRDefault="008D7A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0F5A9217" w:rsidR="00CE1AAA" w:rsidRPr="00957A37" w:rsidRDefault="008D7A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02" w:type="pct"/>
            <w:shd w:val="clear" w:color="auto" w:fill="FFFFFF" w:themeFill="background1"/>
          </w:tcPr>
          <w:p w14:paraId="3C5F0436" w14:textId="0457B4FC" w:rsidR="00CE1AAA" w:rsidRDefault="00A56057">
            <w:r>
              <w:t>Will regularly check if the government guidelines are updated.</w:t>
            </w:r>
          </w:p>
        </w:tc>
      </w:tr>
      <w:tr w:rsidR="00A56057" w14:paraId="3C5F0443" w14:textId="77777777" w:rsidTr="00A56057">
        <w:trPr>
          <w:cantSplit/>
          <w:trHeight w:val="1296"/>
        </w:trPr>
        <w:tc>
          <w:tcPr>
            <w:tcW w:w="547" w:type="pct"/>
            <w:shd w:val="clear" w:color="auto" w:fill="FFFFFF" w:themeFill="background1"/>
          </w:tcPr>
          <w:p w14:paraId="3C5F0438" w14:textId="064DE7A6" w:rsidR="00CE1AAA" w:rsidRDefault="00A56057">
            <w:r>
              <w:lastRenderedPageBreak/>
              <w:t>Covid-19</w:t>
            </w:r>
          </w:p>
        </w:tc>
        <w:tc>
          <w:tcPr>
            <w:tcW w:w="867" w:type="pct"/>
            <w:shd w:val="clear" w:color="auto" w:fill="FFFFFF" w:themeFill="background1"/>
          </w:tcPr>
          <w:p w14:paraId="3C5F0439" w14:textId="14A6D431" w:rsidR="00CE1AAA" w:rsidRDefault="00A56057" w:rsidP="00A56057">
            <w:pPr>
              <w:jc w:val="center"/>
            </w:pPr>
            <w:r>
              <w:t>Face Coverings</w:t>
            </w:r>
          </w:p>
        </w:tc>
        <w:tc>
          <w:tcPr>
            <w:tcW w:w="795" w:type="pct"/>
            <w:shd w:val="clear" w:color="auto" w:fill="FFFFFF" w:themeFill="background1"/>
          </w:tcPr>
          <w:p w14:paraId="2998E41A" w14:textId="77777777" w:rsidR="00A56057" w:rsidRDefault="00A56057" w:rsidP="00A56057">
            <w:pPr>
              <w:pStyle w:val="ListParagraph"/>
              <w:numPr>
                <w:ilvl w:val="0"/>
                <w:numId w:val="39"/>
              </w:numPr>
            </w:pPr>
            <w:r>
              <w:t>Committee members</w:t>
            </w:r>
          </w:p>
          <w:p w14:paraId="79483F8A" w14:textId="77777777" w:rsidR="00A56057" w:rsidRDefault="00A56057" w:rsidP="00A56057">
            <w:pPr>
              <w:pStyle w:val="ListParagraph"/>
              <w:numPr>
                <w:ilvl w:val="0"/>
                <w:numId w:val="39"/>
              </w:numPr>
            </w:pPr>
            <w:r>
              <w:t>Freshers</w:t>
            </w:r>
          </w:p>
          <w:p w14:paraId="3C5F043A" w14:textId="04F69E22" w:rsidR="00CE1AAA" w:rsidRDefault="00A56057" w:rsidP="00A56057">
            <w:pPr>
              <w:pStyle w:val="ListParagraph"/>
              <w:numPr>
                <w:ilvl w:val="0"/>
                <w:numId w:val="39"/>
              </w:numPr>
            </w:pPr>
            <w:r w:rsidRPr="00775889">
              <w:rPr>
                <w:rStyle w:val="normaltextrun"/>
                <w:rFonts w:ascii="Calibri" w:hAnsi="Calibri" w:cs="Arial"/>
              </w:rPr>
              <w:t>Anyone else who physically comes in contact with </w:t>
            </w:r>
            <w:r>
              <w:rPr>
                <w:rStyle w:val="normaltextrun"/>
                <w:rFonts w:ascii="Calibri" w:hAnsi="Calibri" w:cs="Arial"/>
              </w:rPr>
              <w:t>us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0A3257E" w:rsidR="00CE1AAA" w:rsidRPr="00957A37" w:rsidRDefault="008D7A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2DE221E6" w:rsidR="00CE1AAA" w:rsidRPr="00957A37" w:rsidRDefault="008D7A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7C35981B" w:rsidR="00CE1AAA" w:rsidRPr="00957A37" w:rsidRDefault="008D7A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35" w:type="pct"/>
            <w:shd w:val="clear" w:color="auto" w:fill="FFFFFF" w:themeFill="background1"/>
          </w:tcPr>
          <w:p w14:paraId="23AE064B" w14:textId="77777777" w:rsidR="00CE1AAA" w:rsidRDefault="00A5605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It will be compulsory for all members and freshers to wear face coverings during this event.</w:t>
            </w:r>
          </w:p>
          <w:p w14:paraId="3C5F043E" w14:textId="451C28AF" w:rsidR="00A56057" w:rsidRPr="003A48F1" w:rsidRDefault="00A56057" w:rsidP="003A48F1">
            <w:pPr>
              <w:rPr>
                <w:rFonts w:cstheme="minorHAnsi"/>
                <w:bCs/>
              </w:rPr>
            </w:pPr>
            <w:r w:rsidRPr="003A48F1">
              <w:rPr>
                <w:rFonts w:cstheme="minorHAnsi"/>
                <w:bCs/>
              </w:rPr>
              <w:t>Public health guidance on the use of PPE will be followed.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181830C1" w:rsidR="00CE1AAA" w:rsidRPr="00957A37" w:rsidRDefault="006667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731319B4" w:rsidR="00CE1AAA" w:rsidRPr="00957A37" w:rsidRDefault="006667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7E191CBE" w:rsidR="00CE1AAA" w:rsidRPr="00957A37" w:rsidRDefault="006667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02" w:type="pct"/>
            <w:shd w:val="clear" w:color="auto" w:fill="FFFFFF" w:themeFill="background1"/>
          </w:tcPr>
          <w:p w14:paraId="3C5F0442" w14:textId="77777777" w:rsidR="00CE1AAA" w:rsidRDefault="00CE1AAA"/>
        </w:tc>
      </w:tr>
    </w:tbl>
    <w:p w14:paraId="7F4BA706" w14:textId="77777777" w:rsidR="00A56057" w:rsidRDefault="00A56057" w:rsidP="00A56057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14"/>
        <w:gridCol w:w="2599"/>
        <w:gridCol w:w="2433"/>
        <w:gridCol w:w="488"/>
        <w:gridCol w:w="488"/>
        <w:gridCol w:w="498"/>
        <w:gridCol w:w="2913"/>
        <w:gridCol w:w="488"/>
        <w:gridCol w:w="488"/>
        <w:gridCol w:w="488"/>
        <w:gridCol w:w="2892"/>
      </w:tblGrid>
      <w:tr w:rsidR="00A56057" w14:paraId="62DDE6DD" w14:textId="77777777" w:rsidTr="00A56057">
        <w:trPr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538339" w14:textId="77777777" w:rsidR="00A56057" w:rsidRDefault="00A5605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 xml:space="preserve">PART A </w:t>
            </w:r>
          </w:p>
        </w:tc>
      </w:tr>
      <w:tr w:rsidR="00A56057" w14:paraId="59DEAE05" w14:textId="77777777" w:rsidTr="00A56057">
        <w:trPr>
          <w:tblHeader/>
        </w:trPr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EE9F39" w14:textId="77777777" w:rsidR="00A56057" w:rsidRDefault="00A56057">
            <w:r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5F3FF9" w14:textId="77777777" w:rsidR="00A56057" w:rsidRDefault="00A56057">
            <w:r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260D73" w14:textId="77777777" w:rsidR="00A56057" w:rsidRDefault="00A56057">
            <w:r>
              <w:rPr>
                <w:rFonts w:ascii="Lucida Sans" w:hAnsi="Lucida Sans"/>
                <w:b/>
              </w:rPr>
              <w:t>(3) Risk management</w:t>
            </w:r>
          </w:p>
        </w:tc>
      </w:tr>
      <w:tr w:rsidR="00A56057" w14:paraId="33A7F070" w14:textId="77777777" w:rsidTr="00A56057">
        <w:trPr>
          <w:tblHeader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C6ED54" w14:textId="77777777" w:rsidR="00A56057" w:rsidRDefault="00A56057">
            <w:r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B7E7E" w14:textId="77777777" w:rsidR="00A56057" w:rsidRDefault="00A5605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Potential Consequences</w:t>
            </w:r>
          </w:p>
          <w:p w14:paraId="42806C7C" w14:textId="77777777" w:rsidR="00A56057" w:rsidRDefault="00A56057"/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E9A2D" w14:textId="77777777" w:rsidR="00A56057" w:rsidRDefault="00A5605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Who might be harmed</w:t>
            </w:r>
          </w:p>
          <w:p w14:paraId="37FD94FA" w14:textId="77777777" w:rsidR="00A56057" w:rsidRDefault="00A56057">
            <w:pPr>
              <w:jc w:val="center"/>
              <w:rPr>
                <w:rFonts w:ascii="Lucida Sans" w:hAnsi="Lucida Sans"/>
                <w:b/>
              </w:rPr>
            </w:pPr>
          </w:p>
          <w:p w14:paraId="1649127D" w14:textId="77777777" w:rsidR="00A56057" w:rsidRDefault="00A5605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0C570CD2" w14:textId="77777777" w:rsidR="00A56057" w:rsidRDefault="00A56057"/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938BBD" w14:textId="77777777" w:rsidR="00A56057" w:rsidRDefault="00A56057">
            <w:r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649505" w14:textId="77777777" w:rsidR="00A56057" w:rsidRDefault="00A56057"/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B5C5F9" w14:textId="77777777" w:rsidR="00A56057" w:rsidRDefault="00A56057">
            <w:r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78B440" w14:textId="77777777" w:rsidR="00A56057" w:rsidRDefault="00A56057">
            <w:r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56057" w14:paraId="10FBB5A0" w14:textId="77777777" w:rsidTr="00A56057">
        <w:trPr>
          <w:cantSplit/>
          <w:trHeight w:val="151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FD5D3" w14:textId="77777777" w:rsidR="00A56057" w:rsidRDefault="00A560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7AD105" w14:textId="77777777" w:rsidR="00A56057" w:rsidRDefault="00A560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B1B70F" w14:textId="77777777" w:rsidR="00A56057" w:rsidRDefault="00A56057"/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1CC8993C" w14:textId="77777777" w:rsidR="00A56057" w:rsidRDefault="00A56057">
            <w:pPr>
              <w:ind w:left="113" w:right="113"/>
            </w:pPr>
            <w:r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56AB6405" w14:textId="77777777" w:rsidR="00A56057" w:rsidRDefault="00A56057">
            <w:pPr>
              <w:ind w:left="113" w:right="113"/>
            </w:pPr>
            <w:r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0828E9C3" w14:textId="77777777" w:rsidR="00A56057" w:rsidRDefault="00A56057">
            <w:pPr>
              <w:ind w:left="113" w:right="113"/>
            </w:pPr>
            <w:r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9C9E6E" w14:textId="77777777" w:rsidR="00A56057" w:rsidRDefault="00A56057">
            <w:r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2776AB78" w14:textId="77777777" w:rsidR="00A56057" w:rsidRDefault="00A56057">
            <w:pPr>
              <w:ind w:left="113" w:right="113"/>
            </w:pPr>
            <w:r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0E9CD557" w14:textId="77777777" w:rsidR="00A56057" w:rsidRDefault="00A56057">
            <w:pPr>
              <w:ind w:left="113" w:right="113"/>
            </w:pPr>
            <w:r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31B12DAB" w14:textId="77777777" w:rsidR="00A56057" w:rsidRDefault="00A56057">
            <w:pPr>
              <w:ind w:left="113" w:right="113"/>
            </w:pPr>
            <w:r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31C266" w14:textId="77777777" w:rsidR="00A56057" w:rsidRDefault="00A56057"/>
        </w:tc>
      </w:tr>
      <w:tr w:rsidR="00A56057" w14:paraId="73CCF9C1" w14:textId="77777777" w:rsidTr="00A56057">
        <w:trPr>
          <w:cantSplit/>
          <w:trHeight w:val="129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36443" w14:textId="6422229F" w:rsidR="00A56057" w:rsidRDefault="00A56057">
            <w:r>
              <w:t>Overcrowding in buses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1E19F" w14:textId="2CCE40C6" w:rsidR="008511B6" w:rsidRDefault="008511B6"/>
          <w:p w14:paraId="52590FEF" w14:textId="77777777" w:rsidR="00A56057" w:rsidRDefault="00A56057" w:rsidP="00A663C0">
            <w:pPr>
              <w:pStyle w:val="ListParagraph"/>
              <w:numPr>
                <w:ilvl w:val="0"/>
                <w:numId w:val="43"/>
              </w:numPr>
            </w:pPr>
            <w:r>
              <w:t>Uneasiness, tripping and very minor injuries</w:t>
            </w:r>
            <w:r w:rsidR="003721C3">
              <w:t>.</w:t>
            </w:r>
          </w:p>
          <w:p w14:paraId="1CDA2D77" w14:textId="6AEF518A" w:rsidR="003721C3" w:rsidRDefault="00A663C0" w:rsidP="00A663C0">
            <w:pPr>
              <w:pStyle w:val="ListParagraph"/>
              <w:numPr>
                <w:ilvl w:val="0"/>
                <w:numId w:val="43"/>
              </w:numPr>
            </w:pPr>
            <w:r>
              <w:t>D</w:t>
            </w:r>
            <w:r w:rsidR="00DD74CF">
              <w:t>istur</w:t>
            </w:r>
            <w:r>
              <w:t>bance of</w:t>
            </w:r>
            <w:r w:rsidR="00DD74CF">
              <w:t xml:space="preserve"> the 2m </w:t>
            </w:r>
            <w:r w:rsidR="003F123A">
              <w:t>rule.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F23973" w14:textId="77777777" w:rsidR="00A663C0" w:rsidRDefault="00A663C0" w:rsidP="00A663C0">
            <w:pPr>
              <w:pStyle w:val="ListParagraph"/>
              <w:numPr>
                <w:ilvl w:val="0"/>
                <w:numId w:val="43"/>
              </w:numPr>
            </w:pPr>
            <w:r>
              <w:t>Committee members</w:t>
            </w:r>
          </w:p>
          <w:p w14:paraId="3492CB4B" w14:textId="77777777" w:rsidR="00A663C0" w:rsidRDefault="00A663C0" w:rsidP="00A663C0">
            <w:pPr>
              <w:pStyle w:val="ListParagraph"/>
              <w:numPr>
                <w:ilvl w:val="0"/>
                <w:numId w:val="43"/>
              </w:numPr>
            </w:pPr>
            <w:r>
              <w:t>Freshers</w:t>
            </w:r>
          </w:p>
          <w:p w14:paraId="790F00E0" w14:textId="7E8DBFE7" w:rsidR="00A56057" w:rsidRDefault="00A663C0" w:rsidP="00A663C0">
            <w:pPr>
              <w:pStyle w:val="ListParagraph"/>
              <w:numPr>
                <w:ilvl w:val="0"/>
                <w:numId w:val="43"/>
              </w:numPr>
            </w:pPr>
            <w:r w:rsidRPr="00A663C0">
              <w:rPr>
                <w:rStyle w:val="normaltextrun"/>
                <w:rFonts w:ascii="Calibri" w:hAnsi="Calibri" w:cs="Arial"/>
              </w:rPr>
              <w:t>Anyone else who physically comes in contact with us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178A0" w14:textId="2470ACCC" w:rsidR="00A56057" w:rsidRDefault="006667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D77A8" w14:textId="11A1C6AF" w:rsidR="00A56057" w:rsidRDefault="006667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4203B" w14:textId="415F6A36" w:rsidR="00A56057" w:rsidRDefault="006667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BE5C68" w14:textId="77777777" w:rsidR="00A56057" w:rsidRDefault="00E7230E" w:rsidP="003A48F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Wait for the next bus if its full.</w:t>
            </w:r>
          </w:p>
          <w:p w14:paraId="611875C0" w14:textId="77777777" w:rsidR="00E7230E" w:rsidRDefault="009E2EB9" w:rsidP="003A48F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Leave one seat free to maintain social distancing.</w:t>
            </w:r>
          </w:p>
          <w:p w14:paraId="1D5533C1" w14:textId="0FDF1CD7" w:rsidR="000F7131" w:rsidRPr="003A48F1" w:rsidRDefault="008B5F55" w:rsidP="003A48F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Always use face coverings</w:t>
            </w:r>
            <w:r w:rsidR="000F7131">
              <w:rPr>
                <w:rFonts w:cstheme="minorHAnsi"/>
                <w:bCs/>
              </w:rPr>
              <w:t>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F3A8E" w14:textId="7A27772B" w:rsidR="00A56057" w:rsidRDefault="004C7C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64E10" w14:textId="5713B763" w:rsidR="00A56057" w:rsidRDefault="004C7C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D9054" w14:textId="2A6F3A17" w:rsidR="00A56057" w:rsidRDefault="004C7C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6E286" w14:textId="77777777" w:rsidR="00A56057" w:rsidRDefault="00A56057"/>
        </w:tc>
      </w:tr>
      <w:tr w:rsidR="00A56057" w14:paraId="07CBB715" w14:textId="77777777" w:rsidTr="00A56057">
        <w:trPr>
          <w:cantSplit/>
          <w:trHeight w:val="129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966178" w14:textId="14FDAFAC" w:rsidR="00A56057" w:rsidRDefault="0037290F">
            <w:r>
              <w:t xml:space="preserve">Overcrowding </w:t>
            </w:r>
            <w:r w:rsidR="00AD1895">
              <w:t>in West Quay and Portswood.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5407D" w14:textId="77777777" w:rsidR="00A56057" w:rsidRDefault="009054B7" w:rsidP="009054B7">
            <w:pPr>
              <w:pStyle w:val="ListParagraph"/>
              <w:numPr>
                <w:ilvl w:val="0"/>
                <w:numId w:val="45"/>
              </w:numPr>
            </w:pPr>
            <w:r>
              <w:t>Disturbance of the 2m rule.</w:t>
            </w:r>
          </w:p>
          <w:p w14:paraId="3925F1EA" w14:textId="126D9CCE" w:rsidR="00A658BA" w:rsidRDefault="00A658BA" w:rsidP="00A658BA">
            <w:pPr>
              <w:pStyle w:val="ListParagrap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40BBF" w14:textId="77777777" w:rsidR="00F02431" w:rsidRDefault="00F02431" w:rsidP="00F02431">
            <w:pPr>
              <w:pStyle w:val="ListParagraph"/>
              <w:numPr>
                <w:ilvl w:val="0"/>
                <w:numId w:val="43"/>
              </w:numPr>
            </w:pPr>
            <w:r>
              <w:t>Committee members</w:t>
            </w:r>
          </w:p>
          <w:p w14:paraId="2523A27D" w14:textId="77777777" w:rsidR="00F02431" w:rsidRDefault="00F02431" w:rsidP="00F02431">
            <w:pPr>
              <w:pStyle w:val="ListParagraph"/>
              <w:numPr>
                <w:ilvl w:val="0"/>
                <w:numId w:val="43"/>
              </w:numPr>
            </w:pPr>
            <w:r>
              <w:t>Freshers</w:t>
            </w:r>
          </w:p>
          <w:p w14:paraId="7FBE761F" w14:textId="127D29BF" w:rsidR="00A56057" w:rsidRDefault="00F02431" w:rsidP="00F02431">
            <w:pPr>
              <w:pStyle w:val="ListParagraph"/>
              <w:numPr>
                <w:ilvl w:val="0"/>
                <w:numId w:val="43"/>
              </w:numPr>
            </w:pPr>
            <w:r w:rsidRPr="00F02431">
              <w:rPr>
                <w:rStyle w:val="normaltextrun"/>
                <w:rFonts w:ascii="Calibri" w:hAnsi="Calibri" w:cs="Arial"/>
              </w:rPr>
              <w:t>Anyone else who physically comes in contact with us</w:t>
            </w:r>
            <w:r w:rsidR="00921649">
              <w:rPr>
                <w:rStyle w:val="normaltextrun"/>
                <w:rFonts w:ascii="Calibri" w:hAnsi="Calibri" w:cs="Arial"/>
              </w:rPr>
              <w:t>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6747A" w14:textId="047A8152" w:rsidR="00A56057" w:rsidRDefault="006667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6F57D9" w14:textId="6ABFE940" w:rsidR="00A56057" w:rsidRDefault="006667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89C60C" w14:textId="1E59DA66" w:rsidR="00A56057" w:rsidRDefault="006667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75355" w14:textId="77777777" w:rsidR="00A56057" w:rsidRDefault="0039104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If the places are overcrowded, then avoid them.</w:t>
            </w:r>
          </w:p>
          <w:p w14:paraId="227F8644" w14:textId="431A6C0A" w:rsidR="00EA5362" w:rsidRPr="0039104C" w:rsidRDefault="00EA536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Always use face coverings and maintain social distancing.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E9DB9" w14:textId="5417BEDF" w:rsidR="00A56057" w:rsidRDefault="004C7C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56C78" w14:textId="2E025EA2" w:rsidR="00A56057" w:rsidRDefault="004C7C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EFC27" w14:textId="2BF53CBA" w:rsidR="00A56057" w:rsidRDefault="004C7C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C45BA" w14:textId="77777777" w:rsidR="00A56057" w:rsidRDefault="00A56057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7"/>
        <w:gridCol w:w="1767"/>
        <w:gridCol w:w="124"/>
        <w:gridCol w:w="1269"/>
        <w:gridCol w:w="1018"/>
        <w:gridCol w:w="4164"/>
        <w:gridCol w:w="170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7C4ED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7C4ED1">
        <w:trPr>
          <w:trHeight w:val="574"/>
        </w:trPr>
        <w:tc>
          <w:tcPr>
            <w:tcW w:w="218" w:type="pct"/>
          </w:tcPr>
          <w:p w14:paraId="3C5F048D" w14:textId="0F85A051" w:rsidR="00C642F4" w:rsidRPr="00957A37" w:rsidRDefault="004C7C1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1.</w:t>
            </w:r>
          </w:p>
        </w:tc>
        <w:tc>
          <w:tcPr>
            <w:tcW w:w="1565" w:type="pct"/>
          </w:tcPr>
          <w:p w14:paraId="3C5F048E" w14:textId="1BF681AD" w:rsidR="00C642F4" w:rsidRPr="00957A37" w:rsidRDefault="00F028E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To</w:t>
            </w:r>
            <w:r w:rsidR="00DC703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minimise the risk, all the committee members and the freshers will carry their own face coverings and their own sanitizers. All the government guidelines will be followed. If the</w:t>
            </w:r>
            <w:r w:rsidR="00FC6E3F">
              <w:rPr>
                <w:rFonts w:ascii="Lucida Sans" w:eastAsia="Times New Roman" w:hAnsi="Lucida Sans" w:cs="Arial"/>
                <w:color w:val="000000"/>
                <w:szCs w:val="20"/>
              </w:rPr>
              <w:t>re is any change in the guidelines or there is another lockdown, then the event will be cancelled or postponed.</w:t>
            </w:r>
          </w:p>
        </w:tc>
        <w:tc>
          <w:tcPr>
            <w:tcW w:w="597" w:type="pct"/>
          </w:tcPr>
          <w:p w14:paraId="3C5F048F" w14:textId="7E6D79E1" w:rsidR="00C642F4" w:rsidRPr="00957A37" w:rsidRDefault="00E061C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India Society</w:t>
            </w:r>
          </w:p>
        </w:tc>
        <w:tc>
          <w:tcPr>
            <w:tcW w:w="316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7C4ED1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7C4ED1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7C4ED1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F4FBF2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E061C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E061C3" w:rsidRPr="00F335BC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Rudraansh Kotra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7C4ED1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5C75F43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061C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Rudraansh Kotra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4A9E4B0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061C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02/10/20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1C441" w14:textId="77777777" w:rsidR="00873BAD" w:rsidRDefault="00873BAD" w:rsidP="00AC47B4">
      <w:pPr>
        <w:spacing w:after="0" w:line="240" w:lineRule="auto"/>
      </w:pPr>
      <w:r>
        <w:separator/>
      </w:r>
    </w:p>
  </w:endnote>
  <w:endnote w:type="continuationSeparator" w:id="0">
    <w:p w14:paraId="63135B7A" w14:textId="77777777" w:rsidR="00873BAD" w:rsidRDefault="00873BA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B31E5" w14:textId="77777777" w:rsidR="00873BAD" w:rsidRDefault="00873BAD" w:rsidP="00AC47B4">
      <w:pPr>
        <w:spacing w:after="0" w:line="240" w:lineRule="auto"/>
      </w:pPr>
      <w:r>
        <w:separator/>
      </w:r>
    </w:p>
  </w:footnote>
  <w:footnote w:type="continuationSeparator" w:id="0">
    <w:p w14:paraId="537F397D" w14:textId="77777777" w:rsidR="00873BAD" w:rsidRDefault="00873BA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77B17"/>
    <w:multiLevelType w:val="hybridMultilevel"/>
    <w:tmpl w:val="EDE64ADC"/>
    <w:lvl w:ilvl="0" w:tplc="C96EF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964D1"/>
    <w:multiLevelType w:val="hybridMultilevel"/>
    <w:tmpl w:val="DFD80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397BF4"/>
    <w:multiLevelType w:val="hybridMultilevel"/>
    <w:tmpl w:val="4AB4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D62722"/>
    <w:multiLevelType w:val="hybridMultilevel"/>
    <w:tmpl w:val="0D7E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95E94"/>
    <w:multiLevelType w:val="hybridMultilevel"/>
    <w:tmpl w:val="79F2B9A0"/>
    <w:lvl w:ilvl="0" w:tplc="C96EF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40A8A"/>
    <w:multiLevelType w:val="hybridMultilevel"/>
    <w:tmpl w:val="171E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9"/>
  </w:num>
  <w:num w:numId="4">
    <w:abstractNumId w:val="15"/>
  </w:num>
  <w:num w:numId="5">
    <w:abstractNumId w:val="16"/>
  </w:num>
  <w:num w:numId="6">
    <w:abstractNumId w:val="38"/>
  </w:num>
  <w:num w:numId="7">
    <w:abstractNumId w:val="22"/>
  </w:num>
  <w:num w:numId="8">
    <w:abstractNumId w:val="21"/>
  </w:num>
  <w:num w:numId="9">
    <w:abstractNumId w:val="30"/>
  </w:num>
  <w:num w:numId="10">
    <w:abstractNumId w:val="17"/>
  </w:num>
  <w:num w:numId="11">
    <w:abstractNumId w:val="24"/>
  </w:num>
  <w:num w:numId="12">
    <w:abstractNumId w:val="40"/>
  </w:num>
  <w:num w:numId="13">
    <w:abstractNumId w:val="23"/>
  </w:num>
  <w:num w:numId="14">
    <w:abstractNumId w:val="39"/>
  </w:num>
  <w:num w:numId="15">
    <w:abstractNumId w:val="1"/>
  </w:num>
  <w:num w:numId="16">
    <w:abstractNumId w:val="25"/>
  </w:num>
  <w:num w:numId="17">
    <w:abstractNumId w:val="14"/>
  </w:num>
  <w:num w:numId="18">
    <w:abstractNumId w:val="3"/>
  </w:num>
  <w:num w:numId="19">
    <w:abstractNumId w:val="20"/>
  </w:num>
  <w:num w:numId="20">
    <w:abstractNumId w:val="34"/>
  </w:num>
  <w:num w:numId="21">
    <w:abstractNumId w:val="7"/>
  </w:num>
  <w:num w:numId="22">
    <w:abstractNumId w:val="19"/>
  </w:num>
  <w:num w:numId="23">
    <w:abstractNumId w:val="35"/>
  </w:num>
  <w:num w:numId="24">
    <w:abstractNumId w:val="32"/>
  </w:num>
  <w:num w:numId="25">
    <w:abstractNumId w:val="11"/>
  </w:num>
  <w:num w:numId="26">
    <w:abstractNumId w:val="33"/>
  </w:num>
  <w:num w:numId="27">
    <w:abstractNumId w:val="5"/>
  </w:num>
  <w:num w:numId="28">
    <w:abstractNumId w:val="6"/>
  </w:num>
  <w:num w:numId="29">
    <w:abstractNumId w:val="29"/>
  </w:num>
  <w:num w:numId="30">
    <w:abstractNumId w:val="2"/>
  </w:num>
  <w:num w:numId="31">
    <w:abstractNumId w:val="28"/>
  </w:num>
  <w:num w:numId="32">
    <w:abstractNumId w:val="31"/>
  </w:num>
  <w:num w:numId="33">
    <w:abstractNumId w:val="37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2"/>
  </w:num>
  <w:num w:numId="38">
    <w:abstractNumId w:val="41"/>
  </w:num>
  <w:num w:numId="39">
    <w:abstractNumId w:val="27"/>
  </w:num>
  <w:num w:numId="40">
    <w:abstractNumId w:val="4"/>
  </w:num>
  <w:num w:numId="41">
    <w:abstractNumId w:val="13"/>
  </w:num>
  <w:num w:numId="42">
    <w:abstractNumId w:val="10"/>
  </w:num>
  <w:num w:numId="43">
    <w:abstractNumId w:val="26"/>
  </w:num>
  <w:num w:numId="44">
    <w:abstractNumId w:val="8"/>
  </w:num>
  <w:num w:numId="45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131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941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21C3"/>
    <w:rsid w:val="0037290F"/>
    <w:rsid w:val="003758D3"/>
    <w:rsid w:val="00376463"/>
    <w:rsid w:val="003769A8"/>
    <w:rsid w:val="00382484"/>
    <w:rsid w:val="0039104C"/>
    <w:rsid w:val="003A1818"/>
    <w:rsid w:val="003A48F1"/>
    <w:rsid w:val="003B4F4C"/>
    <w:rsid w:val="003B62E8"/>
    <w:rsid w:val="003C6B63"/>
    <w:rsid w:val="003C7C7E"/>
    <w:rsid w:val="003D673B"/>
    <w:rsid w:val="003E3E05"/>
    <w:rsid w:val="003E4650"/>
    <w:rsid w:val="003E4E89"/>
    <w:rsid w:val="003F123A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C7C1E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67A3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6D03"/>
    <w:rsid w:val="00753FFD"/>
    <w:rsid w:val="00754130"/>
    <w:rsid w:val="00757F2A"/>
    <w:rsid w:val="00761A72"/>
    <w:rsid w:val="00761C74"/>
    <w:rsid w:val="00763593"/>
    <w:rsid w:val="00775889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4ED1"/>
    <w:rsid w:val="007C50AE"/>
    <w:rsid w:val="007D3D09"/>
    <w:rsid w:val="007D4464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11B6"/>
    <w:rsid w:val="00853926"/>
    <w:rsid w:val="008561C9"/>
    <w:rsid w:val="0085740C"/>
    <w:rsid w:val="00860115"/>
    <w:rsid w:val="00860E74"/>
    <w:rsid w:val="008715F0"/>
    <w:rsid w:val="00873BAD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B5F55"/>
    <w:rsid w:val="008C1B08"/>
    <w:rsid w:val="008C216A"/>
    <w:rsid w:val="008C557F"/>
    <w:rsid w:val="008D0BAD"/>
    <w:rsid w:val="008D11DE"/>
    <w:rsid w:val="008D40F1"/>
    <w:rsid w:val="008D7A58"/>
    <w:rsid w:val="008D7EA7"/>
    <w:rsid w:val="008F0C2A"/>
    <w:rsid w:val="008F326F"/>
    <w:rsid w:val="008F37C0"/>
    <w:rsid w:val="008F3AA5"/>
    <w:rsid w:val="009054B7"/>
    <w:rsid w:val="009117F1"/>
    <w:rsid w:val="00913DC1"/>
    <w:rsid w:val="00920763"/>
    <w:rsid w:val="00921649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5012"/>
    <w:rsid w:val="009E164C"/>
    <w:rsid w:val="009E2EB9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6057"/>
    <w:rsid w:val="00A57C76"/>
    <w:rsid w:val="00A63290"/>
    <w:rsid w:val="00A63A95"/>
    <w:rsid w:val="00A658BA"/>
    <w:rsid w:val="00A65ADE"/>
    <w:rsid w:val="00A663C0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1895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6457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C7036"/>
    <w:rsid w:val="00DD74CF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1C3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230E"/>
    <w:rsid w:val="00E733F9"/>
    <w:rsid w:val="00E749A5"/>
    <w:rsid w:val="00E8309E"/>
    <w:rsid w:val="00E84519"/>
    <w:rsid w:val="00E928A8"/>
    <w:rsid w:val="00E96225"/>
    <w:rsid w:val="00EA3246"/>
    <w:rsid w:val="00EA5362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2431"/>
    <w:rsid w:val="00F028E8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35BC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A79AE"/>
    <w:rsid w:val="00FB35B9"/>
    <w:rsid w:val="00FB618F"/>
    <w:rsid w:val="00FC6DF3"/>
    <w:rsid w:val="00FC6E3F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5889"/>
  </w:style>
  <w:style w:type="character" w:customStyle="1" w:styleId="eop">
    <w:name w:val="eop"/>
    <w:basedOn w:val="DefaultParagraphFont"/>
    <w:rsid w:val="00775889"/>
  </w:style>
  <w:style w:type="paragraph" w:customStyle="1" w:styleId="paragraph">
    <w:name w:val="paragraph"/>
    <w:basedOn w:val="Normal"/>
    <w:rsid w:val="0077588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8B6E2-F475-4908-86B2-A8DA0480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rudraansh kotra</cp:lastModifiedBy>
  <cp:revision>33</cp:revision>
  <cp:lastPrinted>2016-04-18T12:10:00Z</cp:lastPrinted>
  <dcterms:created xsi:type="dcterms:W3CDTF">2020-09-29T12:47:00Z</dcterms:created>
  <dcterms:modified xsi:type="dcterms:W3CDTF">2020-10-02T14:53:00Z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