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C5DCA9" w14:textId="77777777" w:rsidR="007F1C97" w:rsidRDefault="007F1C9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Cambria" w:eastAsia="Cambria" w:hAnsi="Cambria" w:cs="Cambria"/>
          <w:color w:val="000000"/>
        </w:rPr>
      </w:pPr>
    </w:p>
    <w:tbl>
      <w:tblPr>
        <w:tblStyle w:val="a"/>
        <w:tblW w:w="153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586"/>
        <w:gridCol w:w="2571"/>
        <w:gridCol w:w="1789"/>
        <w:gridCol w:w="537"/>
        <w:gridCol w:w="537"/>
        <w:gridCol w:w="543"/>
        <w:gridCol w:w="2891"/>
        <w:gridCol w:w="537"/>
        <w:gridCol w:w="537"/>
        <w:gridCol w:w="543"/>
        <w:gridCol w:w="3318"/>
      </w:tblGrid>
      <w:tr w:rsidR="007F1C97" w14:paraId="4A39E68A" w14:textId="77777777">
        <w:trPr>
          <w:gridAfter w:val="6"/>
          <w:wAfter w:w="8369" w:type="dxa"/>
          <w:trHeight w:val="338"/>
        </w:trPr>
        <w:tc>
          <w:tcPr>
            <w:tcW w:w="7020" w:type="dxa"/>
            <w:gridSpan w:val="5"/>
            <w:shd w:val="clear" w:color="auto" w:fill="808080"/>
          </w:tcPr>
          <w:p w14:paraId="1AAF180A" w14:textId="77777777" w:rsidR="007F1C97" w:rsidRDefault="00E735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jc w:val="center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FFFFFF"/>
              </w:rPr>
              <w:t>Risk Assessment</w:t>
            </w:r>
          </w:p>
        </w:tc>
      </w:tr>
      <w:tr w:rsidR="007F1C97" w14:paraId="464D3CA2" w14:textId="77777777">
        <w:trPr>
          <w:gridAfter w:val="6"/>
          <w:wAfter w:w="8369" w:type="dxa"/>
          <w:trHeight w:val="338"/>
        </w:trPr>
        <w:tc>
          <w:tcPr>
            <w:tcW w:w="1586" w:type="dxa"/>
            <w:shd w:val="clear" w:color="auto" w:fill="auto"/>
          </w:tcPr>
          <w:p w14:paraId="2A4E0ABC" w14:textId="77777777" w:rsidR="007F1C97" w:rsidRDefault="00E735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Risk Assessment for the activity of</w:t>
            </w:r>
          </w:p>
        </w:tc>
        <w:tc>
          <w:tcPr>
            <w:tcW w:w="4360" w:type="dxa"/>
            <w:gridSpan w:val="2"/>
            <w:shd w:val="clear" w:color="auto" w:fill="auto"/>
          </w:tcPr>
          <w:p w14:paraId="0EFE9688" w14:textId="77777777" w:rsidR="007F1C97" w:rsidRDefault="00E735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University of Southampton Philosophy Society General Risk Assessment</w:t>
            </w:r>
          </w:p>
        </w:tc>
        <w:tc>
          <w:tcPr>
            <w:tcW w:w="537" w:type="dxa"/>
            <w:shd w:val="clear" w:color="auto" w:fill="auto"/>
          </w:tcPr>
          <w:p w14:paraId="57E196C7" w14:textId="77777777" w:rsidR="007F1C97" w:rsidRDefault="00E735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Date</w:t>
            </w:r>
          </w:p>
        </w:tc>
        <w:tc>
          <w:tcPr>
            <w:tcW w:w="537" w:type="dxa"/>
            <w:shd w:val="clear" w:color="auto" w:fill="auto"/>
          </w:tcPr>
          <w:p w14:paraId="0462330D" w14:textId="05C38F31" w:rsidR="007F1C97" w:rsidRDefault="00C11C7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19/08/24</w:t>
            </w:r>
          </w:p>
        </w:tc>
      </w:tr>
      <w:tr w:rsidR="007F1C97" w14:paraId="0DF9D7B1" w14:textId="77777777">
        <w:trPr>
          <w:gridAfter w:val="6"/>
          <w:wAfter w:w="8369" w:type="dxa"/>
          <w:trHeight w:val="338"/>
        </w:trPr>
        <w:tc>
          <w:tcPr>
            <w:tcW w:w="1586" w:type="dxa"/>
            <w:shd w:val="clear" w:color="auto" w:fill="auto"/>
          </w:tcPr>
          <w:p w14:paraId="1C1BF490" w14:textId="77777777" w:rsidR="007F1C97" w:rsidRDefault="00E735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Unit/Faculty/Directorate</w:t>
            </w:r>
          </w:p>
        </w:tc>
        <w:tc>
          <w:tcPr>
            <w:tcW w:w="2571" w:type="dxa"/>
            <w:shd w:val="clear" w:color="auto" w:fill="auto"/>
          </w:tcPr>
          <w:p w14:paraId="7781E664" w14:textId="77777777" w:rsidR="007F1C97" w:rsidRDefault="00E735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University of Southampton Philosophy Society (</w:t>
            </w:r>
            <w:proofErr w:type="spellStart"/>
            <w:r>
              <w:rPr>
                <w:rFonts w:ascii="Cambria" w:eastAsia="Cambria" w:hAnsi="Cambria" w:cs="Cambria"/>
                <w:b/>
                <w:color w:val="000000"/>
              </w:rPr>
              <w:t>PhilSoc</w:t>
            </w:r>
            <w:proofErr w:type="spellEnd"/>
            <w:r>
              <w:rPr>
                <w:rFonts w:ascii="Cambria" w:eastAsia="Cambria" w:hAnsi="Cambria" w:cs="Cambria"/>
                <w:b/>
                <w:color w:val="000000"/>
              </w:rPr>
              <w:t>)</w:t>
            </w:r>
          </w:p>
        </w:tc>
        <w:tc>
          <w:tcPr>
            <w:tcW w:w="1789" w:type="dxa"/>
            <w:shd w:val="clear" w:color="auto" w:fill="auto"/>
          </w:tcPr>
          <w:p w14:paraId="4D707F5E" w14:textId="77777777" w:rsidR="007F1C97" w:rsidRDefault="00E735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Assessor</w:t>
            </w:r>
          </w:p>
        </w:tc>
        <w:tc>
          <w:tcPr>
            <w:tcW w:w="1074" w:type="dxa"/>
            <w:gridSpan w:val="2"/>
            <w:shd w:val="clear" w:color="auto" w:fill="auto"/>
          </w:tcPr>
          <w:p w14:paraId="6FD3087F" w14:textId="77777777" w:rsidR="007F1C97" w:rsidRDefault="00E735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Holly Woodgate</w:t>
            </w:r>
          </w:p>
        </w:tc>
      </w:tr>
      <w:tr w:rsidR="007F1C97" w14:paraId="30D6C3D0" w14:textId="77777777">
        <w:trPr>
          <w:gridAfter w:val="6"/>
          <w:wAfter w:w="8369" w:type="dxa"/>
          <w:trHeight w:val="338"/>
        </w:trPr>
        <w:tc>
          <w:tcPr>
            <w:tcW w:w="1586" w:type="dxa"/>
            <w:shd w:val="clear" w:color="auto" w:fill="auto"/>
          </w:tcPr>
          <w:p w14:paraId="44D455FA" w14:textId="77777777" w:rsidR="007F1C97" w:rsidRDefault="00E735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Cambria" w:eastAsia="Cambria" w:hAnsi="Cambria" w:cs="Cambria"/>
                <w:b/>
                <w:i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Line Manager/Supervisor</w:t>
            </w:r>
          </w:p>
        </w:tc>
        <w:tc>
          <w:tcPr>
            <w:tcW w:w="2571" w:type="dxa"/>
            <w:shd w:val="clear" w:color="auto" w:fill="auto"/>
          </w:tcPr>
          <w:p w14:paraId="20F325E6" w14:textId="77777777" w:rsidR="007F1C97" w:rsidRDefault="00E735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Cambria" w:eastAsia="Cambria" w:hAnsi="Cambria" w:cs="Cambria"/>
                <w:b/>
                <w:i/>
              </w:rPr>
            </w:pPr>
            <w:r>
              <w:rPr>
                <w:rFonts w:ascii="Cambria" w:eastAsia="Cambria" w:hAnsi="Cambria" w:cs="Cambria"/>
                <w:b/>
                <w:i/>
              </w:rPr>
              <w:t>Sofia Mason</w:t>
            </w:r>
          </w:p>
        </w:tc>
        <w:tc>
          <w:tcPr>
            <w:tcW w:w="1789" w:type="dxa"/>
            <w:shd w:val="clear" w:color="auto" w:fill="auto"/>
          </w:tcPr>
          <w:p w14:paraId="2B01A65F" w14:textId="77777777" w:rsidR="007F1C97" w:rsidRDefault="00E7353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Signed off</w:t>
            </w:r>
          </w:p>
        </w:tc>
        <w:tc>
          <w:tcPr>
            <w:tcW w:w="1074" w:type="dxa"/>
            <w:gridSpan w:val="2"/>
            <w:shd w:val="clear" w:color="auto" w:fill="auto"/>
          </w:tcPr>
          <w:p w14:paraId="79585EBA" w14:textId="77777777" w:rsidR="007F1C97" w:rsidRDefault="007F1C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0"/>
              <w:rPr>
                <w:rFonts w:ascii="Cambria" w:eastAsia="Cambria" w:hAnsi="Cambria" w:cs="Cambria"/>
                <w:b/>
                <w:i/>
                <w:color w:val="000000"/>
              </w:rPr>
            </w:pPr>
          </w:p>
          <w:p w14:paraId="4E370C11" w14:textId="77777777" w:rsidR="007F1C97" w:rsidRDefault="007F1C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Cambria" w:eastAsia="Cambria" w:hAnsi="Cambria" w:cs="Cambria"/>
                <w:b/>
                <w:i/>
                <w:color w:val="000000"/>
              </w:rPr>
            </w:pPr>
          </w:p>
        </w:tc>
      </w:tr>
      <w:tr w:rsidR="007F1C97" w14:paraId="6745C363" w14:textId="77777777">
        <w:trPr>
          <w:tblHeader/>
        </w:trPr>
        <w:tc>
          <w:tcPr>
            <w:tcW w:w="15389" w:type="dxa"/>
            <w:gridSpan w:val="11"/>
            <w:shd w:val="clear" w:color="auto" w:fill="F2F2F2"/>
          </w:tcPr>
          <w:p w14:paraId="3A22E206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  <w:i/>
              </w:rPr>
              <w:t xml:space="preserve">PART A </w:t>
            </w:r>
          </w:p>
        </w:tc>
      </w:tr>
      <w:tr w:rsidR="007F1C97" w14:paraId="74781E36" w14:textId="77777777">
        <w:trPr>
          <w:tblHeader/>
        </w:trPr>
        <w:tc>
          <w:tcPr>
            <w:tcW w:w="5946" w:type="dxa"/>
            <w:gridSpan w:val="3"/>
            <w:shd w:val="clear" w:color="auto" w:fill="F2F2F2"/>
          </w:tcPr>
          <w:p w14:paraId="7A65AA8B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(1) Risk Identification</w:t>
            </w:r>
          </w:p>
        </w:tc>
        <w:tc>
          <w:tcPr>
            <w:tcW w:w="4508" w:type="dxa"/>
            <w:gridSpan w:val="4"/>
            <w:shd w:val="clear" w:color="auto" w:fill="F2F2F2"/>
          </w:tcPr>
          <w:p w14:paraId="294C80D2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(2) Risk Assessment</w:t>
            </w:r>
          </w:p>
        </w:tc>
        <w:tc>
          <w:tcPr>
            <w:tcW w:w="4935" w:type="dxa"/>
            <w:gridSpan w:val="4"/>
            <w:shd w:val="clear" w:color="auto" w:fill="F2F2F2"/>
          </w:tcPr>
          <w:p w14:paraId="76F6C889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(3) Risk Management</w:t>
            </w:r>
          </w:p>
        </w:tc>
      </w:tr>
      <w:tr w:rsidR="007F1C97" w14:paraId="11C863D5" w14:textId="77777777">
        <w:trPr>
          <w:tblHeader/>
        </w:trPr>
        <w:tc>
          <w:tcPr>
            <w:tcW w:w="1586" w:type="dxa"/>
            <w:vMerge w:val="restart"/>
            <w:shd w:val="clear" w:color="auto" w:fill="F2F2F2"/>
          </w:tcPr>
          <w:p w14:paraId="3F2BF3EE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Hazard</w:t>
            </w:r>
          </w:p>
        </w:tc>
        <w:tc>
          <w:tcPr>
            <w:tcW w:w="2571" w:type="dxa"/>
            <w:vMerge w:val="restart"/>
            <w:shd w:val="clear" w:color="auto" w:fill="F2F2F2"/>
          </w:tcPr>
          <w:p w14:paraId="1439C41C" w14:textId="77777777" w:rsidR="007F1C97" w:rsidRDefault="00E73535">
            <w:pPr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Potential Consequences</w:t>
            </w:r>
          </w:p>
          <w:p w14:paraId="07252710" w14:textId="77777777" w:rsidR="007F1C97" w:rsidRDefault="007F1C97">
            <w:pPr>
              <w:rPr>
                <w:rFonts w:ascii="Cambria" w:eastAsia="Cambria" w:hAnsi="Cambria" w:cs="Cambria"/>
              </w:rPr>
            </w:pPr>
          </w:p>
        </w:tc>
        <w:tc>
          <w:tcPr>
            <w:tcW w:w="1789" w:type="dxa"/>
            <w:vMerge w:val="restart"/>
            <w:shd w:val="clear" w:color="auto" w:fill="F2F2F2"/>
          </w:tcPr>
          <w:p w14:paraId="37584FD4" w14:textId="77777777" w:rsidR="007F1C97" w:rsidRDefault="00E73535">
            <w:pPr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Who might be harmed</w:t>
            </w:r>
          </w:p>
          <w:p w14:paraId="51FB48A3" w14:textId="77777777" w:rsidR="007F1C97" w:rsidRDefault="007F1C97">
            <w:pPr>
              <w:jc w:val="center"/>
              <w:rPr>
                <w:rFonts w:ascii="Cambria" w:eastAsia="Cambria" w:hAnsi="Cambria" w:cs="Cambria"/>
                <w:b/>
              </w:rPr>
            </w:pPr>
          </w:p>
          <w:p w14:paraId="301E8024" w14:textId="77777777" w:rsidR="007F1C97" w:rsidRDefault="00E73535">
            <w:pPr>
              <w:jc w:val="center"/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(user; those nearby; those in the vicinity; members of the public)</w:t>
            </w:r>
          </w:p>
          <w:p w14:paraId="1D26A046" w14:textId="77777777" w:rsidR="007F1C97" w:rsidRDefault="007F1C97">
            <w:pPr>
              <w:rPr>
                <w:rFonts w:ascii="Cambria" w:eastAsia="Cambria" w:hAnsi="Cambria" w:cs="Cambria"/>
              </w:rPr>
            </w:pPr>
          </w:p>
        </w:tc>
        <w:tc>
          <w:tcPr>
            <w:tcW w:w="1617" w:type="dxa"/>
            <w:gridSpan w:val="3"/>
            <w:shd w:val="clear" w:color="auto" w:fill="F2F2F2"/>
          </w:tcPr>
          <w:p w14:paraId="6DDF63EF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Inherent</w:t>
            </w:r>
          </w:p>
        </w:tc>
        <w:tc>
          <w:tcPr>
            <w:tcW w:w="2891" w:type="dxa"/>
            <w:shd w:val="clear" w:color="auto" w:fill="F2F2F2"/>
          </w:tcPr>
          <w:p w14:paraId="2E09C51B" w14:textId="77777777" w:rsidR="007F1C97" w:rsidRDefault="007F1C97">
            <w:pPr>
              <w:rPr>
                <w:rFonts w:ascii="Cambria" w:eastAsia="Cambria" w:hAnsi="Cambria" w:cs="Cambria"/>
              </w:rPr>
            </w:pPr>
          </w:p>
        </w:tc>
        <w:tc>
          <w:tcPr>
            <w:tcW w:w="1617" w:type="dxa"/>
            <w:gridSpan w:val="3"/>
            <w:shd w:val="clear" w:color="auto" w:fill="F2F2F2"/>
          </w:tcPr>
          <w:p w14:paraId="47DB6B42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Residual</w:t>
            </w:r>
          </w:p>
        </w:tc>
        <w:tc>
          <w:tcPr>
            <w:tcW w:w="3318" w:type="dxa"/>
            <w:vMerge w:val="restart"/>
            <w:shd w:val="clear" w:color="auto" w:fill="F2F2F2"/>
          </w:tcPr>
          <w:p w14:paraId="47AEA3A2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Further controls (use the risk hierarchy)</w:t>
            </w:r>
          </w:p>
        </w:tc>
      </w:tr>
      <w:tr w:rsidR="007F1C97" w14:paraId="0183CC76" w14:textId="77777777">
        <w:trPr>
          <w:cantSplit/>
          <w:trHeight w:val="1510"/>
          <w:tblHeader/>
        </w:trPr>
        <w:tc>
          <w:tcPr>
            <w:tcW w:w="1586" w:type="dxa"/>
            <w:vMerge/>
            <w:shd w:val="clear" w:color="auto" w:fill="F2F2F2"/>
          </w:tcPr>
          <w:p w14:paraId="4FAA9E05" w14:textId="77777777" w:rsidR="007F1C97" w:rsidRDefault="007F1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</w:p>
        </w:tc>
        <w:tc>
          <w:tcPr>
            <w:tcW w:w="2571" w:type="dxa"/>
            <w:vMerge/>
            <w:shd w:val="clear" w:color="auto" w:fill="F2F2F2"/>
          </w:tcPr>
          <w:p w14:paraId="5F7D1622" w14:textId="77777777" w:rsidR="007F1C97" w:rsidRDefault="007F1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</w:p>
        </w:tc>
        <w:tc>
          <w:tcPr>
            <w:tcW w:w="1789" w:type="dxa"/>
            <w:vMerge/>
            <w:shd w:val="clear" w:color="auto" w:fill="F2F2F2"/>
          </w:tcPr>
          <w:p w14:paraId="5CC6FAE7" w14:textId="77777777" w:rsidR="007F1C97" w:rsidRDefault="007F1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</w:p>
        </w:tc>
        <w:tc>
          <w:tcPr>
            <w:tcW w:w="537" w:type="dxa"/>
            <w:shd w:val="clear" w:color="auto" w:fill="F2F2F2"/>
          </w:tcPr>
          <w:p w14:paraId="589466FA" w14:textId="77777777" w:rsidR="007F1C97" w:rsidRDefault="00E73535">
            <w:pPr>
              <w:ind w:left="113" w:right="113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Likelihood</w:t>
            </w:r>
          </w:p>
        </w:tc>
        <w:tc>
          <w:tcPr>
            <w:tcW w:w="537" w:type="dxa"/>
            <w:shd w:val="clear" w:color="auto" w:fill="F2F2F2"/>
          </w:tcPr>
          <w:p w14:paraId="503F76B6" w14:textId="77777777" w:rsidR="007F1C97" w:rsidRDefault="00E73535">
            <w:pPr>
              <w:ind w:left="113" w:right="113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Impact</w:t>
            </w:r>
          </w:p>
        </w:tc>
        <w:tc>
          <w:tcPr>
            <w:tcW w:w="543" w:type="dxa"/>
            <w:shd w:val="clear" w:color="auto" w:fill="F2F2F2"/>
          </w:tcPr>
          <w:p w14:paraId="2DBA018E" w14:textId="77777777" w:rsidR="007F1C97" w:rsidRDefault="00E73535">
            <w:pPr>
              <w:ind w:left="113" w:right="113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Score</w:t>
            </w:r>
          </w:p>
        </w:tc>
        <w:tc>
          <w:tcPr>
            <w:tcW w:w="2891" w:type="dxa"/>
            <w:shd w:val="clear" w:color="auto" w:fill="F2F2F2"/>
          </w:tcPr>
          <w:p w14:paraId="53DA6B78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Control measures (use the risk hierarchy)</w:t>
            </w:r>
          </w:p>
        </w:tc>
        <w:tc>
          <w:tcPr>
            <w:tcW w:w="537" w:type="dxa"/>
            <w:shd w:val="clear" w:color="auto" w:fill="F2F2F2"/>
          </w:tcPr>
          <w:p w14:paraId="7D59ADFC" w14:textId="77777777" w:rsidR="007F1C97" w:rsidRDefault="00E73535">
            <w:pPr>
              <w:ind w:left="113" w:right="113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Likelihood</w:t>
            </w:r>
          </w:p>
        </w:tc>
        <w:tc>
          <w:tcPr>
            <w:tcW w:w="537" w:type="dxa"/>
            <w:shd w:val="clear" w:color="auto" w:fill="F2F2F2"/>
          </w:tcPr>
          <w:p w14:paraId="7474A31D" w14:textId="77777777" w:rsidR="007F1C97" w:rsidRDefault="00E73535">
            <w:pPr>
              <w:ind w:left="113" w:right="113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Impact</w:t>
            </w:r>
          </w:p>
        </w:tc>
        <w:tc>
          <w:tcPr>
            <w:tcW w:w="543" w:type="dxa"/>
            <w:shd w:val="clear" w:color="auto" w:fill="F2F2F2"/>
          </w:tcPr>
          <w:p w14:paraId="39A2986E" w14:textId="77777777" w:rsidR="007F1C97" w:rsidRDefault="00E73535">
            <w:pPr>
              <w:ind w:left="113" w:right="113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b/>
              </w:rPr>
              <w:t>Score</w:t>
            </w:r>
          </w:p>
        </w:tc>
        <w:tc>
          <w:tcPr>
            <w:tcW w:w="3318" w:type="dxa"/>
            <w:vMerge/>
            <w:shd w:val="clear" w:color="auto" w:fill="F2F2F2"/>
          </w:tcPr>
          <w:p w14:paraId="2DBE8868" w14:textId="77777777" w:rsidR="007F1C97" w:rsidRDefault="007F1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</w:p>
        </w:tc>
      </w:tr>
      <w:tr w:rsidR="007F1C97" w14:paraId="3E4ADFC7" w14:textId="77777777">
        <w:trPr>
          <w:cantSplit/>
          <w:trHeight w:val="1296"/>
        </w:trPr>
        <w:tc>
          <w:tcPr>
            <w:tcW w:w="1586" w:type="dxa"/>
            <w:shd w:val="clear" w:color="auto" w:fill="FFFFFF"/>
          </w:tcPr>
          <w:p w14:paraId="384773B4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Socials Involving Food and Drink</w:t>
            </w:r>
          </w:p>
        </w:tc>
        <w:tc>
          <w:tcPr>
            <w:tcW w:w="2571" w:type="dxa"/>
            <w:shd w:val="clear" w:color="auto" w:fill="FFFFFF"/>
          </w:tcPr>
          <w:p w14:paraId="282E9A02" w14:textId="77777777" w:rsidR="007F1C97" w:rsidRDefault="00E73535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Allergic reactions</w:t>
            </w:r>
            <w:r>
              <w:rPr>
                <w:rFonts w:ascii="Cambria" w:eastAsia="Cambria" w:hAnsi="Cambria" w:cs="Cambria"/>
              </w:rPr>
              <w:t>.</w:t>
            </w:r>
          </w:p>
          <w:p w14:paraId="1ED706F6" w14:textId="77777777" w:rsidR="007F1C97" w:rsidRDefault="00E73535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Food poisoning</w:t>
            </w:r>
            <w:r>
              <w:rPr>
                <w:rFonts w:ascii="Cambria" w:eastAsia="Cambria" w:hAnsi="Cambria" w:cs="Cambria"/>
              </w:rPr>
              <w:t>.</w:t>
            </w:r>
          </w:p>
          <w:p w14:paraId="3A32C2BD" w14:textId="77777777" w:rsidR="007F1C97" w:rsidRDefault="00E73535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Choking</w:t>
            </w:r>
            <w:r>
              <w:rPr>
                <w:rFonts w:ascii="Cambria" w:eastAsia="Cambria" w:hAnsi="Cambria" w:cs="Cambria"/>
              </w:rPr>
              <w:t>.</w:t>
            </w:r>
          </w:p>
        </w:tc>
        <w:tc>
          <w:tcPr>
            <w:tcW w:w="1789" w:type="dxa"/>
            <w:shd w:val="clear" w:color="auto" w:fill="FFFFFF"/>
          </w:tcPr>
          <w:p w14:paraId="4865AF6A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Members of the committee and event attendees.</w:t>
            </w:r>
          </w:p>
        </w:tc>
        <w:tc>
          <w:tcPr>
            <w:tcW w:w="537" w:type="dxa"/>
            <w:shd w:val="clear" w:color="auto" w:fill="FFFFFF"/>
          </w:tcPr>
          <w:p w14:paraId="00075EC9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3</w:t>
            </w:r>
          </w:p>
        </w:tc>
        <w:tc>
          <w:tcPr>
            <w:tcW w:w="537" w:type="dxa"/>
            <w:shd w:val="clear" w:color="auto" w:fill="FFFFFF"/>
          </w:tcPr>
          <w:p w14:paraId="35CC005D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5</w:t>
            </w:r>
          </w:p>
        </w:tc>
        <w:tc>
          <w:tcPr>
            <w:tcW w:w="543" w:type="dxa"/>
            <w:shd w:val="clear" w:color="auto" w:fill="FFFFFF"/>
          </w:tcPr>
          <w:p w14:paraId="6E36C43A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15</w:t>
            </w:r>
          </w:p>
        </w:tc>
        <w:tc>
          <w:tcPr>
            <w:tcW w:w="2891" w:type="dxa"/>
            <w:shd w:val="clear" w:color="auto" w:fill="FFFFFF"/>
          </w:tcPr>
          <w:p w14:paraId="4612E7BF" w14:textId="77777777" w:rsidR="007F1C97" w:rsidRDefault="00E73535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Any food and drink provided by the society will be pre-packaged to have ingredients available for those with allergies.</w:t>
            </w:r>
          </w:p>
          <w:p w14:paraId="5E515BD5" w14:textId="77777777" w:rsidR="007F1C97" w:rsidRDefault="00E73535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Encourage attendees to bring and consume their food and drinks only to avoid any potential allergies.</w:t>
            </w:r>
          </w:p>
          <w:p w14:paraId="723CE539" w14:textId="77777777" w:rsidR="007F1C97" w:rsidRDefault="00E73535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Individuals are responsible for bringing their medications and alerting a </w:t>
            </w:r>
            <w:r>
              <w:rPr>
                <w:rFonts w:ascii="Cambria" w:eastAsia="Cambria" w:hAnsi="Cambria" w:cs="Cambria"/>
              </w:rPr>
              <w:t>committee member</w:t>
            </w:r>
            <w:r>
              <w:rPr>
                <w:rFonts w:ascii="Cambria" w:eastAsia="Cambria" w:hAnsi="Cambria" w:cs="Cambria"/>
              </w:rPr>
              <w:t xml:space="preserve"> </w:t>
            </w:r>
            <w:r>
              <w:rPr>
                <w:rFonts w:ascii="Cambria" w:eastAsia="Cambria" w:hAnsi="Cambria" w:cs="Cambria"/>
                <w:color w:val="000000"/>
              </w:rPr>
              <w:t>of their allergy at their discretion.</w:t>
            </w:r>
          </w:p>
        </w:tc>
        <w:tc>
          <w:tcPr>
            <w:tcW w:w="537" w:type="dxa"/>
            <w:shd w:val="clear" w:color="auto" w:fill="FFFFFF"/>
          </w:tcPr>
          <w:p w14:paraId="2532BCA9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1</w:t>
            </w:r>
          </w:p>
        </w:tc>
        <w:tc>
          <w:tcPr>
            <w:tcW w:w="537" w:type="dxa"/>
            <w:shd w:val="clear" w:color="auto" w:fill="FFFFFF"/>
          </w:tcPr>
          <w:p w14:paraId="267C6A1A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5</w:t>
            </w:r>
          </w:p>
        </w:tc>
        <w:tc>
          <w:tcPr>
            <w:tcW w:w="543" w:type="dxa"/>
            <w:shd w:val="clear" w:color="auto" w:fill="FFFFFF"/>
          </w:tcPr>
          <w:p w14:paraId="0DFF1E99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5</w:t>
            </w:r>
          </w:p>
        </w:tc>
        <w:tc>
          <w:tcPr>
            <w:tcW w:w="3318" w:type="dxa"/>
            <w:shd w:val="clear" w:color="auto" w:fill="FFFFFF"/>
          </w:tcPr>
          <w:p w14:paraId="0F457B13" w14:textId="77777777" w:rsidR="007F1C97" w:rsidRDefault="00E73535">
            <w:pPr>
              <w:numPr>
                <w:ilvl w:val="0"/>
                <w:numId w:val="6"/>
              </w:num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Call for first aid/emergency services if required. </w:t>
            </w:r>
          </w:p>
          <w:p w14:paraId="778F30CF" w14:textId="77777777" w:rsidR="007F1C97" w:rsidRDefault="00E73535">
            <w:pPr>
              <w:numPr>
                <w:ilvl w:val="0"/>
                <w:numId w:val="6"/>
              </w:num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If on campus, seek assistance from the security team, which is first aid trained.</w:t>
            </w:r>
          </w:p>
          <w:p w14:paraId="4B507C25" w14:textId="77777777" w:rsidR="007F1C97" w:rsidRDefault="00E73535">
            <w:pPr>
              <w:numPr>
                <w:ilvl w:val="0"/>
                <w:numId w:val="6"/>
              </w:num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Incidents must be reported to the SUSU duty manager/health and safety manager, and</w:t>
            </w:r>
            <w:hyperlink r:id="rId7">
              <w:r>
                <w:rPr>
                  <w:rFonts w:ascii="Cambria" w:eastAsia="Cambria" w:hAnsi="Cambria" w:cs="Cambria"/>
                  <w:color w:val="0000FF"/>
                  <w:u w:val="single"/>
                </w:rPr>
                <w:t xml:space="preserve"> a SUSU</w:t>
              </w:r>
            </w:hyperlink>
            <w:hyperlink r:id="rId8">
              <w:r>
                <w:rPr>
                  <w:rFonts w:ascii="Cambria" w:eastAsia="Cambria" w:hAnsi="Cambria" w:cs="Cambria"/>
                  <w:color w:val="1155CC"/>
                  <w:u w:val="single"/>
                </w:rPr>
                <w:t xml:space="preserve"> </w:t>
              </w:r>
            </w:hyperlink>
            <w:hyperlink r:id="rId9">
              <w:r>
                <w:rPr>
                  <w:rFonts w:ascii="Cambria" w:eastAsia="Cambria" w:hAnsi="Cambria" w:cs="Cambria"/>
                  <w:color w:val="0000FF"/>
                  <w:u w:val="single"/>
                </w:rPr>
                <w:t>incident report must be completed</w:t>
              </w:r>
            </w:hyperlink>
            <w:r>
              <w:rPr>
                <w:rFonts w:ascii="Cambria" w:eastAsia="Cambria" w:hAnsi="Cambria" w:cs="Cambria"/>
                <w:color w:val="FF0000"/>
              </w:rPr>
              <w:t>.</w:t>
            </w:r>
          </w:p>
          <w:p w14:paraId="69B77686" w14:textId="77777777" w:rsidR="007F1C97" w:rsidRDefault="007F1C97">
            <w:pPr>
              <w:rPr>
                <w:rFonts w:ascii="Cambria" w:eastAsia="Cambria" w:hAnsi="Cambria" w:cs="Cambria"/>
              </w:rPr>
            </w:pPr>
          </w:p>
        </w:tc>
      </w:tr>
      <w:tr w:rsidR="007F1C97" w14:paraId="2A2627BA" w14:textId="77777777">
        <w:trPr>
          <w:cantSplit/>
          <w:trHeight w:val="1296"/>
        </w:trPr>
        <w:tc>
          <w:tcPr>
            <w:tcW w:w="1586" w:type="dxa"/>
            <w:shd w:val="clear" w:color="auto" w:fill="FFFFFF"/>
          </w:tcPr>
          <w:p w14:paraId="59779AC0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Freshers Events – Bunfight, Philosophy Welcome Talk and ‘Freshers Icebreaker Event’.</w:t>
            </w:r>
          </w:p>
        </w:tc>
        <w:tc>
          <w:tcPr>
            <w:tcW w:w="2571" w:type="dxa"/>
            <w:shd w:val="clear" w:color="auto" w:fill="FFFFFF"/>
          </w:tcPr>
          <w:p w14:paraId="5C78A033" w14:textId="77777777" w:rsidR="007F1C97" w:rsidRDefault="00E73535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Overcrowding and reduced space in walkways and venues </w:t>
            </w:r>
            <w:r>
              <w:rPr>
                <w:rFonts w:ascii="Cambria" w:eastAsia="Cambria" w:hAnsi="Cambria" w:cs="Cambria"/>
              </w:rPr>
              <w:t>lead</w:t>
            </w:r>
            <w:r>
              <w:rPr>
                <w:rFonts w:ascii="Cambria" w:eastAsia="Cambria" w:hAnsi="Cambria" w:cs="Cambria"/>
              </w:rPr>
              <w:t xml:space="preserve"> to physical injury.</w:t>
            </w:r>
          </w:p>
          <w:p w14:paraId="1AA6A650" w14:textId="77777777" w:rsidR="007F1C97" w:rsidRDefault="00E73535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Risk of attendees panicking or resulting </w:t>
            </w:r>
            <w:r>
              <w:rPr>
                <w:rFonts w:ascii="Cambria" w:eastAsia="Cambria" w:hAnsi="Cambria" w:cs="Cambria"/>
              </w:rPr>
              <w:t>in</w:t>
            </w:r>
            <w:r>
              <w:rPr>
                <w:rFonts w:ascii="Cambria" w:eastAsia="Cambria" w:hAnsi="Cambria" w:cs="Cambria"/>
              </w:rPr>
              <w:t xml:space="preserve"> aggressive behaviour due to tight spaces.</w:t>
            </w:r>
          </w:p>
          <w:p w14:paraId="0647001E" w14:textId="77777777" w:rsidR="007F1C97" w:rsidRDefault="00E73535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Risk of injury from banners and stall decorations falling if pushed.</w:t>
            </w:r>
          </w:p>
          <w:p w14:paraId="6CDC2316" w14:textId="77777777" w:rsidR="007F1C97" w:rsidRDefault="00E73535">
            <w:pPr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Risk of injury whilst setting events e.g. tripping over equipment or strain injuries from moving equipment</w:t>
            </w:r>
            <w:r>
              <w:rPr>
                <w:rFonts w:ascii="Cambria" w:eastAsia="Cambria" w:hAnsi="Cambria" w:cs="Cambria"/>
              </w:rPr>
              <w:t>.</w:t>
            </w:r>
          </w:p>
          <w:p w14:paraId="543AF8EE" w14:textId="77777777" w:rsidR="007F1C97" w:rsidRDefault="007F1C97">
            <w:pPr>
              <w:numPr>
                <w:ilvl w:val="1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Cambria" w:eastAsia="Cambria" w:hAnsi="Cambria" w:cs="Cambria"/>
              </w:rPr>
            </w:pPr>
          </w:p>
        </w:tc>
        <w:tc>
          <w:tcPr>
            <w:tcW w:w="1789" w:type="dxa"/>
            <w:shd w:val="clear" w:color="auto" w:fill="FFFFFF"/>
          </w:tcPr>
          <w:p w14:paraId="756C98B3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Members of the committee and event attendees.</w:t>
            </w:r>
          </w:p>
        </w:tc>
        <w:tc>
          <w:tcPr>
            <w:tcW w:w="537" w:type="dxa"/>
            <w:shd w:val="clear" w:color="auto" w:fill="FFFFFF"/>
          </w:tcPr>
          <w:p w14:paraId="622B0DDA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2</w:t>
            </w:r>
          </w:p>
        </w:tc>
        <w:tc>
          <w:tcPr>
            <w:tcW w:w="537" w:type="dxa"/>
            <w:shd w:val="clear" w:color="auto" w:fill="FFFFFF"/>
          </w:tcPr>
          <w:p w14:paraId="28BF43BB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3</w:t>
            </w:r>
          </w:p>
        </w:tc>
        <w:tc>
          <w:tcPr>
            <w:tcW w:w="543" w:type="dxa"/>
            <w:shd w:val="clear" w:color="auto" w:fill="FFFFFF"/>
          </w:tcPr>
          <w:p w14:paraId="4C96271D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6</w:t>
            </w:r>
          </w:p>
        </w:tc>
        <w:tc>
          <w:tcPr>
            <w:tcW w:w="2891" w:type="dxa"/>
            <w:shd w:val="clear" w:color="auto" w:fill="FFFFFF"/>
          </w:tcPr>
          <w:p w14:paraId="376756A2" w14:textId="77777777" w:rsidR="007F1C97" w:rsidRDefault="00E73535">
            <w:pPr>
              <w:numPr>
                <w:ilvl w:val="0"/>
                <w:numId w:val="10"/>
              </w:num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A maximum of 2 representatives will be at the Bunfight stall at any time, and committee swaps will be carried out outside the venue to avoid overcrowding.</w:t>
            </w:r>
          </w:p>
          <w:p w14:paraId="12734930" w14:textId="77777777" w:rsidR="007F1C97" w:rsidRDefault="00E73535">
            <w:pPr>
              <w:numPr>
                <w:ilvl w:val="0"/>
                <w:numId w:val="10"/>
              </w:num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Request that orderly queues be formed at the stall.</w:t>
            </w:r>
          </w:p>
          <w:p w14:paraId="6BCB8316" w14:textId="77777777" w:rsidR="007F1C97" w:rsidRDefault="00E73535">
            <w:pPr>
              <w:numPr>
                <w:ilvl w:val="0"/>
                <w:numId w:val="10"/>
              </w:num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Ensure all items are stored under tables and monitor the area before the stall to ensure this is clear. </w:t>
            </w:r>
          </w:p>
          <w:p w14:paraId="7970DC39" w14:textId="77777777" w:rsidR="007F1C97" w:rsidRDefault="00E73535">
            <w:pPr>
              <w:numPr>
                <w:ilvl w:val="0"/>
                <w:numId w:val="10"/>
              </w:num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Ensure that committee members aren’t blocking walkways when engaging with attendees.</w:t>
            </w:r>
          </w:p>
          <w:p w14:paraId="79BD7303" w14:textId="77777777" w:rsidR="007F1C97" w:rsidRDefault="00E73535">
            <w:pPr>
              <w:numPr>
                <w:ilvl w:val="0"/>
                <w:numId w:val="10"/>
              </w:numPr>
            </w:pPr>
            <w:r>
              <w:rPr>
                <w:rFonts w:ascii="Cambria" w:eastAsia="Cambria" w:hAnsi="Cambria" w:cs="Cambria"/>
              </w:rPr>
              <w:t>Follow instructions from support staff/staff on directions and entry and exit points.</w:t>
            </w:r>
          </w:p>
          <w:p w14:paraId="73F2211D" w14:textId="77777777" w:rsidR="007F1C97" w:rsidRDefault="00E73535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  <w:r>
              <w:rPr>
                <w:rFonts w:ascii="Cambria" w:eastAsia="Cambria" w:hAnsi="Cambria" w:cs="Cambria"/>
              </w:rPr>
              <w:t xml:space="preserve">Do not move tables </w:t>
            </w:r>
            <w:r>
              <w:rPr>
                <w:rFonts w:ascii="Cambria" w:eastAsia="Cambria" w:hAnsi="Cambria" w:cs="Cambria"/>
              </w:rPr>
              <w:t>unless staff have placed them for you unless necessary. If they need to be moved, ensure that two people lift them.</w:t>
            </w:r>
          </w:p>
          <w:p w14:paraId="2AED4C73" w14:textId="77777777" w:rsidR="007F1C97" w:rsidRDefault="00E73535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 xml:space="preserve">Ensure </w:t>
            </w:r>
            <w:r>
              <w:rPr>
                <w:rFonts w:ascii="Cambria" w:eastAsia="Cambria" w:hAnsi="Cambria" w:cs="Cambria"/>
              </w:rPr>
              <w:t xml:space="preserve">the </w:t>
            </w:r>
            <w:r>
              <w:rPr>
                <w:rFonts w:ascii="Cambria" w:eastAsia="Cambria" w:hAnsi="Cambria" w:cs="Cambria"/>
              </w:rPr>
              <w:t xml:space="preserve">banners </w:t>
            </w:r>
            <w:r>
              <w:rPr>
                <w:rFonts w:ascii="Cambria" w:eastAsia="Cambria" w:hAnsi="Cambria" w:cs="Cambria"/>
              </w:rPr>
              <w:t>are</w:t>
            </w:r>
            <w:r>
              <w:rPr>
                <w:rFonts w:ascii="Cambria" w:eastAsia="Cambria" w:hAnsi="Cambria" w:cs="Cambria"/>
              </w:rPr>
              <w:t xml:space="preserve"> secured and on a flat surface.</w:t>
            </w:r>
          </w:p>
          <w:p w14:paraId="6C9A9571" w14:textId="77777777" w:rsidR="007F1C97" w:rsidRDefault="00E73535">
            <w:pPr>
              <w:numPr>
                <w:ilvl w:val="0"/>
                <w:numId w:val="10"/>
              </w:num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Ensure banners or objects are not obscuring walkways or exits- ideally placed behind or to the side of the stall where space allows- ensuring distance between stalls/stall holders.</w:t>
            </w:r>
          </w:p>
          <w:p w14:paraId="0163FCB3" w14:textId="77777777" w:rsidR="007F1C97" w:rsidRDefault="00E73535">
            <w:pPr>
              <w:numPr>
                <w:ilvl w:val="0"/>
                <w:numId w:val="10"/>
              </w:num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Make sure anyone with any pre-existing conditions isn’t doing any unnecessary lifting. </w:t>
            </w:r>
          </w:p>
        </w:tc>
        <w:tc>
          <w:tcPr>
            <w:tcW w:w="537" w:type="dxa"/>
            <w:shd w:val="clear" w:color="auto" w:fill="FFFFFF"/>
          </w:tcPr>
          <w:p w14:paraId="73E22130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lastRenderedPageBreak/>
              <w:t>1</w:t>
            </w:r>
          </w:p>
        </w:tc>
        <w:tc>
          <w:tcPr>
            <w:tcW w:w="537" w:type="dxa"/>
            <w:shd w:val="clear" w:color="auto" w:fill="FFFFFF"/>
          </w:tcPr>
          <w:p w14:paraId="45201730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3</w:t>
            </w:r>
          </w:p>
        </w:tc>
        <w:tc>
          <w:tcPr>
            <w:tcW w:w="543" w:type="dxa"/>
            <w:shd w:val="clear" w:color="auto" w:fill="FFFFFF"/>
          </w:tcPr>
          <w:p w14:paraId="7B266F44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3</w:t>
            </w:r>
          </w:p>
        </w:tc>
        <w:tc>
          <w:tcPr>
            <w:tcW w:w="3318" w:type="dxa"/>
            <w:shd w:val="clear" w:color="auto" w:fill="FFFFFF"/>
          </w:tcPr>
          <w:p w14:paraId="0C8773F3" w14:textId="77777777" w:rsidR="007F1C97" w:rsidRDefault="00E73535">
            <w:pPr>
              <w:numPr>
                <w:ilvl w:val="0"/>
                <w:numId w:val="13"/>
              </w:num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Call for first aid/emergency services if required. </w:t>
            </w:r>
          </w:p>
          <w:p w14:paraId="4377E8A6" w14:textId="77777777" w:rsidR="007F1C97" w:rsidRDefault="00E73535">
            <w:pPr>
              <w:numPr>
                <w:ilvl w:val="0"/>
                <w:numId w:val="13"/>
              </w:num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Seek support from venue staff.</w:t>
            </w:r>
          </w:p>
          <w:p w14:paraId="6A250B0F" w14:textId="77777777" w:rsidR="007F1C97" w:rsidRDefault="00E73535">
            <w:pPr>
              <w:numPr>
                <w:ilvl w:val="0"/>
                <w:numId w:val="13"/>
              </w:num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Incidents must be reported to the SUSU Duty manager/health and safety manager and </w:t>
            </w:r>
            <w:hyperlink r:id="rId10">
              <w:r>
                <w:rPr>
                  <w:rFonts w:ascii="Cambria" w:eastAsia="Cambria" w:hAnsi="Cambria" w:cs="Cambria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mbria" w:eastAsia="Cambria" w:hAnsi="Cambria" w:cs="Cambria"/>
                <w:color w:val="FF0000"/>
              </w:rPr>
              <w:t>.</w:t>
            </w:r>
          </w:p>
        </w:tc>
      </w:tr>
      <w:tr w:rsidR="007F1C97" w14:paraId="18B4B14C" w14:textId="77777777">
        <w:trPr>
          <w:cantSplit/>
          <w:trHeight w:val="1296"/>
        </w:trPr>
        <w:tc>
          <w:tcPr>
            <w:tcW w:w="1586" w:type="dxa"/>
            <w:shd w:val="clear" w:color="auto" w:fill="FFFFFF"/>
          </w:tcPr>
          <w:p w14:paraId="14CEC5EB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Academic Events</w:t>
            </w:r>
          </w:p>
        </w:tc>
        <w:tc>
          <w:tcPr>
            <w:tcW w:w="2571" w:type="dxa"/>
            <w:shd w:val="clear" w:color="auto" w:fill="FFFFFF"/>
          </w:tcPr>
          <w:p w14:paraId="5B8B7673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color w:val="000000"/>
              </w:rPr>
              <w:t>Adverse reactions to materials discussed – distress and/or upset</w:t>
            </w:r>
            <w:r>
              <w:rPr>
                <w:rFonts w:ascii="Cambria" w:eastAsia="Cambria" w:hAnsi="Cambria" w:cs="Cambria"/>
                <w:color w:val="FF0000"/>
              </w:rPr>
              <w:t>.</w:t>
            </w:r>
          </w:p>
        </w:tc>
        <w:tc>
          <w:tcPr>
            <w:tcW w:w="1789" w:type="dxa"/>
            <w:shd w:val="clear" w:color="auto" w:fill="FFFFFF"/>
          </w:tcPr>
          <w:p w14:paraId="104C0ED2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Members of the committee and event attendees.</w:t>
            </w:r>
          </w:p>
        </w:tc>
        <w:tc>
          <w:tcPr>
            <w:tcW w:w="537" w:type="dxa"/>
            <w:shd w:val="clear" w:color="auto" w:fill="FFFFFF"/>
          </w:tcPr>
          <w:p w14:paraId="50E13720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2</w:t>
            </w:r>
          </w:p>
        </w:tc>
        <w:tc>
          <w:tcPr>
            <w:tcW w:w="537" w:type="dxa"/>
            <w:shd w:val="clear" w:color="auto" w:fill="FFFFFF"/>
          </w:tcPr>
          <w:p w14:paraId="6B0CA03D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3</w:t>
            </w:r>
          </w:p>
        </w:tc>
        <w:tc>
          <w:tcPr>
            <w:tcW w:w="543" w:type="dxa"/>
            <w:shd w:val="clear" w:color="auto" w:fill="FFFFFF"/>
          </w:tcPr>
          <w:p w14:paraId="5E6C274A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6</w:t>
            </w:r>
          </w:p>
        </w:tc>
        <w:tc>
          <w:tcPr>
            <w:tcW w:w="2891" w:type="dxa"/>
            <w:shd w:val="clear" w:color="auto" w:fill="FFFFFF"/>
          </w:tcPr>
          <w:p w14:paraId="762C27B5" w14:textId="77777777" w:rsidR="007F1C97" w:rsidRDefault="00E73535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All academic events are advertised transparently on social media to ensure that participants are aware of the content matter prior to attending.</w:t>
            </w:r>
          </w:p>
          <w:p w14:paraId="16FC4531" w14:textId="77777777" w:rsidR="007F1C97" w:rsidRDefault="00E73535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Attendees are reminded that they are welcome to leave the event at any time.</w:t>
            </w:r>
          </w:p>
          <w:p w14:paraId="66F714C8" w14:textId="77777777" w:rsidR="007F1C97" w:rsidRDefault="00E73535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Those affected can be referred to support organisations if necessary. </w:t>
            </w:r>
          </w:p>
          <w:p w14:paraId="2FE52E66" w14:textId="77777777" w:rsidR="007F1C97" w:rsidRDefault="00E73535">
            <w:pPr>
              <w:numPr>
                <w:ilvl w:val="0"/>
                <w:numId w:val="8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Able to report to SUSU if the situation escalates.</w:t>
            </w:r>
          </w:p>
        </w:tc>
        <w:tc>
          <w:tcPr>
            <w:tcW w:w="537" w:type="dxa"/>
            <w:shd w:val="clear" w:color="auto" w:fill="FFFFFF"/>
          </w:tcPr>
          <w:p w14:paraId="0631CE8F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1</w:t>
            </w:r>
          </w:p>
        </w:tc>
        <w:tc>
          <w:tcPr>
            <w:tcW w:w="537" w:type="dxa"/>
            <w:shd w:val="clear" w:color="auto" w:fill="FFFFFF"/>
          </w:tcPr>
          <w:p w14:paraId="3FCDECB6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3</w:t>
            </w:r>
          </w:p>
        </w:tc>
        <w:tc>
          <w:tcPr>
            <w:tcW w:w="543" w:type="dxa"/>
            <w:shd w:val="clear" w:color="auto" w:fill="FFFFFF"/>
          </w:tcPr>
          <w:p w14:paraId="59FED4C3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3</w:t>
            </w:r>
          </w:p>
        </w:tc>
        <w:tc>
          <w:tcPr>
            <w:tcW w:w="3318" w:type="dxa"/>
            <w:shd w:val="clear" w:color="auto" w:fill="FFFFFF"/>
          </w:tcPr>
          <w:p w14:paraId="20352418" w14:textId="77777777" w:rsidR="007F1C97" w:rsidRDefault="00E73535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Following the event, organisers will </w:t>
            </w:r>
            <w:r>
              <w:rPr>
                <w:rFonts w:ascii="Cambria" w:eastAsia="Cambria" w:hAnsi="Cambria" w:cs="Cambria"/>
                <w:color w:val="000000"/>
              </w:rPr>
              <w:t>share relevant information on support/ signpost- Facebook/ email/ newslett</w:t>
            </w:r>
            <w:r>
              <w:rPr>
                <w:rFonts w:ascii="Cambria" w:eastAsia="Cambria" w:hAnsi="Cambria" w:cs="Cambria"/>
              </w:rPr>
              <w:t>er</w:t>
            </w:r>
            <w:r>
              <w:rPr>
                <w:rFonts w:ascii="Cambria" w:eastAsia="Cambria" w:hAnsi="Cambria" w:cs="Cambria"/>
                <w:color w:val="FF0000"/>
              </w:rPr>
              <w:t>.</w:t>
            </w:r>
          </w:p>
          <w:p w14:paraId="31B66BBC" w14:textId="77777777" w:rsidR="007F1C97" w:rsidRDefault="00E73535">
            <w:pPr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Seek guidance from activities/ SUSU advice centre/ </w:t>
            </w:r>
            <w:proofErr w:type="spellStart"/>
            <w:r>
              <w:rPr>
                <w:rFonts w:ascii="Cambria" w:eastAsia="Cambria" w:hAnsi="Cambria" w:cs="Cambria"/>
                <w:color w:val="000000"/>
              </w:rPr>
              <w:t>UoS</w:t>
            </w:r>
            <w:proofErr w:type="spellEnd"/>
            <w:r>
              <w:rPr>
                <w:rFonts w:ascii="Cambria" w:eastAsia="Cambria" w:hAnsi="Cambria" w:cs="Cambria"/>
                <w:color w:val="000000"/>
              </w:rPr>
              <w:t xml:space="preserve"> enabling team as required</w:t>
            </w:r>
            <w:r>
              <w:rPr>
                <w:rFonts w:ascii="Cambria" w:eastAsia="Cambria" w:hAnsi="Cambria" w:cs="Cambria"/>
                <w:color w:val="FF0000"/>
              </w:rPr>
              <w:t>.</w:t>
            </w:r>
          </w:p>
          <w:p w14:paraId="3E4FDBEC" w14:textId="77777777" w:rsidR="007F1C97" w:rsidRDefault="007F1C97">
            <w:pPr>
              <w:rPr>
                <w:rFonts w:ascii="Cambria" w:eastAsia="Cambria" w:hAnsi="Cambria" w:cs="Cambria"/>
              </w:rPr>
            </w:pPr>
          </w:p>
        </w:tc>
      </w:tr>
      <w:tr w:rsidR="007F1C97" w14:paraId="547746C0" w14:textId="77777777">
        <w:trPr>
          <w:cantSplit/>
          <w:trHeight w:val="1296"/>
        </w:trPr>
        <w:tc>
          <w:tcPr>
            <w:tcW w:w="1586" w:type="dxa"/>
            <w:shd w:val="clear" w:color="auto" w:fill="FFFFFF"/>
          </w:tcPr>
          <w:p w14:paraId="67026BCD" w14:textId="77777777" w:rsidR="007F1C97" w:rsidRDefault="00E73535">
            <w:pPr>
              <w:rPr>
                <w:rFonts w:ascii="Cambria" w:eastAsia="Cambria" w:hAnsi="Cambria" w:cs="Cambria"/>
                <w:color w:val="FF0000"/>
              </w:rPr>
            </w:pPr>
            <w:r>
              <w:rPr>
                <w:rFonts w:ascii="Cambria" w:eastAsia="Cambria" w:hAnsi="Cambria" w:cs="Cambria"/>
              </w:rPr>
              <w:lastRenderedPageBreak/>
              <w:t>Socials</w:t>
            </w:r>
            <w:r>
              <w:rPr>
                <w:rFonts w:ascii="Cambria" w:eastAsia="Cambria" w:hAnsi="Cambria" w:cs="Cambria"/>
                <w:color w:val="FF0000"/>
              </w:rPr>
              <w:t>,</w:t>
            </w:r>
            <w:r>
              <w:rPr>
                <w:rFonts w:ascii="Cambria" w:eastAsia="Cambria" w:hAnsi="Cambria" w:cs="Cambria"/>
              </w:rPr>
              <w:t xml:space="preserve"> including the consumption of alcohol and/or fancy dress</w:t>
            </w:r>
            <w:r>
              <w:rPr>
                <w:rFonts w:ascii="Cambria" w:eastAsia="Cambria" w:hAnsi="Cambria" w:cs="Cambria"/>
                <w:color w:val="FF0000"/>
              </w:rPr>
              <w:t>.</w:t>
            </w:r>
          </w:p>
        </w:tc>
        <w:tc>
          <w:tcPr>
            <w:tcW w:w="2571" w:type="dxa"/>
            <w:shd w:val="clear" w:color="auto" w:fill="FFFFFF"/>
          </w:tcPr>
          <w:p w14:paraId="62EE8457" w14:textId="77777777" w:rsidR="007F1C97" w:rsidRDefault="00E73535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Alcohol consumption may lead attendees to become more prone to </w:t>
            </w:r>
            <w:r>
              <w:rPr>
                <w:rFonts w:ascii="Cambria" w:eastAsia="Cambria" w:hAnsi="Cambria" w:cs="Cambria"/>
              </w:rPr>
              <w:t xml:space="preserve">accidents, </w:t>
            </w:r>
            <w:r>
              <w:rPr>
                <w:rFonts w:ascii="Cambria" w:eastAsia="Cambria" w:hAnsi="Cambria" w:cs="Cambria"/>
              </w:rPr>
              <w:t>causing physical injury to themselves</w:t>
            </w:r>
            <w:r>
              <w:rPr>
                <w:rFonts w:ascii="Cambria" w:eastAsia="Cambria" w:hAnsi="Cambria" w:cs="Cambria"/>
              </w:rPr>
              <w:t>.</w:t>
            </w:r>
          </w:p>
          <w:p w14:paraId="7357FAE2" w14:textId="77777777" w:rsidR="007F1C97" w:rsidRDefault="00E73535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Public members may react adversely</w:t>
            </w:r>
            <w:r>
              <w:rPr>
                <w:rFonts w:ascii="Cambria" w:eastAsia="Cambria" w:hAnsi="Cambria" w:cs="Cambria"/>
              </w:rPr>
              <w:t xml:space="preserve"> to </w:t>
            </w:r>
            <w:r>
              <w:rPr>
                <w:rFonts w:ascii="Cambria" w:eastAsia="Cambria" w:hAnsi="Cambria" w:cs="Cambria"/>
              </w:rPr>
              <w:t>attendees' costumes and/or behaviour.</w:t>
            </w:r>
          </w:p>
          <w:p w14:paraId="1140A4EB" w14:textId="77777777" w:rsidR="007F1C97" w:rsidRDefault="00E73535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Risk of disturbing members of the public</w:t>
            </w:r>
            <w:r>
              <w:rPr>
                <w:rFonts w:ascii="Cambria" w:eastAsia="Cambria" w:hAnsi="Cambria" w:cs="Cambria"/>
              </w:rPr>
              <w:t>.</w:t>
            </w:r>
          </w:p>
          <w:p w14:paraId="780385BD" w14:textId="77777777" w:rsidR="007F1C97" w:rsidRDefault="00E73535">
            <w:pPr>
              <w:numPr>
                <w:ilvl w:val="0"/>
                <w:numId w:val="1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Spiking of drinks* (please see </w:t>
            </w:r>
            <w:r>
              <w:rPr>
                <w:rFonts w:ascii="Cambria" w:eastAsia="Cambria" w:hAnsi="Cambria" w:cs="Cambria"/>
              </w:rPr>
              <w:t>the</w:t>
            </w:r>
            <w:r>
              <w:rPr>
                <w:rFonts w:ascii="Cambria" w:eastAsia="Cambria" w:hAnsi="Cambria" w:cs="Cambria"/>
              </w:rPr>
              <w:t xml:space="preserve"> section below on </w:t>
            </w:r>
            <w:r>
              <w:rPr>
                <w:rFonts w:ascii="Cambria" w:eastAsia="Cambria" w:hAnsi="Cambria" w:cs="Cambria"/>
              </w:rPr>
              <w:t>this</w:t>
            </w:r>
            <w:r>
              <w:rPr>
                <w:rFonts w:ascii="Cambria" w:eastAsia="Cambria" w:hAnsi="Cambria" w:cs="Cambria"/>
              </w:rPr>
              <w:t>)</w:t>
            </w:r>
            <w:r>
              <w:rPr>
                <w:rFonts w:ascii="Cambria" w:eastAsia="Cambria" w:hAnsi="Cambria" w:cs="Cambria"/>
              </w:rPr>
              <w:t>.</w:t>
            </w:r>
          </w:p>
        </w:tc>
        <w:tc>
          <w:tcPr>
            <w:tcW w:w="1789" w:type="dxa"/>
            <w:shd w:val="clear" w:color="auto" w:fill="FFFFFF"/>
          </w:tcPr>
          <w:p w14:paraId="3A2E909B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Members of the committee, event attendees and members of the public.</w:t>
            </w:r>
          </w:p>
        </w:tc>
        <w:tc>
          <w:tcPr>
            <w:tcW w:w="537" w:type="dxa"/>
            <w:shd w:val="clear" w:color="auto" w:fill="FFFFFF"/>
          </w:tcPr>
          <w:p w14:paraId="276E6858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2</w:t>
            </w:r>
          </w:p>
        </w:tc>
        <w:tc>
          <w:tcPr>
            <w:tcW w:w="537" w:type="dxa"/>
            <w:shd w:val="clear" w:color="auto" w:fill="FFFFFF"/>
          </w:tcPr>
          <w:p w14:paraId="51A5D03C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5</w:t>
            </w:r>
          </w:p>
        </w:tc>
        <w:tc>
          <w:tcPr>
            <w:tcW w:w="543" w:type="dxa"/>
            <w:shd w:val="clear" w:color="auto" w:fill="FFFFFF"/>
          </w:tcPr>
          <w:p w14:paraId="61326696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10</w:t>
            </w:r>
          </w:p>
        </w:tc>
        <w:tc>
          <w:tcPr>
            <w:tcW w:w="2891" w:type="dxa"/>
            <w:shd w:val="clear" w:color="auto" w:fill="FFFFFF"/>
          </w:tcPr>
          <w:p w14:paraId="65966BB2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Attendees are ultimately responsible for their safety and behaviour but are encouraged to be sensible.</w:t>
            </w:r>
          </w:p>
          <w:p w14:paraId="56AE7862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Socials will have appropriate themes, </w:t>
            </w:r>
            <w:r>
              <w:rPr>
                <w:rFonts w:ascii="Cambria" w:eastAsia="Cambria" w:hAnsi="Cambria" w:cs="Cambria"/>
              </w:rPr>
              <w:t>which are unlikely to cause general offences,</w:t>
            </w:r>
            <w:r>
              <w:rPr>
                <w:rFonts w:ascii="Cambria" w:eastAsia="Cambria" w:hAnsi="Cambria" w:cs="Cambria"/>
              </w:rPr>
              <w:t xml:space="preserve"> and any offensive items and costumes will not be tolerated. </w:t>
            </w:r>
          </w:p>
          <w:p w14:paraId="7E4D36F1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Any initiation-style behaviours will not be tolerated, and competitive drinking will be discouraged.</w:t>
            </w:r>
          </w:p>
          <w:p w14:paraId="7341B89A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During socials, bouncers will be present at most venues</w:t>
            </w:r>
            <w:r>
              <w:rPr>
                <w:rFonts w:ascii="Cambria" w:eastAsia="Cambria" w:hAnsi="Cambria" w:cs="Cambria"/>
              </w:rPr>
              <w:t>,</w:t>
            </w:r>
            <w:r>
              <w:rPr>
                <w:rFonts w:ascii="Cambria" w:eastAsia="Cambria" w:hAnsi="Cambria" w:cs="Cambria"/>
              </w:rPr>
              <w:t xml:space="preserve"> and security and bar staff will be alerted when necessary.</w:t>
            </w:r>
          </w:p>
          <w:p w14:paraId="3B53F24B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Where possible</w:t>
            </w:r>
            <w:r>
              <w:rPr>
                <w:rFonts w:ascii="Cambria" w:eastAsia="Cambria" w:hAnsi="Cambria" w:cs="Cambria"/>
              </w:rPr>
              <w:t>,</w:t>
            </w:r>
            <w:r>
              <w:rPr>
                <w:rFonts w:ascii="Cambria" w:eastAsia="Cambria" w:hAnsi="Cambria" w:cs="Cambria"/>
              </w:rPr>
              <w:t xml:space="preserve"> the consumption of alcohol will take </w:t>
            </w:r>
            <w:r>
              <w:rPr>
                <w:rFonts w:ascii="Cambria" w:eastAsia="Cambria" w:hAnsi="Cambria" w:cs="Cambria"/>
              </w:rPr>
              <w:lastRenderedPageBreak/>
              <w:t xml:space="preserve">place at licensed premises. The conditions on the </w:t>
            </w:r>
            <w:r>
              <w:rPr>
                <w:rFonts w:ascii="Cambria" w:eastAsia="Cambria" w:hAnsi="Cambria" w:cs="Cambria"/>
              </w:rPr>
              <w:t xml:space="preserve">licence </w:t>
            </w:r>
            <w:r>
              <w:rPr>
                <w:rFonts w:ascii="Cambria" w:eastAsia="Cambria" w:hAnsi="Cambria" w:cs="Cambria"/>
              </w:rPr>
              <w:t>will be adhered to</w:t>
            </w:r>
            <w:r>
              <w:rPr>
                <w:rFonts w:ascii="Cambria" w:eastAsia="Cambria" w:hAnsi="Cambria" w:cs="Cambria"/>
              </w:rPr>
              <w:t>,</w:t>
            </w:r>
            <w:r>
              <w:rPr>
                <w:rFonts w:ascii="Cambria" w:eastAsia="Cambria" w:hAnsi="Cambria" w:cs="Cambria"/>
              </w:rPr>
              <w:t xml:space="preserve"> and alcohol will not be served to customers who have drunk to excess.</w:t>
            </w:r>
          </w:p>
          <w:p w14:paraId="1E82F4F3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The committee will select ‘student-friendly</w:t>
            </w:r>
            <w:r>
              <w:rPr>
                <w:rFonts w:ascii="Cambria" w:eastAsia="Cambria" w:hAnsi="Cambria" w:cs="Cambria"/>
              </w:rPr>
              <w:t>’ bars/clubs and contact them in advance to inform them of the event.</w:t>
            </w:r>
          </w:p>
          <w:p w14:paraId="20FBCF9E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Society to follow and share </w:t>
            </w:r>
            <w:r>
              <w:rPr>
                <w:rFonts w:ascii="Cambria" w:eastAsia="Cambria" w:hAnsi="Cambria" w:cs="Cambria"/>
              </w:rPr>
              <w:t>the Code of Conduct/SUSU Expect Respect Policy with members</w:t>
            </w:r>
            <w:r>
              <w:rPr>
                <w:rFonts w:ascii="Cambria" w:eastAsia="Cambria" w:hAnsi="Cambria" w:cs="Cambria"/>
              </w:rPr>
              <w:t>.</w:t>
            </w:r>
          </w:p>
        </w:tc>
        <w:tc>
          <w:tcPr>
            <w:tcW w:w="537" w:type="dxa"/>
            <w:shd w:val="clear" w:color="auto" w:fill="FFFFFF"/>
          </w:tcPr>
          <w:p w14:paraId="7758A2DB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lastRenderedPageBreak/>
              <w:t>1</w:t>
            </w:r>
          </w:p>
        </w:tc>
        <w:tc>
          <w:tcPr>
            <w:tcW w:w="537" w:type="dxa"/>
            <w:shd w:val="clear" w:color="auto" w:fill="FFFFFF"/>
          </w:tcPr>
          <w:p w14:paraId="1E6CB02F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3</w:t>
            </w:r>
          </w:p>
        </w:tc>
        <w:tc>
          <w:tcPr>
            <w:tcW w:w="543" w:type="dxa"/>
            <w:shd w:val="clear" w:color="auto" w:fill="FFFFFF"/>
          </w:tcPr>
          <w:p w14:paraId="4AAFC208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3</w:t>
            </w:r>
          </w:p>
        </w:tc>
        <w:tc>
          <w:tcPr>
            <w:tcW w:w="3318" w:type="dxa"/>
            <w:shd w:val="clear" w:color="auto" w:fill="FFFFFF"/>
          </w:tcPr>
          <w:p w14:paraId="53B38745" w14:textId="77777777" w:rsidR="007F1C97" w:rsidRDefault="00E73535">
            <w:pPr>
              <w:numPr>
                <w:ilvl w:val="0"/>
                <w:numId w:val="2"/>
              </w:numPr>
              <w:ind w:left="360" w:hanging="36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SUSU Expect Respect Policy to be followed</w:t>
            </w:r>
            <w:r>
              <w:rPr>
                <w:rFonts w:ascii="Cambria" w:eastAsia="Cambria" w:hAnsi="Cambria" w:cs="Cambria"/>
                <w:color w:val="FF0000"/>
              </w:rPr>
              <w:t>.</w:t>
            </w:r>
          </w:p>
          <w:p w14:paraId="29593E28" w14:textId="77777777" w:rsidR="007F1C97" w:rsidRDefault="00E73535">
            <w:pPr>
              <w:numPr>
                <w:ilvl w:val="0"/>
                <w:numId w:val="2"/>
              </w:numPr>
              <w:ind w:left="360" w:hanging="36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Our welfare-trained officers will be on hand, and other committee members will be vigilant.</w:t>
            </w:r>
          </w:p>
          <w:p w14:paraId="5FB24112" w14:textId="77777777" w:rsidR="007F1C97" w:rsidRDefault="00E73535">
            <w:pPr>
              <w:numPr>
                <w:ilvl w:val="0"/>
                <w:numId w:val="2"/>
              </w:numPr>
              <w:ind w:left="360" w:hanging="36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All incidents </w:t>
            </w:r>
            <w:r>
              <w:rPr>
                <w:rFonts w:ascii="Cambria" w:eastAsia="Cambria" w:hAnsi="Cambria" w:cs="Cambria"/>
              </w:rPr>
              <w:t>must</w:t>
            </w:r>
            <w:r>
              <w:rPr>
                <w:rFonts w:ascii="Cambria" w:eastAsia="Cambria" w:hAnsi="Cambria" w:cs="Cambria"/>
                <w:color w:val="000000"/>
              </w:rPr>
              <w:t xml:space="preserve"> be reported </w:t>
            </w:r>
            <w:r>
              <w:rPr>
                <w:rFonts w:ascii="Cambria" w:eastAsia="Cambria" w:hAnsi="Cambria" w:cs="Cambria"/>
              </w:rPr>
              <w:t>immediately,</w:t>
            </w:r>
            <w:r>
              <w:rPr>
                <w:rFonts w:ascii="Cambria" w:eastAsia="Cambria" w:hAnsi="Cambria" w:cs="Cambria"/>
                <w:color w:val="000000"/>
              </w:rPr>
              <w:t xml:space="preserve"> ensuring the duty manager/health and safety officer </w:t>
            </w:r>
            <w:r>
              <w:rPr>
                <w:rFonts w:ascii="Cambria" w:eastAsia="Cambria" w:hAnsi="Cambria" w:cs="Cambria"/>
              </w:rPr>
              <w:t>has</w:t>
            </w:r>
            <w:r>
              <w:rPr>
                <w:rFonts w:ascii="Cambria" w:eastAsia="Cambria" w:hAnsi="Cambria" w:cs="Cambria"/>
                <w:color w:val="000000"/>
              </w:rPr>
              <w:t xml:space="preserve"> been informed. Follow </w:t>
            </w:r>
            <w:hyperlink r:id="rId11">
              <w:r>
                <w:rPr>
                  <w:rFonts w:ascii="Cambria" w:eastAsia="Cambria" w:hAnsi="Cambria" w:cs="Cambria"/>
                  <w:color w:val="0000FF"/>
                  <w:u w:val="single"/>
                </w:rPr>
                <w:t>SUSU incident report policy</w:t>
              </w:r>
            </w:hyperlink>
            <w:r>
              <w:rPr>
                <w:rFonts w:ascii="Cambria" w:eastAsia="Cambria" w:hAnsi="Cambria" w:cs="Cambria"/>
                <w:color w:val="FF0000"/>
              </w:rPr>
              <w:t>.</w:t>
            </w:r>
          </w:p>
        </w:tc>
      </w:tr>
      <w:tr w:rsidR="007F1C97" w14:paraId="725AFE0C" w14:textId="77777777">
        <w:trPr>
          <w:cantSplit/>
          <w:trHeight w:val="1296"/>
        </w:trPr>
        <w:tc>
          <w:tcPr>
            <w:tcW w:w="1586" w:type="dxa"/>
            <w:shd w:val="clear" w:color="auto" w:fill="FFFFFF"/>
          </w:tcPr>
          <w:p w14:paraId="7EE20D36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Potential Spiking Risk</w:t>
            </w:r>
          </w:p>
        </w:tc>
        <w:tc>
          <w:tcPr>
            <w:tcW w:w="2571" w:type="dxa"/>
            <w:shd w:val="clear" w:color="auto" w:fill="FFFFFF"/>
          </w:tcPr>
          <w:p w14:paraId="4121CC2D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An individual may have their drink spiked or be injected by another individual.</w:t>
            </w:r>
          </w:p>
          <w:p w14:paraId="48A2A20E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Individuals</w:t>
            </w:r>
            <w:r>
              <w:rPr>
                <w:rFonts w:ascii="Cambria" w:eastAsia="Cambria" w:hAnsi="Cambria" w:cs="Cambria"/>
                <w:color w:val="000000"/>
              </w:rPr>
              <w:t xml:space="preserve"> needing medical attention.</w:t>
            </w:r>
          </w:p>
        </w:tc>
        <w:tc>
          <w:tcPr>
            <w:tcW w:w="1789" w:type="dxa"/>
            <w:shd w:val="clear" w:color="auto" w:fill="FFFFFF"/>
          </w:tcPr>
          <w:p w14:paraId="222FC669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Members of the committee and event attendees.</w:t>
            </w:r>
          </w:p>
        </w:tc>
        <w:tc>
          <w:tcPr>
            <w:tcW w:w="537" w:type="dxa"/>
            <w:shd w:val="clear" w:color="auto" w:fill="FFFFFF"/>
          </w:tcPr>
          <w:p w14:paraId="1DDB5D06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3</w:t>
            </w:r>
          </w:p>
        </w:tc>
        <w:tc>
          <w:tcPr>
            <w:tcW w:w="537" w:type="dxa"/>
            <w:shd w:val="clear" w:color="auto" w:fill="FFFFFF"/>
          </w:tcPr>
          <w:p w14:paraId="038C6F79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4</w:t>
            </w:r>
          </w:p>
        </w:tc>
        <w:tc>
          <w:tcPr>
            <w:tcW w:w="543" w:type="dxa"/>
            <w:shd w:val="clear" w:color="auto" w:fill="FFFFFF"/>
          </w:tcPr>
          <w:p w14:paraId="3D9D2297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12</w:t>
            </w:r>
          </w:p>
        </w:tc>
        <w:tc>
          <w:tcPr>
            <w:tcW w:w="2891" w:type="dxa"/>
            <w:shd w:val="clear" w:color="auto" w:fill="FFFFFF"/>
          </w:tcPr>
          <w:p w14:paraId="5044C615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Staff and </w:t>
            </w:r>
            <w:r>
              <w:rPr>
                <w:rFonts w:ascii="Cambria" w:eastAsia="Cambria" w:hAnsi="Cambria" w:cs="Cambria"/>
              </w:rPr>
              <w:t>the venue's security will be aware of</w:t>
            </w:r>
            <w:r>
              <w:rPr>
                <w:rFonts w:ascii="Cambria" w:eastAsia="Cambria" w:hAnsi="Cambria" w:cs="Cambria"/>
                <w:color w:val="000000"/>
              </w:rPr>
              <w:t xml:space="preserve"> this.</w:t>
            </w:r>
          </w:p>
          <w:p w14:paraId="796FFB8D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Most venues’ security </w:t>
            </w:r>
            <w:r>
              <w:rPr>
                <w:rFonts w:ascii="Cambria" w:eastAsia="Cambria" w:hAnsi="Cambria" w:cs="Cambria"/>
              </w:rPr>
              <w:t>guards check bags, tickets,</w:t>
            </w:r>
            <w:r>
              <w:rPr>
                <w:rFonts w:ascii="Cambria" w:eastAsia="Cambria" w:hAnsi="Cambria" w:cs="Cambria"/>
                <w:color w:val="000000"/>
              </w:rPr>
              <w:t xml:space="preserve"> and IDs.</w:t>
            </w:r>
          </w:p>
          <w:p w14:paraId="58124DF4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Most venues do not allow drinks to be left unattended and</w:t>
            </w:r>
            <w:r>
              <w:rPr>
                <w:rFonts w:ascii="Cambria" w:eastAsia="Cambria" w:hAnsi="Cambria" w:cs="Cambria"/>
              </w:rPr>
              <w:t>,</w:t>
            </w:r>
            <w:r>
              <w:rPr>
                <w:rFonts w:ascii="Cambria" w:eastAsia="Cambria" w:hAnsi="Cambria" w:cs="Cambria"/>
                <w:color w:val="000000"/>
              </w:rPr>
              <w:t xml:space="preserve"> therefore</w:t>
            </w:r>
            <w:r>
              <w:rPr>
                <w:rFonts w:ascii="Cambria" w:eastAsia="Cambria" w:hAnsi="Cambria" w:cs="Cambria"/>
              </w:rPr>
              <w:t>,</w:t>
            </w:r>
            <w:r>
              <w:rPr>
                <w:rFonts w:ascii="Cambria" w:eastAsia="Cambria" w:hAnsi="Cambria" w:cs="Cambria"/>
                <w:color w:val="000000"/>
              </w:rPr>
              <w:t xml:space="preserve"> remove them.</w:t>
            </w:r>
          </w:p>
          <w:p w14:paraId="51455BB0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Welfare officers will be on hand.</w:t>
            </w:r>
          </w:p>
          <w:p w14:paraId="6CDB44CE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Spiking tests and drink covers</w:t>
            </w:r>
            <w:r>
              <w:rPr>
                <w:rFonts w:ascii="Cambria" w:eastAsia="Cambria" w:hAnsi="Cambria" w:cs="Cambria"/>
              </w:rPr>
              <w:t xml:space="preserve"> will be</w:t>
            </w:r>
            <w:r>
              <w:rPr>
                <w:rFonts w:ascii="Cambria" w:eastAsia="Cambria" w:hAnsi="Cambria" w:cs="Cambria"/>
                <w:color w:val="000000"/>
              </w:rPr>
              <w:t xml:space="preserve"> available in the welfare bag carried by a co</w:t>
            </w:r>
            <w:r>
              <w:rPr>
                <w:rFonts w:ascii="Cambria" w:eastAsia="Cambria" w:hAnsi="Cambria" w:cs="Cambria"/>
              </w:rPr>
              <w:t>mmittee member (</w:t>
            </w:r>
            <w:r>
              <w:rPr>
                <w:rFonts w:ascii="Cambria" w:eastAsia="Cambria" w:hAnsi="Cambria" w:cs="Cambria"/>
              </w:rPr>
              <w:t>typically a welfare officer</w:t>
            </w:r>
            <w:r>
              <w:rPr>
                <w:rFonts w:ascii="Cambria" w:eastAsia="Cambria" w:hAnsi="Cambria" w:cs="Cambria"/>
              </w:rPr>
              <w:t>).</w:t>
            </w:r>
          </w:p>
        </w:tc>
        <w:tc>
          <w:tcPr>
            <w:tcW w:w="537" w:type="dxa"/>
            <w:shd w:val="clear" w:color="auto" w:fill="FFFFFF"/>
          </w:tcPr>
          <w:p w14:paraId="32EB72D2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2</w:t>
            </w:r>
          </w:p>
        </w:tc>
        <w:tc>
          <w:tcPr>
            <w:tcW w:w="537" w:type="dxa"/>
            <w:shd w:val="clear" w:color="auto" w:fill="FFFFFF"/>
          </w:tcPr>
          <w:p w14:paraId="0DA0AFFE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4</w:t>
            </w:r>
          </w:p>
        </w:tc>
        <w:tc>
          <w:tcPr>
            <w:tcW w:w="543" w:type="dxa"/>
            <w:shd w:val="clear" w:color="auto" w:fill="FFFFFF"/>
          </w:tcPr>
          <w:p w14:paraId="688C649C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8</w:t>
            </w:r>
          </w:p>
        </w:tc>
        <w:tc>
          <w:tcPr>
            <w:tcW w:w="3318" w:type="dxa"/>
            <w:shd w:val="clear" w:color="auto" w:fill="FFFFFF"/>
          </w:tcPr>
          <w:p w14:paraId="6CFC9D7E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Security and staff at the venue</w:t>
            </w:r>
            <w:r>
              <w:rPr>
                <w:rFonts w:ascii="Cambria" w:eastAsia="Cambria" w:hAnsi="Cambria" w:cs="Cambria"/>
              </w:rPr>
              <w:t>, welfare officers, and other committee members will be around to help.</w:t>
            </w:r>
          </w:p>
          <w:p w14:paraId="3232EF66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  <w:color w:val="0000FF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Follow </w:t>
            </w:r>
            <w:hyperlink r:id="rId12">
              <w:r>
                <w:rPr>
                  <w:rFonts w:ascii="Cambria" w:eastAsia="Cambria" w:hAnsi="Cambria" w:cs="Cambria"/>
                  <w:color w:val="0000FF"/>
                  <w:u w:val="single"/>
                </w:rPr>
                <w:t>SUSU incident report policy</w:t>
              </w:r>
            </w:hyperlink>
            <w:r>
              <w:rPr>
                <w:rFonts w:ascii="Cambria" w:eastAsia="Cambria" w:hAnsi="Cambria" w:cs="Cambria"/>
                <w:u w:val="single"/>
              </w:rPr>
              <w:t>.</w:t>
            </w:r>
          </w:p>
          <w:p w14:paraId="6716E302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  <w:color w:val="0000FF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Call emergency services as required </w:t>
            </w:r>
            <w:r>
              <w:rPr>
                <w:rFonts w:ascii="Cambria" w:eastAsia="Cambria" w:hAnsi="Cambria" w:cs="Cambria"/>
              </w:rPr>
              <w:t xml:space="preserve">at </w:t>
            </w:r>
            <w:r>
              <w:rPr>
                <w:rFonts w:ascii="Cambria" w:eastAsia="Cambria" w:hAnsi="Cambria" w:cs="Cambria"/>
                <w:color w:val="000000"/>
              </w:rPr>
              <w:t>111/999</w:t>
            </w:r>
            <w:r>
              <w:rPr>
                <w:rFonts w:ascii="Cambria" w:eastAsia="Cambria" w:hAnsi="Cambria" w:cs="Cambria"/>
                <w:color w:val="FF0000"/>
              </w:rPr>
              <w:t>.</w:t>
            </w:r>
          </w:p>
          <w:p w14:paraId="740FC473" w14:textId="77777777" w:rsidR="007F1C97" w:rsidRDefault="00E73535">
            <w:pPr>
              <w:numPr>
                <w:ilvl w:val="0"/>
                <w:numId w:val="1"/>
              </w:num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SUSU </w:t>
            </w:r>
            <w:hyperlink r:id="rId13">
              <w:r>
                <w:rPr>
                  <w:rFonts w:ascii="Cambria" w:eastAsia="Cambria" w:hAnsi="Cambria" w:cs="Cambria"/>
                  <w:color w:val="0000FF"/>
                  <w:u w:val="single"/>
                </w:rPr>
                <w:t>Expect Respect policy</w:t>
              </w:r>
            </w:hyperlink>
            <w:r>
              <w:rPr>
                <w:rFonts w:ascii="Cambria" w:eastAsia="Cambria" w:hAnsi="Cambria" w:cs="Cambria"/>
              </w:rPr>
              <w:t xml:space="preserve"> to be followed</w:t>
            </w:r>
            <w:r>
              <w:rPr>
                <w:rFonts w:ascii="Cambria" w:eastAsia="Cambria" w:hAnsi="Cambria" w:cs="Cambria"/>
                <w:color w:val="FF0000"/>
              </w:rPr>
              <w:t>.</w:t>
            </w:r>
          </w:p>
          <w:p w14:paraId="1BF0723B" w14:textId="77777777" w:rsidR="007F1C97" w:rsidRDefault="007F1C97">
            <w:pPr>
              <w:rPr>
                <w:rFonts w:ascii="Cambria" w:eastAsia="Cambria" w:hAnsi="Cambria" w:cs="Cambria"/>
              </w:rPr>
            </w:pPr>
          </w:p>
        </w:tc>
      </w:tr>
      <w:tr w:rsidR="007F1C97" w14:paraId="7ABD970F" w14:textId="77777777">
        <w:trPr>
          <w:cantSplit/>
          <w:trHeight w:val="1296"/>
        </w:trPr>
        <w:tc>
          <w:tcPr>
            <w:tcW w:w="1586" w:type="dxa"/>
            <w:shd w:val="clear" w:color="auto" w:fill="FFFFFF"/>
          </w:tcPr>
          <w:p w14:paraId="27D1108A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Socials and general activities – medical emergencies</w:t>
            </w:r>
            <w:r>
              <w:rPr>
                <w:rFonts w:ascii="Cambria" w:eastAsia="Cambria" w:hAnsi="Cambria" w:cs="Cambria"/>
                <w:color w:val="FF0000"/>
              </w:rPr>
              <w:t>.</w:t>
            </w:r>
          </w:p>
        </w:tc>
        <w:tc>
          <w:tcPr>
            <w:tcW w:w="2571" w:type="dxa"/>
            <w:shd w:val="clear" w:color="auto" w:fill="FFFFFF"/>
          </w:tcPr>
          <w:p w14:paraId="1A74537B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Attendees may become unwell or injured via pre-existing or sudden illnesses and conditions</w:t>
            </w:r>
            <w:r>
              <w:rPr>
                <w:rFonts w:ascii="Cambria" w:eastAsia="Cambria" w:hAnsi="Cambria" w:cs="Cambria"/>
                <w:color w:val="FF0000"/>
              </w:rPr>
              <w:t>.</w:t>
            </w:r>
          </w:p>
        </w:tc>
        <w:tc>
          <w:tcPr>
            <w:tcW w:w="1789" w:type="dxa"/>
            <w:shd w:val="clear" w:color="auto" w:fill="FFFFFF"/>
          </w:tcPr>
          <w:p w14:paraId="7BB344E3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Members of the committee and event attendees.</w:t>
            </w:r>
          </w:p>
        </w:tc>
        <w:tc>
          <w:tcPr>
            <w:tcW w:w="537" w:type="dxa"/>
            <w:shd w:val="clear" w:color="auto" w:fill="FFFFFF"/>
          </w:tcPr>
          <w:p w14:paraId="2766A2F1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3</w:t>
            </w:r>
          </w:p>
        </w:tc>
        <w:tc>
          <w:tcPr>
            <w:tcW w:w="537" w:type="dxa"/>
            <w:shd w:val="clear" w:color="auto" w:fill="FFFFFF"/>
          </w:tcPr>
          <w:p w14:paraId="2785AF60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5</w:t>
            </w:r>
          </w:p>
        </w:tc>
        <w:tc>
          <w:tcPr>
            <w:tcW w:w="543" w:type="dxa"/>
            <w:shd w:val="clear" w:color="auto" w:fill="FFFFFF"/>
          </w:tcPr>
          <w:p w14:paraId="4EA5B5B7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15</w:t>
            </w:r>
          </w:p>
        </w:tc>
        <w:tc>
          <w:tcPr>
            <w:tcW w:w="2891" w:type="dxa"/>
            <w:shd w:val="clear" w:color="auto" w:fill="FFFFFF"/>
          </w:tcPr>
          <w:p w14:paraId="4638FE07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Advise </w:t>
            </w:r>
            <w:r>
              <w:rPr>
                <w:rFonts w:ascii="Cambria" w:eastAsia="Cambria" w:hAnsi="Cambria" w:cs="Cambria"/>
              </w:rPr>
              <w:t xml:space="preserve">attendees with medical conditions to </w:t>
            </w:r>
            <w:r>
              <w:rPr>
                <w:rFonts w:ascii="Cambria" w:eastAsia="Cambria" w:hAnsi="Cambria" w:cs="Cambria"/>
                <w:color w:val="000000"/>
              </w:rPr>
              <w:t>bring the appropriate medication.</w:t>
            </w:r>
          </w:p>
          <w:p w14:paraId="13763680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Members and </w:t>
            </w:r>
            <w:r>
              <w:rPr>
                <w:rFonts w:ascii="Cambria" w:eastAsia="Cambria" w:hAnsi="Cambria" w:cs="Cambria"/>
              </w:rPr>
              <w:t>committees</w:t>
            </w:r>
            <w:r>
              <w:rPr>
                <w:rFonts w:ascii="Cambria" w:eastAsia="Cambria" w:hAnsi="Cambria" w:cs="Cambria"/>
                <w:color w:val="000000"/>
              </w:rPr>
              <w:t xml:space="preserve"> </w:t>
            </w:r>
            <w:r>
              <w:rPr>
                <w:rFonts w:ascii="Cambria" w:eastAsia="Cambria" w:hAnsi="Cambria" w:cs="Cambria"/>
              </w:rPr>
              <w:t>can</w:t>
            </w:r>
            <w:r>
              <w:rPr>
                <w:rFonts w:ascii="Cambria" w:eastAsia="Cambria" w:hAnsi="Cambria" w:cs="Cambria"/>
                <w:color w:val="000000"/>
              </w:rPr>
              <w:t xml:space="preserve"> carry out first-aid only when necessary and on the condition that they are qualifi</w:t>
            </w:r>
            <w:r>
              <w:rPr>
                <w:rFonts w:ascii="Cambria" w:eastAsia="Cambria" w:hAnsi="Cambria" w:cs="Cambria"/>
              </w:rPr>
              <w:t>ed.</w:t>
            </w:r>
          </w:p>
          <w:p w14:paraId="39158BD1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Emergency services will be called when necessary (111/99) and contact venues/SUSU reception for any first aid support.</w:t>
            </w:r>
          </w:p>
          <w:p w14:paraId="0AA19710" w14:textId="77777777" w:rsidR="007F1C97" w:rsidRDefault="007F1C97">
            <w:pPr>
              <w:rPr>
                <w:rFonts w:ascii="Cambria" w:eastAsia="Cambria" w:hAnsi="Cambria" w:cs="Cambria"/>
              </w:rPr>
            </w:pPr>
          </w:p>
        </w:tc>
        <w:tc>
          <w:tcPr>
            <w:tcW w:w="537" w:type="dxa"/>
            <w:shd w:val="clear" w:color="auto" w:fill="FFFFFF"/>
          </w:tcPr>
          <w:p w14:paraId="742CF4E3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2</w:t>
            </w:r>
          </w:p>
        </w:tc>
        <w:tc>
          <w:tcPr>
            <w:tcW w:w="537" w:type="dxa"/>
            <w:shd w:val="clear" w:color="auto" w:fill="FFFFFF"/>
          </w:tcPr>
          <w:p w14:paraId="7BBB8B84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5</w:t>
            </w:r>
          </w:p>
        </w:tc>
        <w:tc>
          <w:tcPr>
            <w:tcW w:w="543" w:type="dxa"/>
            <w:shd w:val="clear" w:color="auto" w:fill="FFFFFF"/>
          </w:tcPr>
          <w:p w14:paraId="64E44C40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10</w:t>
            </w:r>
          </w:p>
        </w:tc>
        <w:tc>
          <w:tcPr>
            <w:tcW w:w="3318" w:type="dxa"/>
            <w:shd w:val="clear" w:color="auto" w:fill="FFFFFF"/>
          </w:tcPr>
          <w:p w14:paraId="254E127C" w14:textId="77777777" w:rsidR="007F1C97" w:rsidRDefault="00E73535">
            <w:pPr>
              <w:numPr>
                <w:ilvl w:val="0"/>
                <w:numId w:val="7"/>
              </w:num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Incidents </w:t>
            </w:r>
            <w:r>
              <w:rPr>
                <w:rFonts w:ascii="Cambria" w:eastAsia="Cambria" w:hAnsi="Cambria" w:cs="Cambria"/>
              </w:rPr>
              <w:t>must</w:t>
            </w:r>
            <w:r>
              <w:rPr>
                <w:rFonts w:ascii="Cambria" w:eastAsia="Cambria" w:hAnsi="Cambria" w:cs="Cambria"/>
                <w:color w:val="000000"/>
              </w:rPr>
              <w:t xml:space="preserve"> be reported </w:t>
            </w:r>
            <w:r>
              <w:rPr>
                <w:rFonts w:ascii="Cambria" w:eastAsia="Cambria" w:hAnsi="Cambria" w:cs="Cambria"/>
              </w:rPr>
              <w:t>immediately,</w:t>
            </w:r>
            <w:r>
              <w:rPr>
                <w:rFonts w:ascii="Cambria" w:eastAsia="Cambria" w:hAnsi="Cambria" w:cs="Cambria"/>
                <w:color w:val="000000"/>
              </w:rPr>
              <w:t xml:space="preserve"> ensuring the duty manager/health and safety officer </w:t>
            </w:r>
            <w:r>
              <w:rPr>
                <w:rFonts w:ascii="Cambria" w:eastAsia="Cambria" w:hAnsi="Cambria" w:cs="Cambria"/>
              </w:rPr>
              <w:t>has</w:t>
            </w:r>
            <w:r>
              <w:rPr>
                <w:rFonts w:ascii="Cambria" w:eastAsia="Cambria" w:hAnsi="Cambria" w:cs="Cambria"/>
                <w:color w:val="000000"/>
              </w:rPr>
              <w:t xml:space="preserve"> been informed.</w:t>
            </w:r>
          </w:p>
          <w:p w14:paraId="3F27F3B7" w14:textId="77777777" w:rsidR="007F1C97" w:rsidRDefault="00E73535">
            <w:pPr>
              <w:numPr>
                <w:ilvl w:val="0"/>
                <w:numId w:val="7"/>
              </w:num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Follow </w:t>
            </w:r>
            <w:hyperlink r:id="rId14">
              <w:r>
                <w:rPr>
                  <w:rFonts w:ascii="Cambria" w:eastAsia="Cambria" w:hAnsi="Cambria" w:cs="Cambria"/>
                  <w:color w:val="0000FF"/>
                  <w:u w:val="single"/>
                </w:rPr>
                <w:t>SUSU incident report policy</w:t>
              </w:r>
            </w:hyperlink>
            <w:r>
              <w:rPr>
                <w:rFonts w:ascii="Cambria" w:eastAsia="Cambria" w:hAnsi="Cambria" w:cs="Cambria"/>
                <w:color w:val="FF0000"/>
              </w:rPr>
              <w:t>.</w:t>
            </w:r>
          </w:p>
        </w:tc>
      </w:tr>
      <w:tr w:rsidR="007F1C97" w14:paraId="7AFDDDB6" w14:textId="77777777">
        <w:trPr>
          <w:cantSplit/>
          <w:trHeight w:val="1296"/>
        </w:trPr>
        <w:tc>
          <w:tcPr>
            <w:tcW w:w="1586" w:type="dxa"/>
            <w:shd w:val="clear" w:color="auto" w:fill="FFFFFF"/>
          </w:tcPr>
          <w:p w14:paraId="565903A6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lastRenderedPageBreak/>
              <w:t>Contracting Covid-19</w:t>
            </w:r>
          </w:p>
        </w:tc>
        <w:tc>
          <w:tcPr>
            <w:tcW w:w="2571" w:type="dxa"/>
            <w:shd w:val="clear" w:color="auto" w:fill="FFFFFF"/>
          </w:tcPr>
          <w:p w14:paraId="2FEDD20B" w14:textId="77777777" w:rsidR="007F1C97" w:rsidRDefault="00E73535">
            <w:pPr>
              <w:rPr>
                <w:rFonts w:ascii="Cambria" w:eastAsia="Cambria" w:hAnsi="Cambria" w:cs="Cambria"/>
                <w:color w:val="FF0000"/>
              </w:rPr>
            </w:pPr>
            <w:r>
              <w:rPr>
                <w:rFonts w:ascii="Cambria" w:eastAsia="Cambria" w:hAnsi="Cambria" w:cs="Cambria"/>
              </w:rPr>
              <w:t>Illness leading to isolation.</w:t>
            </w:r>
          </w:p>
        </w:tc>
        <w:tc>
          <w:tcPr>
            <w:tcW w:w="1789" w:type="dxa"/>
            <w:shd w:val="clear" w:color="auto" w:fill="FFFFFF"/>
          </w:tcPr>
          <w:p w14:paraId="519FC890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Members of the committee and event attendees.</w:t>
            </w:r>
          </w:p>
        </w:tc>
        <w:tc>
          <w:tcPr>
            <w:tcW w:w="537" w:type="dxa"/>
            <w:shd w:val="clear" w:color="auto" w:fill="FFFFFF"/>
          </w:tcPr>
          <w:p w14:paraId="79DE0A9C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2</w:t>
            </w:r>
          </w:p>
        </w:tc>
        <w:tc>
          <w:tcPr>
            <w:tcW w:w="537" w:type="dxa"/>
            <w:shd w:val="clear" w:color="auto" w:fill="FFFFFF"/>
          </w:tcPr>
          <w:p w14:paraId="5649FBC1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5</w:t>
            </w:r>
          </w:p>
        </w:tc>
        <w:tc>
          <w:tcPr>
            <w:tcW w:w="543" w:type="dxa"/>
            <w:shd w:val="clear" w:color="auto" w:fill="FFFFFF"/>
          </w:tcPr>
          <w:p w14:paraId="6F4C0955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10</w:t>
            </w:r>
          </w:p>
        </w:tc>
        <w:tc>
          <w:tcPr>
            <w:tcW w:w="2891" w:type="dxa"/>
            <w:shd w:val="clear" w:color="auto" w:fill="FFFFFF"/>
          </w:tcPr>
          <w:p w14:paraId="530EE323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Importance of personal hygiene</w:t>
            </w:r>
            <w:r>
              <w:rPr>
                <w:rFonts w:ascii="Cambria" w:eastAsia="Cambria" w:hAnsi="Cambria" w:cs="Cambria"/>
              </w:rPr>
              <w:t>,</w:t>
            </w:r>
            <w:r>
              <w:rPr>
                <w:rFonts w:ascii="Cambria" w:eastAsia="Cambria" w:hAnsi="Cambria" w:cs="Cambria"/>
                <w:color w:val="000000"/>
              </w:rPr>
              <w:t xml:space="preserve"> </w:t>
            </w:r>
            <w:r>
              <w:rPr>
                <w:rFonts w:ascii="Cambria" w:eastAsia="Cambria" w:hAnsi="Cambria" w:cs="Cambria"/>
              </w:rPr>
              <w:t>e.g.</w:t>
            </w:r>
            <w:r>
              <w:rPr>
                <w:rFonts w:ascii="Cambria" w:eastAsia="Cambria" w:hAnsi="Cambria" w:cs="Cambria"/>
                <w:color w:val="000000"/>
              </w:rPr>
              <w:t xml:space="preserve"> </w:t>
            </w:r>
            <w:r>
              <w:rPr>
                <w:rFonts w:ascii="Cambria" w:eastAsia="Cambria" w:hAnsi="Cambria" w:cs="Cambria"/>
              </w:rPr>
              <w:t>washing</w:t>
            </w:r>
            <w:r>
              <w:rPr>
                <w:rFonts w:ascii="Cambria" w:eastAsia="Cambria" w:hAnsi="Cambria" w:cs="Cambria"/>
                <w:color w:val="000000"/>
              </w:rPr>
              <w:t xml:space="preserve"> hands</w:t>
            </w:r>
            <w:r>
              <w:rPr>
                <w:rFonts w:ascii="Cambria" w:eastAsia="Cambria" w:hAnsi="Cambria" w:cs="Cambria"/>
              </w:rPr>
              <w:t xml:space="preserve"> and using</w:t>
            </w:r>
            <w:r>
              <w:rPr>
                <w:rFonts w:ascii="Cambria" w:eastAsia="Cambria" w:hAnsi="Cambria" w:cs="Cambria"/>
                <w:color w:val="000000"/>
              </w:rPr>
              <w:t xml:space="preserve"> hand </w:t>
            </w:r>
            <w:r>
              <w:rPr>
                <w:rFonts w:ascii="Cambria" w:eastAsia="Cambria" w:hAnsi="Cambria" w:cs="Cambria"/>
              </w:rPr>
              <w:t>sanitiser</w:t>
            </w:r>
            <w:r>
              <w:rPr>
                <w:rFonts w:ascii="Cambria" w:eastAsia="Cambria" w:hAnsi="Cambria" w:cs="Cambria"/>
                <w:color w:val="000000"/>
              </w:rPr>
              <w:t xml:space="preserve"> provided in many venues.</w:t>
            </w:r>
          </w:p>
          <w:p w14:paraId="7D2C86DC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Current university procedures to be adhered to</w:t>
            </w:r>
            <w:r>
              <w:rPr>
                <w:rFonts w:ascii="Cambria" w:eastAsia="Cambria" w:hAnsi="Cambria" w:cs="Cambria"/>
              </w:rPr>
              <w:t>,</w:t>
            </w:r>
            <w:r>
              <w:rPr>
                <w:rFonts w:ascii="Cambria" w:eastAsia="Cambria" w:hAnsi="Cambria" w:cs="Cambria"/>
                <w:color w:val="000000"/>
              </w:rPr>
              <w:t xml:space="preserve"> such as </w:t>
            </w:r>
            <w:r>
              <w:rPr>
                <w:rFonts w:ascii="Cambria" w:eastAsia="Cambria" w:hAnsi="Cambria" w:cs="Cambria"/>
              </w:rPr>
              <w:t>using</w:t>
            </w:r>
            <w:r>
              <w:rPr>
                <w:rFonts w:ascii="Cambria" w:eastAsia="Cambria" w:hAnsi="Cambria" w:cs="Cambria"/>
                <w:color w:val="000000"/>
              </w:rPr>
              <w:t xml:space="preserve"> facemasks indoors.</w:t>
            </w:r>
          </w:p>
          <w:p w14:paraId="303E9B43" w14:textId="77777777" w:rsidR="007F1C97" w:rsidRDefault="00E73535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Will advise those positive/feeling unwell </w:t>
            </w:r>
            <w:r>
              <w:rPr>
                <w:rFonts w:ascii="Cambria" w:eastAsia="Cambria" w:hAnsi="Cambria" w:cs="Cambria"/>
              </w:rPr>
              <w:t>not to attend</w:t>
            </w:r>
            <w:r>
              <w:rPr>
                <w:rFonts w:ascii="Cambria" w:eastAsia="Cambria" w:hAnsi="Cambria" w:cs="Cambria"/>
                <w:color w:val="000000"/>
              </w:rPr>
              <w:t xml:space="preserve"> to protect others attending the event/s.</w:t>
            </w:r>
          </w:p>
        </w:tc>
        <w:tc>
          <w:tcPr>
            <w:tcW w:w="537" w:type="dxa"/>
            <w:shd w:val="clear" w:color="auto" w:fill="FFFFFF"/>
          </w:tcPr>
          <w:p w14:paraId="6CD71E32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1</w:t>
            </w:r>
          </w:p>
        </w:tc>
        <w:tc>
          <w:tcPr>
            <w:tcW w:w="537" w:type="dxa"/>
            <w:shd w:val="clear" w:color="auto" w:fill="FFFFFF"/>
          </w:tcPr>
          <w:p w14:paraId="13AE6199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1</w:t>
            </w:r>
          </w:p>
        </w:tc>
        <w:tc>
          <w:tcPr>
            <w:tcW w:w="543" w:type="dxa"/>
            <w:shd w:val="clear" w:color="auto" w:fill="FFFFFF"/>
          </w:tcPr>
          <w:p w14:paraId="23E2E0C2" w14:textId="77777777" w:rsidR="007F1C97" w:rsidRDefault="00E73535">
            <w:pPr>
              <w:rPr>
                <w:rFonts w:ascii="Cambria" w:eastAsia="Cambria" w:hAnsi="Cambria" w:cs="Cambria"/>
                <w:b/>
              </w:rPr>
            </w:pPr>
            <w:r>
              <w:rPr>
                <w:rFonts w:ascii="Cambria" w:eastAsia="Cambria" w:hAnsi="Cambria" w:cs="Cambria"/>
                <w:b/>
              </w:rPr>
              <w:t>1</w:t>
            </w:r>
          </w:p>
        </w:tc>
        <w:tc>
          <w:tcPr>
            <w:tcW w:w="3318" w:type="dxa"/>
            <w:shd w:val="clear" w:color="auto" w:fill="FFFFFF"/>
          </w:tcPr>
          <w:p w14:paraId="51D53277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color w:val="000000"/>
              </w:rPr>
              <w:t>If a member or event attendee feels unwell, they will be asked to leave the event and</w:t>
            </w:r>
            <w:r>
              <w:rPr>
                <w:rFonts w:ascii="Cambria" w:eastAsia="Cambria" w:hAnsi="Cambria" w:cs="Cambria"/>
              </w:rPr>
              <w:t>,</w:t>
            </w:r>
            <w:r>
              <w:rPr>
                <w:rFonts w:ascii="Cambria" w:eastAsia="Cambria" w:hAnsi="Cambria" w:cs="Cambria"/>
                <w:color w:val="000000"/>
              </w:rPr>
              <w:t xml:space="preserve"> if necessary, call 111.</w:t>
            </w:r>
          </w:p>
        </w:tc>
      </w:tr>
      <w:tr w:rsidR="007F1C97" w14:paraId="758B7D9B" w14:textId="77777777">
        <w:trPr>
          <w:cantSplit/>
          <w:trHeight w:val="1296"/>
        </w:trPr>
        <w:tc>
          <w:tcPr>
            <w:tcW w:w="1586" w:type="dxa"/>
            <w:shd w:val="clear" w:color="auto" w:fill="FFFFFF"/>
          </w:tcPr>
          <w:p w14:paraId="782F9131" w14:textId="77777777" w:rsidR="007F1C97" w:rsidRDefault="007F1C97">
            <w:pPr>
              <w:rPr>
                <w:rFonts w:ascii="Cambria" w:eastAsia="Cambria" w:hAnsi="Cambria" w:cs="Cambria"/>
              </w:rPr>
            </w:pPr>
          </w:p>
        </w:tc>
        <w:tc>
          <w:tcPr>
            <w:tcW w:w="2571" w:type="dxa"/>
            <w:shd w:val="clear" w:color="auto" w:fill="FFFFFF"/>
          </w:tcPr>
          <w:p w14:paraId="53E1EB3A" w14:textId="77777777" w:rsidR="007F1C97" w:rsidRDefault="007F1C97">
            <w:pPr>
              <w:rPr>
                <w:rFonts w:ascii="Cambria" w:eastAsia="Cambria" w:hAnsi="Cambria" w:cs="Cambria"/>
              </w:rPr>
            </w:pPr>
          </w:p>
        </w:tc>
        <w:tc>
          <w:tcPr>
            <w:tcW w:w="1789" w:type="dxa"/>
            <w:shd w:val="clear" w:color="auto" w:fill="FFFFFF"/>
          </w:tcPr>
          <w:p w14:paraId="1D09F59A" w14:textId="77777777" w:rsidR="007F1C97" w:rsidRDefault="007F1C97">
            <w:pPr>
              <w:rPr>
                <w:rFonts w:ascii="Cambria" w:eastAsia="Cambria" w:hAnsi="Cambria" w:cs="Cambria"/>
              </w:rPr>
            </w:pPr>
          </w:p>
        </w:tc>
        <w:tc>
          <w:tcPr>
            <w:tcW w:w="537" w:type="dxa"/>
            <w:shd w:val="clear" w:color="auto" w:fill="FFFFFF"/>
          </w:tcPr>
          <w:p w14:paraId="221FCD25" w14:textId="77777777" w:rsidR="007F1C97" w:rsidRDefault="007F1C97">
            <w:pPr>
              <w:rPr>
                <w:rFonts w:ascii="Cambria" w:eastAsia="Cambria" w:hAnsi="Cambria" w:cs="Cambria"/>
                <w:b/>
              </w:rPr>
            </w:pPr>
          </w:p>
        </w:tc>
        <w:tc>
          <w:tcPr>
            <w:tcW w:w="537" w:type="dxa"/>
            <w:shd w:val="clear" w:color="auto" w:fill="FFFFFF"/>
          </w:tcPr>
          <w:p w14:paraId="390DC0C2" w14:textId="77777777" w:rsidR="007F1C97" w:rsidRDefault="007F1C97">
            <w:pPr>
              <w:rPr>
                <w:rFonts w:ascii="Cambria" w:eastAsia="Cambria" w:hAnsi="Cambria" w:cs="Cambria"/>
                <w:b/>
              </w:rPr>
            </w:pPr>
          </w:p>
        </w:tc>
        <w:tc>
          <w:tcPr>
            <w:tcW w:w="543" w:type="dxa"/>
            <w:shd w:val="clear" w:color="auto" w:fill="FFFFFF"/>
          </w:tcPr>
          <w:p w14:paraId="5FA8B4C8" w14:textId="77777777" w:rsidR="007F1C97" w:rsidRDefault="007F1C97">
            <w:pPr>
              <w:rPr>
                <w:rFonts w:ascii="Cambria" w:eastAsia="Cambria" w:hAnsi="Cambria" w:cs="Cambria"/>
                <w:b/>
              </w:rPr>
            </w:pPr>
          </w:p>
        </w:tc>
        <w:tc>
          <w:tcPr>
            <w:tcW w:w="2891" w:type="dxa"/>
            <w:shd w:val="clear" w:color="auto" w:fill="FFFFFF"/>
          </w:tcPr>
          <w:p w14:paraId="662C427B" w14:textId="77777777" w:rsidR="007F1C97" w:rsidRDefault="007F1C97">
            <w:pPr>
              <w:rPr>
                <w:rFonts w:ascii="Cambria" w:eastAsia="Cambria" w:hAnsi="Cambria" w:cs="Cambria"/>
                <w:b/>
              </w:rPr>
            </w:pPr>
          </w:p>
        </w:tc>
        <w:tc>
          <w:tcPr>
            <w:tcW w:w="537" w:type="dxa"/>
            <w:shd w:val="clear" w:color="auto" w:fill="FFFFFF"/>
          </w:tcPr>
          <w:p w14:paraId="4AFF631E" w14:textId="77777777" w:rsidR="007F1C97" w:rsidRDefault="007F1C97">
            <w:pPr>
              <w:rPr>
                <w:rFonts w:ascii="Cambria" w:eastAsia="Cambria" w:hAnsi="Cambria" w:cs="Cambria"/>
                <w:b/>
              </w:rPr>
            </w:pPr>
          </w:p>
        </w:tc>
        <w:tc>
          <w:tcPr>
            <w:tcW w:w="537" w:type="dxa"/>
            <w:shd w:val="clear" w:color="auto" w:fill="FFFFFF"/>
          </w:tcPr>
          <w:p w14:paraId="428A4818" w14:textId="77777777" w:rsidR="007F1C97" w:rsidRDefault="007F1C97">
            <w:pPr>
              <w:rPr>
                <w:rFonts w:ascii="Cambria" w:eastAsia="Cambria" w:hAnsi="Cambria" w:cs="Cambria"/>
                <w:b/>
              </w:rPr>
            </w:pPr>
          </w:p>
        </w:tc>
        <w:tc>
          <w:tcPr>
            <w:tcW w:w="543" w:type="dxa"/>
            <w:shd w:val="clear" w:color="auto" w:fill="FFFFFF"/>
          </w:tcPr>
          <w:p w14:paraId="4DFCA486" w14:textId="77777777" w:rsidR="007F1C97" w:rsidRDefault="007F1C97">
            <w:pPr>
              <w:rPr>
                <w:rFonts w:ascii="Cambria" w:eastAsia="Cambria" w:hAnsi="Cambria" w:cs="Cambria"/>
                <w:b/>
              </w:rPr>
            </w:pPr>
          </w:p>
        </w:tc>
        <w:tc>
          <w:tcPr>
            <w:tcW w:w="3318" w:type="dxa"/>
            <w:shd w:val="clear" w:color="auto" w:fill="FFFFFF"/>
          </w:tcPr>
          <w:p w14:paraId="7040806B" w14:textId="77777777" w:rsidR="007F1C97" w:rsidRDefault="007F1C97">
            <w:pPr>
              <w:rPr>
                <w:rFonts w:ascii="Cambria" w:eastAsia="Cambria" w:hAnsi="Cambria" w:cs="Cambria"/>
              </w:rPr>
            </w:pPr>
          </w:p>
        </w:tc>
      </w:tr>
    </w:tbl>
    <w:p w14:paraId="035EA384" w14:textId="77777777" w:rsidR="007F1C97" w:rsidRDefault="007F1C97">
      <w:pPr>
        <w:shd w:val="clear" w:color="auto" w:fill="BFBFBF"/>
        <w:spacing w:after="0"/>
        <w:rPr>
          <w:rFonts w:ascii="Cambria" w:eastAsia="Cambria" w:hAnsi="Cambria" w:cs="Cambria"/>
        </w:rPr>
      </w:pPr>
    </w:p>
    <w:p w14:paraId="60B3AA56" w14:textId="77777777" w:rsidR="007F1C97" w:rsidRDefault="007F1C97">
      <w:pPr>
        <w:rPr>
          <w:rFonts w:ascii="Cambria" w:eastAsia="Cambria" w:hAnsi="Cambria" w:cs="Cambria"/>
        </w:rPr>
      </w:pPr>
    </w:p>
    <w:p w14:paraId="679A8599" w14:textId="77777777" w:rsidR="007F1C97" w:rsidRDefault="007F1C97">
      <w:pPr>
        <w:rPr>
          <w:rFonts w:ascii="Cambria" w:eastAsia="Cambria" w:hAnsi="Cambria" w:cs="Cambria"/>
        </w:rPr>
      </w:pPr>
    </w:p>
    <w:p w14:paraId="2E042F0D" w14:textId="77777777" w:rsidR="007F1C97" w:rsidRDefault="007F1C97">
      <w:pPr>
        <w:rPr>
          <w:rFonts w:ascii="Cambria" w:eastAsia="Cambria" w:hAnsi="Cambria" w:cs="Cambria"/>
        </w:rPr>
      </w:pPr>
    </w:p>
    <w:tbl>
      <w:tblPr>
        <w:tblStyle w:val="a0"/>
        <w:tblW w:w="1539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75"/>
        <w:gridCol w:w="4695"/>
        <w:gridCol w:w="1620"/>
        <w:gridCol w:w="300"/>
        <w:gridCol w:w="1185"/>
        <w:gridCol w:w="1020"/>
        <w:gridCol w:w="4185"/>
        <w:gridCol w:w="1710"/>
      </w:tblGrid>
      <w:tr w:rsidR="007F1C97" w14:paraId="68B860A6" w14:textId="77777777">
        <w:trPr>
          <w:cantSplit/>
          <w:trHeight w:val="425"/>
        </w:trPr>
        <w:tc>
          <w:tcPr>
            <w:tcW w:w="15390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718DD1D9" w14:textId="77777777" w:rsidR="007F1C97" w:rsidRDefault="00E73535">
            <w:pPr>
              <w:spacing w:after="0" w:line="240" w:lineRule="auto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i/>
              </w:rPr>
              <w:t>PART B – Action Plan</w:t>
            </w:r>
          </w:p>
        </w:tc>
      </w:tr>
      <w:tr w:rsidR="007F1C97" w14:paraId="0CC0A42E" w14:textId="77777777">
        <w:trPr>
          <w:cantSplit/>
        </w:trPr>
        <w:tc>
          <w:tcPr>
            <w:tcW w:w="15390" w:type="dxa"/>
            <w:gridSpan w:val="8"/>
            <w:tcBorders>
              <w:top w:val="nil"/>
              <w:left w:val="nil"/>
              <w:right w:val="nil"/>
            </w:tcBorders>
          </w:tcPr>
          <w:p w14:paraId="0460B306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Risk Assessment Action Plan</w:t>
            </w:r>
          </w:p>
        </w:tc>
      </w:tr>
      <w:tr w:rsidR="007F1C97" w14:paraId="4CC4ACAA" w14:textId="77777777">
        <w:tc>
          <w:tcPr>
            <w:tcW w:w="675" w:type="dxa"/>
            <w:shd w:val="clear" w:color="auto" w:fill="E0E0E0"/>
          </w:tcPr>
          <w:p w14:paraId="556738A0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lastRenderedPageBreak/>
              <w:t>Part no.</w:t>
            </w:r>
          </w:p>
        </w:tc>
        <w:tc>
          <w:tcPr>
            <w:tcW w:w="4695" w:type="dxa"/>
            <w:shd w:val="clear" w:color="auto" w:fill="E0E0E0"/>
          </w:tcPr>
          <w:p w14:paraId="73F429A3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Action to be taken, incl. Cost</w:t>
            </w:r>
          </w:p>
        </w:tc>
        <w:tc>
          <w:tcPr>
            <w:tcW w:w="1620" w:type="dxa"/>
            <w:shd w:val="clear" w:color="auto" w:fill="E0E0E0"/>
          </w:tcPr>
          <w:p w14:paraId="78EE5869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By whom</w:t>
            </w:r>
          </w:p>
        </w:tc>
        <w:tc>
          <w:tcPr>
            <w:tcW w:w="1485" w:type="dxa"/>
            <w:gridSpan w:val="2"/>
            <w:shd w:val="clear" w:color="auto" w:fill="E0E0E0"/>
          </w:tcPr>
          <w:p w14:paraId="6AC29A45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Target date</w:t>
            </w:r>
          </w:p>
        </w:tc>
        <w:tc>
          <w:tcPr>
            <w:tcW w:w="1020" w:type="dxa"/>
            <w:tcBorders>
              <w:right w:val="single" w:sz="18" w:space="0" w:color="000000"/>
            </w:tcBorders>
            <w:shd w:val="clear" w:color="auto" w:fill="E0E0E0"/>
          </w:tcPr>
          <w:p w14:paraId="46A53916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Review date</w:t>
            </w:r>
          </w:p>
        </w:tc>
        <w:tc>
          <w:tcPr>
            <w:tcW w:w="5895" w:type="dxa"/>
            <w:gridSpan w:val="2"/>
            <w:tcBorders>
              <w:left w:val="single" w:sz="18" w:space="0" w:color="000000"/>
            </w:tcBorders>
            <w:shd w:val="clear" w:color="auto" w:fill="E0E0E0"/>
          </w:tcPr>
          <w:p w14:paraId="4B8BC9AC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Outcome at review date</w:t>
            </w:r>
          </w:p>
        </w:tc>
      </w:tr>
      <w:tr w:rsidR="007F1C97" w14:paraId="0A65EB84" w14:textId="77777777">
        <w:trPr>
          <w:trHeight w:val="574"/>
        </w:trPr>
        <w:tc>
          <w:tcPr>
            <w:tcW w:w="675" w:type="dxa"/>
          </w:tcPr>
          <w:p w14:paraId="3020E627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1</w:t>
            </w:r>
          </w:p>
        </w:tc>
        <w:tc>
          <w:tcPr>
            <w:tcW w:w="4695" w:type="dxa"/>
          </w:tcPr>
          <w:p w14:paraId="792A2B53" w14:textId="77777777" w:rsidR="007F1C97" w:rsidRDefault="00E73535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Individual risk assessments for events with higher risk levels and anything not covered by generic assessment. This includes:</w:t>
            </w:r>
          </w:p>
          <w:p w14:paraId="61CD0217" w14:textId="77777777" w:rsidR="007F1C97" w:rsidRDefault="00E73535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Trips and Tou</w:t>
            </w:r>
            <w:r>
              <w:rPr>
                <w:rFonts w:ascii="Cambria" w:eastAsia="Cambria" w:hAnsi="Cambria" w:cs="Cambria"/>
              </w:rPr>
              <w:t>rs;</w:t>
            </w:r>
          </w:p>
          <w:p w14:paraId="10D61EC6" w14:textId="77777777" w:rsidR="007F1C97" w:rsidRDefault="00E73535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Fundraising events, e.g. Bake Sales;</w:t>
            </w:r>
          </w:p>
          <w:p w14:paraId="0167536C" w14:textId="77777777" w:rsidR="007F1C97" w:rsidRDefault="00E73535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External Speaker Events</w:t>
            </w:r>
            <w:r>
              <w:rPr>
                <w:rFonts w:ascii="Cambria" w:eastAsia="Cambria" w:hAnsi="Cambria" w:cs="Cambria"/>
                <w:color w:val="FF0000"/>
              </w:rPr>
              <w:t>.</w:t>
            </w:r>
          </w:p>
          <w:p w14:paraId="73F80044" w14:textId="77777777" w:rsidR="007F1C97" w:rsidRDefault="007F1C9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620" w:type="dxa"/>
          </w:tcPr>
          <w:p w14:paraId="0C2F2D17" w14:textId="77777777" w:rsidR="007F1C97" w:rsidRDefault="00E73535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Relevant committee members – VP or President</w:t>
            </w:r>
            <w:r>
              <w:rPr>
                <w:rFonts w:ascii="Cambria" w:eastAsia="Cambria" w:hAnsi="Cambria" w:cs="Cambria"/>
              </w:rPr>
              <w:t xml:space="preserve">- will ensure it is </w:t>
            </w:r>
            <w:r>
              <w:rPr>
                <w:rFonts w:ascii="Cambria" w:eastAsia="Cambria" w:hAnsi="Cambria" w:cs="Cambria"/>
                <w:color w:val="000000"/>
              </w:rPr>
              <w:t>complete.</w:t>
            </w:r>
          </w:p>
        </w:tc>
        <w:tc>
          <w:tcPr>
            <w:tcW w:w="1485" w:type="dxa"/>
            <w:gridSpan w:val="2"/>
          </w:tcPr>
          <w:p w14:paraId="08E17817" w14:textId="77777777" w:rsidR="007F1C97" w:rsidRDefault="00E73535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When needed</w:t>
            </w:r>
          </w:p>
        </w:tc>
        <w:tc>
          <w:tcPr>
            <w:tcW w:w="1020" w:type="dxa"/>
            <w:tcBorders>
              <w:right w:val="single" w:sz="18" w:space="0" w:color="000000"/>
            </w:tcBorders>
          </w:tcPr>
          <w:p w14:paraId="4CC8CEB1" w14:textId="77777777" w:rsidR="007F1C97" w:rsidRDefault="00E73535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At least 3 weeks before </w:t>
            </w:r>
            <w:r>
              <w:rPr>
                <w:rFonts w:ascii="Cambria" w:eastAsia="Cambria" w:hAnsi="Cambria" w:cs="Cambria"/>
              </w:rPr>
              <w:t xml:space="preserve">the </w:t>
            </w:r>
            <w:r>
              <w:rPr>
                <w:rFonts w:ascii="Cambria" w:eastAsia="Cambria" w:hAnsi="Cambria" w:cs="Cambria"/>
                <w:color w:val="000000"/>
              </w:rPr>
              <w:t>event</w:t>
            </w:r>
            <w:r>
              <w:rPr>
                <w:rFonts w:ascii="Cambria" w:eastAsia="Cambria" w:hAnsi="Cambria" w:cs="Cambria"/>
              </w:rPr>
              <w:t>.</w:t>
            </w:r>
          </w:p>
        </w:tc>
        <w:tc>
          <w:tcPr>
            <w:tcW w:w="5895" w:type="dxa"/>
            <w:gridSpan w:val="2"/>
            <w:tcBorders>
              <w:left w:val="single" w:sz="18" w:space="0" w:color="000000"/>
            </w:tcBorders>
          </w:tcPr>
          <w:p w14:paraId="4EAE28F4" w14:textId="77777777" w:rsidR="007F1C97" w:rsidRDefault="007F1C9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7F1C97" w14:paraId="07D4160C" w14:textId="77777777">
        <w:trPr>
          <w:trHeight w:val="574"/>
        </w:trPr>
        <w:tc>
          <w:tcPr>
            <w:tcW w:w="675" w:type="dxa"/>
          </w:tcPr>
          <w:p w14:paraId="0308D663" w14:textId="77777777" w:rsidR="007F1C97" w:rsidRDefault="007F1C97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4695" w:type="dxa"/>
          </w:tcPr>
          <w:p w14:paraId="0515469F" w14:textId="77777777" w:rsidR="007F1C97" w:rsidRDefault="007F1C9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620" w:type="dxa"/>
          </w:tcPr>
          <w:p w14:paraId="1C42ED26" w14:textId="77777777" w:rsidR="007F1C97" w:rsidRDefault="007F1C9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485" w:type="dxa"/>
            <w:gridSpan w:val="2"/>
          </w:tcPr>
          <w:p w14:paraId="4E909BCB" w14:textId="77777777" w:rsidR="007F1C97" w:rsidRDefault="007F1C9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020" w:type="dxa"/>
            <w:tcBorders>
              <w:right w:val="single" w:sz="18" w:space="0" w:color="000000"/>
            </w:tcBorders>
          </w:tcPr>
          <w:p w14:paraId="1CB592E7" w14:textId="77777777" w:rsidR="007F1C97" w:rsidRDefault="007F1C9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5895" w:type="dxa"/>
            <w:gridSpan w:val="2"/>
            <w:tcBorders>
              <w:left w:val="single" w:sz="18" w:space="0" w:color="000000"/>
            </w:tcBorders>
          </w:tcPr>
          <w:p w14:paraId="7CD1631C" w14:textId="77777777" w:rsidR="007F1C97" w:rsidRDefault="007F1C9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7F1C97" w14:paraId="38F18035" w14:textId="77777777">
        <w:trPr>
          <w:trHeight w:val="574"/>
        </w:trPr>
        <w:tc>
          <w:tcPr>
            <w:tcW w:w="675" w:type="dxa"/>
          </w:tcPr>
          <w:p w14:paraId="6E5E7AFC" w14:textId="77777777" w:rsidR="007F1C97" w:rsidRDefault="007F1C97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4695" w:type="dxa"/>
          </w:tcPr>
          <w:p w14:paraId="39A11154" w14:textId="77777777" w:rsidR="007F1C97" w:rsidRDefault="007F1C9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620" w:type="dxa"/>
          </w:tcPr>
          <w:p w14:paraId="7322A00D" w14:textId="77777777" w:rsidR="007F1C97" w:rsidRDefault="007F1C9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485" w:type="dxa"/>
            <w:gridSpan w:val="2"/>
          </w:tcPr>
          <w:p w14:paraId="1262F914" w14:textId="77777777" w:rsidR="007F1C97" w:rsidRDefault="007F1C9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020" w:type="dxa"/>
            <w:tcBorders>
              <w:right w:val="single" w:sz="18" w:space="0" w:color="000000"/>
            </w:tcBorders>
          </w:tcPr>
          <w:p w14:paraId="79FA2C89" w14:textId="77777777" w:rsidR="007F1C97" w:rsidRDefault="007F1C9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5895" w:type="dxa"/>
            <w:gridSpan w:val="2"/>
            <w:tcBorders>
              <w:left w:val="single" w:sz="18" w:space="0" w:color="000000"/>
            </w:tcBorders>
          </w:tcPr>
          <w:p w14:paraId="0D8B6D6C" w14:textId="77777777" w:rsidR="007F1C97" w:rsidRDefault="007F1C9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7F1C97" w14:paraId="4056FDC1" w14:textId="77777777">
        <w:trPr>
          <w:trHeight w:val="574"/>
        </w:trPr>
        <w:tc>
          <w:tcPr>
            <w:tcW w:w="675" w:type="dxa"/>
          </w:tcPr>
          <w:p w14:paraId="23D03F08" w14:textId="77777777" w:rsidR="007F1C97" w:rsidRDefault="007F1C97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4695" w:type="dxa"/>
          </w:tcPr>
          <w:p w14:paraId="070EDE37" w14:textId="77777777" w:rsidR="007F1C97" w:rsidRDefault="007F1C9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  <w:p w14:paraId="606FA252" w14:textId="77777777" w:rsidR="007F1C97" w:rsidRDefault="007F1C9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620" w:type="dxa"/>
          </w:tcPr>
          <w:p w14:paraId="35B3026D" w14:textId="77777777" w:rsidR="007F1C97" w:rsidRDefault="007F1C9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485" w:type="dxa"/>
            <w:gridSpan w:val="2"/>
          </w:tcPr>
          <w:p w14:paraId="2F70D2E2" w14:textId="77777777" w:rsidR="007F1C97" w:rsidRDefault="007F1C9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020" w:type="dxa"/>
            <w:tcBorders>
              <w:right w:val="single" w:sz="18" w:space="0" w:color="000000"/>
            </w:tcBorders>
          </w:tcPr>
          <w:p w14:paraId="1657064A" w14:textId="77777777" w:rsidR="007F1C97" w:rsidRDefault="007F1C9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5895" w:type="dxa"/>
            <w:gridSpan w:val="2"/>
            <w:tcBorders>
              <w:left w:val="single" w:sz="18" w:space="0" w:color="000000"/>
            </w:tcBorders>
          </w:tcPr>
          <w:p w14:paraId="239904B9" w14:textId="77777777" w:rsidR="007F1C97" w:rsidRDefault="007F1C97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7F1C97" w14:paraId="5B4EE5B1" w14:textId="77777777">
        <w:trPr>
          <w:cantSplit/>
        </w:trPr>
        <w:tc>
          <w:tcPr>
            <w:tcW w:w="8475" w:type="dxa"/>
            <w:gridSpan w:val="5"/>
            <w:tcBorders>
              <w:bottom w:val="nil"/>
            </w:tcBorders>
          </w:tcPr>
          <w:p w14:paraId="6451B911" w14:textId="77777777" w:rsidR="007F1C97" w:rsidRDefault="00E73535">
            <w:pPr>
              <w:spacing w:after="0" w:line="240" w:lineRule="auto"/>
              <w:rPr>
                <w:rFonts w:ascii="Cambria" w:eastAsia="Cambria" w:hAnsi="Cambria" w:cs="Cambria"/>
                <w:i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Responsible manager’s signature: </w:t>
            </w:r>
            <w:r>
              <w:rPr>
                <w:rFonts w:ascii="Cambria" w:eastAsia="Cambria" w:hAnsi="Cambria" w:cs="Cambria"/>
                <w:i/>
                <w:color w:val="000000"/>
              </w:rPr>
              <w:t>Sofia Mason</w:t>
            </w:r>
          </w:p>
        </w:tc>
        <w:tc>
          <w:tcPr>
            <w:tcW w:w="6915" w:type="dxa"/>
            <w:gridSpan w:val="3"/>
            <w:tcBorders>
              <w:bottom w:val="nil"/>
            </w:tcBorders>
          </w:tcPr>
          <w:p w14:paraId="2E35A6DB" w14:textId="77777777" w:rsidR="007F1C97" w:rsidRDefault="00E73535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Responsible manager’s signature: </w:t>
            </w:r>
            <w:r>
              <w:rPr>
                <w:rFonts w:ascii="Cambria" w:eastAsia="Cambria" w:hAnsi="Cambria" w:cs="Cambria"/>
                <w:i/>
              </w:rPr>
              <w:t>Holly Woodgate</w:t>
            </w:r>
          </w:p>
        </w:tc>
      </w:tr>
      <w:tr w:rsidR="007F1C97" w14:paraId="2F8824BC" w14:textId="77777777">
        <w:trPr>
          <w:cantSplit/>
          <w:trHeight w:val="606"/>
        </w:trPr>
        <w:tc>
          <w:tcPr>
            <w:tcW w:w="7290" w:type="dxa"/>
            <w:gridSpan w:val="4"/>
            <w:tcBorders>
              <w:top w:val="nil"/>
              <w:right w:val="nil"/>
            </w:tcBorders>
          </w:tcPr>
          <w:p w14:paraId="7CCE91BC" w14:textId="77777777" w:rsidR="007F1C97" w:rsidRDefault="00E73535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Print name: </w:t>
            </w:r>
            <w:r>
              <w:rPr>
                <w:rFonts w:ascii="Cambria" w:eastAsia="Cambria" w:hAnsi="Cambria" w:cs="Cambria"/>
              </w:rPr>
              <w:t>Sofia Mason</w:t>
            </w:r>
          </w:p>
        </w:tc>
        <w:tc>
          <w:tcPr>
            <w:tcW w:w="1185" w:type="dxa"/>
            <w:tcBorders>
              <w:top w:val="nil"/>
              <w:left w:val="nil"/>
            </w:tcBorders>
          </w:tcPr>
          <w:p w14:paraId="1BB9E2B8" w14:textId="77777777" w:rsidR="007F1C97" w:rsidRDefault="00E73535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Date: </w:t>
            </w:r>
          </w:p>
          <w:p w14:paraId="453B656A" w14:textId="77777777" w:rsidR="007F1C97" w:rsidRDefault="00E73535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19/08/24</w:t>
            </w:r>
          </w:p>
        </w:tc>
        <w:tc>
          <w:tcPr>
            <w:tcW w:w="5205" w:type="dxa"/>
            <w:gridSpan w:val="2"/>
            <w:tcBorders>
              <w:top w:val="nil"/>
              <w:right w:val="nil"/>
            </w:tcBorders>
          </w:tcPr>
          <w:p w14:paraId="12AE72AB" w14:textId="77777777" w:rsidR="007F1C97" w:rsidRDefault="00E73535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Print name: Holly Woodgate</w:t>
            </w:r>
          </w:p>
        </w:tc>
        <w:tc>
          <w:tcPr>
            <w:tcW w:w="1710" w:type="dxa"/>
            <w:tcBorders>
              <w:top w:val="nil"/>
              <w:left w:val="nil"/>
            </w:tcBorders>
          </w:tcPr>
          <w:p w14:paraId="4971D7D2" w14:textId="77777777" w:rsidR="007F1C97" w:rsidRDefault="00E73535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Date</w:t>
            </w:r>
          </w:p>
          <w:p w14:paraId="2F717AFE" w14:textId="77777777" w:rsidR="007F1C97" w:rsidRDefault="00E73535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</w:rPr>
              <w:t>19/08/24</w:t>
            </w:r>
          </w:p>
        </w:tc>
      </w:tr>
    </w:tbl>
    <w:p w14:paraId="14F61E8F" w14:textId="77777777" w:rsidR="007F1C97" w:rsidRDefault="007F1C97">
      <w:pPr>
        <w:rPr>
          <w:rFonts w:ascii="Cambria" w:eastAsia="Cambria" w:hAnsi="Cambria" w:cs="Cambria"/>
        </w:rPr>
      </w:pPr>
    </w:p>
    <w:p w14:paraId="40FF1AC2" w14:textId="77777777" w:rsidR="007F1C97" w:rsidRDefault="007F1C97">
      <w:pPr>
        <w:rPr>
          <w:rFonts w:ascii="Cambria" w:eastAsia="Cambria" w:hAnsi="Cambria" w:cs="Cambria"/>
        </w:rPr>
      </w:pPr>
    </w:p>
    <w:p w14:paraId="15B250E8" w14:textId="77777777" w:rsidR="007F1C97" w:rsidRDefault="007F1C97">
      <w:pPr>
        <w:rPr>
          <w:rFonts w:ascii="Cambria" w:eastAsia="Cambria" w:hAnsi="Cambria" w:cs="Cambria"/>
        </w:rPr>
      </w:pPr>
    </w:p>
    <w:p w14:paraId="74D6923E" w14:textId="77777777" w:rsidR="007F1C97" w:rsidRDefault="00E73535">
      <w:pPr>
        <w:rPr>
          <w:rFonts w:ascii="Cambria" w:eastAsia="Cambria" w:hAnsi="Cambria" w:cs="Cambria"/>
          <w:b/>
        </w:rPr>
      </w:pPr>
      <w:r>
        <w:br w:type="page"/>
      </w:r>
      <w:r>
        <w:rPr>
          <w:rFonts w:ascii="Cambria" w:eastAsia="Cambria" w:hAnsi="Cambria" w:cs="Cambria"/>
          <w:b/>
        </w:rPr>
        <w:lastRenderedPageBreak/>
        <w:t xml:space="preserve">Assessment Guidance </w:t>
      </w:r>
    </w:p>
    <w:tbl>
      <w:tblPr>
        <w:tblStyle w:val="a1"/>
        <w:tblW w:w="152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7"/>
        <w:gridCol w:w="3938"/>
        <w:gridCol w:w="3656"/>
        <w:gridCol w:w="5147"/>
      </w:tblGrid>
      <w:tr w:rsidR="007F1C97" w14:paraId="3A0B52EB" w14:textId="77777777">
        <w:trPr>
          <w:trHeight w:val="558"/>
        </w:trPr>
        <w:tc>
          <w:tcPr>
            <w:tcW w:w="2527" w:type="dxa"/>
          </w:tcPr>
          <w:p w14:paraId="66B55D0A" w14:textId="77777777" w:rsidR="007F1C97" w:rsidRDefault="00E73535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313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Eliminate</w:t>
            </w:r>
          </w:p>
        </w:tc>
        <w:tc>
          <w:tcPr>
            <w:tcW w:w="3938" w:type="dxa"/>
          </w:tcPr>
          <w:p w14:paraId="56BF4709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Remove the hazard wherever possible, which negates the need for further controls.</w:t>
            </w:r>
          </w:p>
        </w:tc>
        <w:tc>
          <w:tcPr>
            <w:tcW w:w="3656" w:type="dxa"/>
          </w:tcPr>
          <w:p w14:paraId="03150E86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If this is not possible, then explain why</w:t>
            </w:r>
          </w:p>
        </w:tc>
        <w:tc>
          <w:tcPr>
            <w:tcW w:w="5147" w:type="dxa"/>
            <w:vMerge w:val="restart"/>
          </w:tcPr>
          <w:p w14:paraId="59DACD85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0575C98B" wp14:editId="12C1907F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l="0" t="0" r="0" b="0"/>
                      <wp:wrapSquare wrapText="bothSides" distT="0" distB="0" distL="114300" distR="114300"/>
                      <wp:docPr id="1" name="Group 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0" y="0"/>
                                <a:chExt cx="2279675" cy="1470050"/>
                              </a:xfrm>
                            </wpg:grpSpPr>
                            <wpg:grpSp>
                              <wpg:cNvPr id="2077297254" name="Group 2077297254"/>
                              <wpg:cNvGrpSpPr/>
                              <wpg:grpSpPr>
                                <a:xfrm>
                                  <a:off x="0" y="0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Pr id="493347937" name="Rectangle 493347937"/>
                                <wps:cNvSpPr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2E34A3F8" w14:textId="77777777" w:rsidR="007F1C97" w:rsidRDefault="007F1C97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499656271" name="Trapezoid 499656271"/>
                                <wps:cNvSpPr/>
                                <wps:spPr>
                                  <a:xfrm rot="10800000">
                                    <a:off x="0" y="0"/>
                                    <a:ext cx="226695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294216F4" w14:textId="77777777" w:rsidR="007F1C97" w:rsidRDefault="007F1C97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887570187" name="Text Box 887570187"/>
                                <wps:cNvSpPr txBox="1"/>
                                <wps:spPr>
                                  <a:xfrm>
                                    <a:off x="396716" y="0"/>
                                    <a:ext cx="1473517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6B1B266A" w14:textId="77777777" w:rsidR="007F1C97" w:rsidRDefault="00E73535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1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1669035165" name="Trapezoid 1669035165"/>
                                <wps:cNvSpPr/>
                                <wps:spPr>
                                  <a:xfrm rot="10800000">
                                    <a:off x="226695" y="291464"/>
                                    <a:ext cx="181356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37FC110B" w14:textId="77777777" w:rsidR="007F1C97" w:rsidRDefault="007F1C97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1954994171" name="Text Box 1954994171"/>
                                <wps:cNvSpPr txBox="1"/>
                                <wps:spPr>
                                  <a:xfrm>
                                    <a:off x="544068" y="291464"/>
                                    <a:ext cx="1178814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5439EE79" w14:textId="77777777" w:rsidR="007F1C97" w:rsidRDefault="00E73535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2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372174562" name="Trapezoid 372174562"/>
                                <wps:cNvSpPr/>
                                <wps:spPr>
                                  <a:xfrm rot="10800000">
                                    <a:off x="453390" y="582930"/>
                                    <a:ext cx="1360170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0664D659" w14:textId="77777777" w:rsidR="007F1C97" w:rsidRDefault="007F1C97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172602706" name="Text Box 172602706"/>
                                <wps:cNvSpPr txBox="1"/>
                                <wps:spPr>
                                  <a:xfrm>
                                    <a:off x="691419" y="582930"/>
                                    <a:ext cx="884110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6FDF5BDD" w14:textId="77777777" w:rsidR="007F1C97" w:rsidRDefault="00E73535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3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1046209875" name="Trapezoid 1046209875"/>
                                <wps:cNvSpPr/>
                                <wps:spPr>
                                  <a:xfrm rot="10800000">
                                    <a:off x="678788" y="874395"/>
                                    <a:ext cx="909373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7277E1E2" w14:textId="77777777" w:rsidR="007F1C97" w:rsidRDefault="007F1C97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2002092393" name="Text Box 2002092393"/>
                                <wps:cNvSpPr txBox="1"/>
                                <wps:spPr>
                                  <a:xfrm>
                                    <a:off x="837928" y="874395"/>
                                    <a:ext cx="591092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30CB6B99" w14:textId="77777777" w:rsidR="007F1C97" w:rsidRDefault="00E73535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4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  <wps:wsp>
                                <wps:cNvPr id="472263546" name="Trapezoid 472263546"/>
                                <wps:cNvSpPr/>
                                <wps:spPr>
                                  <a:xfrm rot="10800000">
                                    <a:off x="913256" y="1165860"/>
                                    <a:ext cx="440436" cy="291465"/>
                                  </a:xfrm>
                                  <a:prstGeom prst="trapezoid">
                                    <a:avLst>
                                      <a:gd name="adj" fmla="val 84135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w="25400" cap="flat" cmpd="sng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type="none" w="sm" len="sm"/>
                                    <a:tailEnd type="none" w="sm" len="sm"/>
                                  </a:ln>
                                </wps:spPr>
                                <wps:txbx>
                                  <w:txbxContent>
                                    <w:p w14:paraId="17D5607F" w14:textId="77777777" w:rsidR="007F1C97" w:rsidRDefault="007F1C97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s:wsp>
                                <wps:cNvPr id="366008896" name="Text Box 366008896"/>
                                <wps:cNvSpPr txBox="1"/>
                                <wps:spPr>
                                  <a:xfrm>
                                    <a:off x="913256" y="1165860"/>
                                    <a:ext cx="440436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0D454023" w14:textId="77777777" w:rsidR="007F1C97" w:rsidRDefault="00E73535">
                                      <w:pPr>
                                        <w:spacing w:after="0" w:line="215" w:lineRule="auto"/>
                                        <w:jc w:val="center"/>
                                        <w:textDirection w:val="btLr"/>
                                      </w:pPr>
                                      <w:r>
                                        <w:rPr>
                                          <w:color w:val="000000"/>
                                          <w:sz w:val="20"/>
                                        </w:rPr>
                                        <w:t>5</w:t>
                                      </w:r>
                                    </w:p>
                                  </w:txbxContent>
                                </wps:txbx>
                                <wps:bodyPr spcFirstLastPara="1" wrap="square" lIns="12700" tIns="12700" rIns="12700" bIns="12700" anchor="ctr" anchorCtr="0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b="0" l="0" r="0" t="0"/>
                      <wp:wrapSquare wrapText="bothSides" distB="0" distT="0" distL="114300" distR="114300"/>
                      <wp:docPr id="1" name="image1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.png"/>
                              <pic:cNvPicPr preferRelativeResize="0"/>
                            </pic:nvPicPr>
                            <pic:blipFill>
                              <a:blip r:embed="rId15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266950" cy="145732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 w:rsidR="007F1C97" w14:paraId="485EDE25" w14:textId="77777777">
        <w:trPr>
          <w:trHeight w:val="406"/>
        </w:trPr>
        <w:tc>
          <w:tcPr>
            <w:tcW w:w="2527" w:type="dxa"/>
          </w:tcPr>
          <w:p w14:paraId="5F78C58E" w14:textId="77777777" w:rsidR="007F1C97" w:rsidRDefault="00E73535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Substitute</w:t>
            </w:r>
          </w:p>
        </w:tc>
        <w:tc>
          <w:tcPr>
            <w:tcW w:w="3938" w:type="dxa"/>
          </w:tcPr>
          <w:p w14:paraId="373FBDAA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Replace the hazard with one less hazardous</w:t>
            </w:r>
          </w:p>
        </w:tc>
        <w:tc>
          <w:tcPr>
            <w:tcW w:w="3656" w:type="dxa"/>
          </w:tcPr>
          <w:p w14:paraId="235BFDDF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If not possible, then explain why</w:t>
            </w:r>
          </w:p>
        </w:tc>
        <w:tc>
          <w:tcPr>
            <w:tcW w:w="5147" w:type="dxa"/>
            <w:vMerge/>
          </w:tcPr>
          <w:p w14:paraId="1B27290F" w14:textId="77777777" w:rsidR="007F1C97" w:rsidRDefault="007F1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</w:p>
        </w:tc>
      </w:tr>
      <w:tr w:rsidR="007F1C97" w14:paraId="6CF998CC" w14:textId="77777777">
        <w:trPr>
          <w:trHeight w:val="317"/>
        </w:trPr>
        <w:tc>
          <w:tcPr>
            <w:tcW w:w="2527" w:type="dxa"/>
          </w:tcPr>
          <w:p w14:paraId="7A7D0608" w14:textId="77777777" w:rsidR="007F1C97" w:rsidRDefault="00E73535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Physical controls</w:t>
            </w:r>
          </w:p>
        </w:tc>
        <w:tc>
          <w:tcPr>
            <w:tcW w:w="3938" w:type="dxa"/>
          </w:tcPr>
          <w:p w14:paraId="295D63E2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Examples: enclosure, fume cupboard, glove box</w:t>
            </w:r>
          </w:p>
        </w:tc>
        <w:tc>
          <w:tcPr>
            <w:tcW w:w="3656" w:type="dxa"/>
          </w:tcPr>
          <w:p w14:paraId="7ECD9C0E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It is likely to still require admin controls as well</w:t>
            </w:r>
          </w:p>
        </w:tc>
        <w:tc>
          <w:tcPr>
            <w:tcW w:w="5147" w:type="dxa"/>
            <w:vMerge/>
          </w:tcPr>
          <w:p w14:paraId="30E8C5D0" w14:textId="77777777" w:rsidR="007F1C97" w:rsidRDefault="007F1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</w:p>
        </w:tc>
      </w:tr>
      <w:tr w:rsidR="007F1C97" w14:paraId="7F42D3C5" w14:textId="77777777">
        <w:trPr>
          <w:trHeight w:val="406"/>
        </w:trPr>
        <w:tc>
          <w:tcPr>
            <w:tcW w:w="2527" w:type="dxa"/>
          </w:tcPr>
          <w:p w14:paraId="3E67BAF4" w14:textId="77777777" w:rsidR="007F1C97" w:rsidRDefault="00E73535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Admin controls</w:t>
            </w:r>
          </w:p>
        </w:tc>
        <w:tc>
          <w:tcPr>
            <w:tcW w:w="3938" w:type="dxa"/>
          </w:tcPr>
          <w:p w14:paraId="2C7BEB66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Examples: training, supervision, signage</w:t>
            </w:r>
          </w:p>
        </w:tc>
        <w:tc>
          <w:tcPr>
            <w:tcW w:w="3656" w:type="dxa"/>
          </w:tcPr>
          <w:p w14:paraId="290269D8" w14:textId="77777777" w:rsidR="007F1C97" w:rsidRDefault="007F1C97">
            <w:pPr>
              <w:rPr>
                <w:rFonts w:ascii="Cambria" w:eastAsia="Cambria" w:hAnsi="Cambria" w:cs="Cambria"/>
              </w:rPr>
            </w:pPr>
          </w:p>
        </w:tc>
        <w:tc>
          <w:tcPr>
            <w:tcW w:w="5147" w:type="dxa"/>
            <w:vMerge/>
          </w:tcPr>
          <w:p w14:paraId="5CA34960" w14:textId="77777777" w:rsidR="007F1C97" w:rsidRDefault="007F1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</w:p>
        </w:tc>
      </w:tr>
      <w:tr w:rsidR="007F1C97" w14:paraId="0164BBD3" w14:textId="77777777">
        <w:trPr>
          <w:trHeight w:val="393"/>
        </w:trPr>
        <w:tc>
          <w:tcPr>
            <w:tcW w:w="2527" w:type="dxa"/>
          </w:tcPr>
          <w:p w14:paraId="41C31BFC" w14:textId="77777777" w:rsidR="007F1C97" w:rsidRDefault="00E73535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Personal protection</w:t>
            </w:r>
          </w:p>
        </w:tc>
        <w:tc>
          <w:tcPr>
            <w:tcW w:w="3938" w:type="dxa"/>
          </w:tcPr>
          <w:p w14:paraId="75157047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Examples: respirators, safety specs, gloves</w:t>
            </w:r>
          </w:p>
        </w:tc>
        <w:tc>
          <w:tcPr>
            <w:tcW w:w="3656" w:type="dxa"/>
          </w:tcPr>
          <w:p w14:paraId="52815CE9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It is a last resort as it only protects the individual</w:t>
            </w:r>
          </w:p>
        </w:tc>
        <w:tc>
          <w:tcPr>
            <w:tcW w:w="5147" w:type="dxa"/>
            <w:vMerge/>
          </w:tcPr>
          <w:p w14:paraId="47D64012" w14:textId="77777777" w:rsidR="007F1C97" w:rsidRDefault="007F1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Cambria" w:eastAsia="Cambria" w:hAnsi="Cambria" w:cs="Cambria"/>
              </w:rPr>
            </w:pPr>
          </w:p>
        </w:tc>
      </w:tr>
    </w:tbl>
    <w:p w14:paraId="1086337F" w14:textId="77777777" w:rsidR="007F1C97" w:rsidRDefault="007F1C9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Cambria" w:eastAsia="Cambria" w:hAnsi="Cambria" w:cs="Cambria"/>
        </w:rPr>
      </w:pPr>
    </w:p>
    <w:tbl>
      <w:tblPr>
        <w:tblStyle w:val="a2"/>
        <w:tblpPr w:leftFromText="180" w:rightFromText="180" w:vertAnchor="text" w:tblpY="639"/>
        <w:tblW w:w="3879" w:type="dxa"/>
        <w:tblLayout w:type="fixed"/>
        <w:tblLook w:val="0400" w:firstRow="0" w:lastRow="0" w:firstColumn="0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7F1C97" w14:paraId="3B149F67" w14:textId="77777777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/>
          </w:tcPr>
          <w:p w14:paraId="07723834" w14:textId="77777777" w:rsidR="007F1C97" w:rsidRDefault="00E73535">
            <w:pPr>
              <w:spacing w:after="0" w:line="240" w:lineRule="auto"/>
              <w:ind w:left="113" w:right="113"/>
              <w:jc w:val="center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LIKELIHOOD</w:t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43E2D02F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F59807D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7A322A9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10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87592ED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4192464B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39F8DEE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25</w:t>
            </w:r>
          </w:p>
        </w:tc>
      </w:tr>
      <w:tr w:rsidR="007F1C97" w14:paraId="3FC9A084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2134183F" w14:textId="77777777" w:rsidR="007F1C97" w:rsidRDefault="007F1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6692FCF4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2FFF1534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67DD2954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8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2A87799F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A519723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171FF368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20</w:t>
            </w:r>
          </w:p>
        </w:tc>
      </w:tr>
      <w:tr w:rsidR="007F1C97" w14:paraId="6936F80F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351FC996" w14:textId="77777777" w:rsidR="007F1C97" w:rsidRDefault="007F1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1F854CF8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7E698E3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48431A7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E71B0CE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A98A036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1C46F523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15</w:t>
            </w:r>
          </w:p>
        </w:tc>
      </w:tr>
      <w:tr w:rsidR="007F1C97" w14:paraId="3236ECEA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7CD74810" w14:textId="77777777" w:rsidR="007F1C97" w:rsidRDefault="007F1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69F48E3D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6601A0E3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6785FF6D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AA4E612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31B027A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7E3AD629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10</w:t>
            </w:r>
          </w:p>
        </w:tc>
      </w:tr>
      <w:tr w:rsidR="007F1C97" w14:paraId="532DE719" w14:textId="77777777">
        <w:trPr>
          <w:cantSplit/>
          <w:trHeight w:val="481"/>
        </w:trPr>
        <w:tc>
          <w:tcPr>
            <w:tcW w:w="508" w:type="dxa"/>
            <w:vMerge/>
            <w:shd w:val="clear" w:color="auto" w:fill="FFFFFF"/>
          </w:tcPr>
          <w:p w14:paraId="002B96F7" w14:textId="77777777" w:rsidR="007F1C97" w:rsidRDefault="007F1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234B3FEC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8E01170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6709A93C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78AE61CC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4EACABD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E70A9C6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5</w:t>
            </w:r>
          </w:p>
        </w:tc>
      </w:tr>
      <w:tr w:rsidR="007F1C97" w14:paraId="5B3CBB4C" w14:textId="77777777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3077F94" w14:textId="77777777" w:rsidR="007F1C97" w:rsidRDefault="007F1C97">
            <w:pPr>
              <w:spacing w:after="0"/>
              <w:rPr>
                <w:rFonts w:ascii="Cambria" w:eastAsia="Cambria" w:hAnsi="Cambria" w:cs="Cambria"/>
              </w:rPr>
            </w:pP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71B60DE8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70405F82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709D0385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529D0AEA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6DB887C0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5</w:t>
            </w:r>
          </w:p>
        </w:tc>
      </w:tr>
      <w:tr w:rsidR="007F1C97" w14:paraId="6E1E398C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3EA37D6" w14:textId="77777777" w:rsidR="007F1C97" w:rsidRDefault="007F1C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2905" w:type="dxa"/>
            <w:gridSpan w:val="5"/>
            <w:shd w:val="clear" w:color="auto" w:fill="FFFFFF"/>
            <w:vAlign w:val="bottom"/>
          </w:tcPr>
          <w:p w14:paraId="0B6CF5CC" w14:textId="77777777" w:rsidR="007F1C97" w:rsidRDefault="00E73535">
            <w:pPr>
              <w:spacing w:after="0" w:line="240" w:lineRule="auto"/>
              <w:jc w:val="center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IMPACT</w:t>
            </w:r>
          </w:p>
        </w:tc>
      </w:tr>
    </w:tbl>
    <w:p w14:paraId="189290AB" w14:textId="77777777" w:rsidR="007F1C97" w:rsidRDefault="00E73535">
      <w:pPr>
        <w:spacing w:after="0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 xml:space="preserve"> </w:t>
      </w:r>
    </w:p>
    <w:tbl>
      <w:tblPr>
        <w:tblStyle w:val="a3"/>
        <w:tblpPr w:leftFromText="180" w:rightFromText="180" w:vertAnchor="text" w:tblpX="10606" w:tblpY="211"/>
        <w:tblW w:w="47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6"/>
        <w:gridCol w:w="1278"/>
        <w:gridCol w:w="3069"/>
      </w:tblGrid>
      <w:tr w:rsidR="007F1C97" w14:paraId="65ABFC26" w14:textId="77777777">
        <w:trPr>
          <w:trHeight w:val="291"/>
        </w:trPr>
        <w:tc>
          <w:tcPr>
            <w:tcW w:w="1724" w:type="dxa"/>
            <w:gridSpan w:val="2"/>
            <w:shd w:val="clear" w:color="auto" w:fill="D9D9D9"/>
          </w:tcPr>
          <w:p w14:paraId="49C4BDAC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Impact</w:t>
            </w:r>
          </w:p>
          <w:p w14:paraId="1BAD4940" w14:textId="77777777" w:rsidR="007F1C97" w:rsidRDefault="007F1C97">
            <w:pPr>
              <w:rPr>
                <w:rFonts w:ascii="Cambria" w:eastAsia="Cambria" w:hAnsi="Cambria" w:cs="Cambria"/>
              </w:rPr>
            </w:pPr>
          </w:p>
        </w:tc>
        <w:tc>
          <w:tcPr>
            <w:tcW w:w="3069" w:type="dxa"/>
            <w:shd w:val="clear" w:color="auto" w:fill="D9D9D9"/>
          </w:tcPr>
          <w:p w14:paraId="61DFE6F4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Health &amp; Safety</w:t>
            </w:r>
          </w:p>
        </w:tc>
      </w:tr>
      <w:tr w:rsidR="007F1C97" w14:paraId="6C5CE132" w14:textId="77777777">
        <w:trPr>
          <w:trHeight w:val="291"/>
        </w:trPr>
        <w:tc>
          <w:tcPr>
            <w:tcW w:w="446" w:type="dxa"/>
          </w:tcPr>
          <w:p w14:paraId="11F53206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</w:t>
            </w:r>
          </w:p>
        </w:tc>
        <w:tc>
          <w:tcPr>
            <w:tcW w:w="1278" w:type="dxa"/>
          </w:tcPr>
          <w:p w14:paraId="068CB918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Trivial - insignificant</w:t>
            </w:r>
          </w:p>
        </w:tc>
        <w:tc>
          <w:tcPr>
            <w:tcW w:w="3069" w:type="dxa"/>
          </w:tcPr>
          <w:p w14:paraId="5FA587F0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Very minor injuries, e.g. slight bruising</w:t>
            </w:r>
          </w:p>
        </w:tc>
      </w:tr>
      <w:tr w:rsidR="007F1C97" w14:paraId="58AB37EA" w14:textId="77777777">
        <w:trPr>
          <w:trHeight w:val="583"/>
        </w:trPr>
        <w:tc>
          <w:tcPr>
            <w:tcW w:w="446" w:type="dxa"/>
          </w:tcPr>
          <w:p w14:paraId="4238214B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</w:t>
            </w:r>
          </w:p>
        </w:tc>
        <w:tc>
          <w:tcPr>
            <w:tcW w:w="1278" w:type="dxa"/>
          </w:tcPr>
          <w:p w14:paraId="7E6203E6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Minor</w:t>
            </w:r>
          </w:p>
        </w:tc>
        <w:tc>
          <w:tcPr>
            <w:tcW w:w="3069" w:type="dxa"/>
          </w:tcPr>
          <w:p w14:paraId="113C7D9A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Injuries or illnesses, e.g. small cuts or abrasions, require basic first aid treatment even when self-administered.  </w:t>
            </w:r>
          </w:p>
        </w:tc>
      </w:tr>
      <w:tr w:rsidR="007F1C97" w14:paraId="5EE66BC5" w14:textId="77777777">
        <w:trPr>
          <w:trHeight w:val="431"/>
        </w:trPr>
        <w:tc>
          <w:tcPr>
            <w:tcW w:w="446" w:type="dxa"/>
          </w:tcPr>
          <w:p w14:paraId="3B8CE3F9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</w:t>
            </w:r>
          </w:p>
        </w:tc>
        <w:tc>
          <w:tcPr>
            <w:tcW w:w="1278" w:type="dxa"/>
          </w:tcPr>
          <w:p w14:paraId="2712AABD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Moderate</w:t>
            </w:r>
          </w:p>
        </w:tc>
        <w:tc>
          <w:tcPr>
            <w:tcW w:w="3069" w:type="dxa"/>
          </w:tcPr>
          <w:p w14:paraId="122CE1FD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Injuries or illness, e.g. strain or sprain, requiring first aid or medical support.  </w:t>
            </w:r>
          </w:p>
        </w:tc>
      </w:tr>
      <w:tr w:rsidR="007F1C97" w14:paraId="10651C22" w14:textId="77777777">
        <w:trPr>
          <w:trHeight w:val="431"/>
        </w:trPr>
        <w:tc>
          <w:tcPr>
            <w:tcW w:w="446" w:type="dxa"/>
          </w:tcPr>
          <w:p w14:paraId="48C13BA2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4</w:t>
            </w:r>
          </w:p>
        </w:tc>
        <w:tc>
          <w:tcPr>
            <w:tcW w:w="1278" w:type="dxa"/>
          </w:tcPr>
          <w:p w14:paraId="3819923D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Major </w:t>
            </w:r>
          </w:p>
        </w:tc>
        <w:tc>
          <w:tcPr>
            <w:tcW w:w="3069" w:type="dxa"/>
          </w:tcPr>
          <w:p w14:paraId="480C0693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Injuries or illness, e.g. broken bone, requiring medical support &gt;24 hours and time off work &gt;4 weeks.</w:t>
            </w:r>
          </w:p>
        </w:tc>
      </w:tr>
      <w:tr w:rsidR="007F1C97" w14:paraId="76C865C7" w14:textId="77777777">
        <w:trPr>
          <w:trHeight w:val="583"/>
        </w:trPr>
        <w:tc>
          <w:tcPr>
            <w:tcW w:w="446" w:type="dxa"/>
          </w:tcPr>
          <w:p w14:paraId="11F4F8F4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5</w:t>
            </w:r>
          </w:p>
        </w:tc>
        <w:tc>
          <w:tcPr>
            <w:tcW w:w="1278" w:type="dxa"/>
          </w:tcPr>
          <w:p w14:paraId="7DFF6FBE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Severe – extremely significant</w:t>
            </w:r>
          </w:p>
        </w:tc>
        <w:tc>
          <w:tcPr>
            <w:tcW w:w="3069" w:type="dxa"/>
          </w:tcPr>
          <w:p w14:paraId="4B6EDAB0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Fatality or multiple serious injuries or illness requiring </w:t>
            </w:r>
            <w:r>
              <w:rPr>
                <w:rFonts w:ascii="Cambria" w:eastAsia="Cambria" w:hAnsi="Cambria" w:cs="Cambria"/>
              </w:rPr>
              <w:lastRenderedPageBreak/>
              <w:t xml:space="preserve">hospital admission or significant time off work.  </w:t>
            </w:r>
          </w:p>
        </w:tc>
      </w:tr>
    </w:tbl>
    <w:p w14:paraId="00F58D51" w14:textId="77777777" w:rsidR="007F1C97" w:rsidRDefault="00E73535">
      <w:pPr>
        <w:rPr>
          <w:rFonts w:ascii="Cambria" w:eastAsia="Cambria" w:hAnsi="Cambria" w:cs="Cambria"/>
          <w:b/>
        </w:rPr>
      </w:pPr>
      <w:r>
        <w:rPr>
          <w:noProof/>
        </w:rPr>
        <w:lastRenderedPageBreak/>
        <mc:AlternateContent>
          <mc:Choice Requires="wpg">
            <w:drawing>
              <wp:anchor distT="45720" distB="45720" distL="114300" distR="114300" simplePos="0" relativeHeight="251659264" behindDoc="0" locked="0" layoutInCell="1" hidden="0" allowOverlap="1" wp14:anchorId="26D1180D" wp14:editId="3E94823D">
                <wp:simplePos x="0" y="0"/>
                <wp:positionH relativeFrom="column">
                  <wp:posOffset>2768600</wp:posOffset>
                </wp:positionH>
                <wp:positionV relativeFrom="paragraph">
                  <wp:posOffset>160020</wp:posOffset>
                </wp:positionV>
                <wp:extent cx="3524250" cy="3324225"/>
                <wp:effectExtent l="0" t="0" r="0" b="0"/>
                <wp:wrapSquare wrapText="bothSides" distT="45720" distB="45720" distL="114300" distR="114300"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6D0CBB6" w14:textId="77777777" w:rsidR="007F1C97" w:rsidRDefault="00E73535">
                            <w:pPr>
                              <w:spacing w:line="275" w:lineRule="auto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Risk process</w:t>
                            </w:r>
                          </w:p>
                          <w:p w14:paraId="7323F3C9" w14:textId="77777777" w:rsidR="007F1C97" w:rsidRDefault="00E73535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impact and likelihood using the tables above.</w:t>
                            </w:r>
                          </w:p>
                          <w:p w14:paraId="454C4AB9" w14:textId="77777777" w:rsidR="007F1C97" w:rsidRDefault="00E73535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1ADB79D8" w14:textId="77777777" w:rsidR="007F1C97" w:rsidRDefault="00E73535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70DE16C0" w14:textId="77777777" w:rsidR="007F1C97" w:rsidRDefault="00E73535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131BC84D" w14:textId="77777777" w:rsidR="007F1C97" w:rsidRDefault="00E73535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2BDFF1E3" w14:textId="77777777" w:rsidR="007F1C97" w:rsidRDefault="00E73535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red 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  <w:u w:val="single"/>
                              </w:rPr>
                              <w:t>do not continue with the activity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494F68FB" w14:textId="77777777" w:rsidR="007F1C97" w:rsidRDefault="00E73535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067B4505" w14:textId="77777777" w:rsidR="007F1C97" w:rsidRDefault="00E73535">
                            <w:pPr>
                              <w:spacing w:after="0" w:line="240" w:lineRule="auto"/>
                              <w:ind w:left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cr="http://schemas.microsoft.com/office/comments/2020/reactions" xmlns="http://schemas.microsoft.com/office/tasks/2019/documenttasks"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2768600</wp:posOffset>
                </wp:positionH>
                <wp:positionV relativeFrom="paragraph">
                  <wp:posOffset>160020</wp:posOffset>
                </wp:positionV>
                <wp:extent cx="3524250" cy="3324225"/>
                <wp:effectExtent b="0" l="0" r="0" t="0"/>
                <wp:wrapSquare wrapText="bothSides" distB="45720" distT="45720" distL="114300" distR="114300"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524250" cy="3324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14:paraId="673B0004" w14:textId="77777777" w:rsidR="007F1C97" w:rsidRDefault="007F1C97">
      <w:pPr>
        <w:rPr>
          <w:rFonts w:ascii="Cambria" w:eastAsia="Cambria" w:hAnsi="Cambria" w:cs="Cambria"/>
        </w:rPr>
      </w:pPr>
    </w:p>
    <w:tbl>
      <w:tblPr>
        <w:tblStyle w:val="a4"/>
        <w:tblpPr w:leftFromText="180" w:rightFromText="180" w:vertAnchor="text" w:tblpX="10582" w:tblpY="58"/>
        <w:tblW w:w="4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"/>
        <w:gridCol w:w="3811"/>
      </w:tblGrid>
      <w:tr w:rsidR="007F1C97" w14:paraId="0BFAEEE4" w14:textId="77777777">
        <w:trPr>
          <w:trHeight w:val="481"/>
        </w:trPr>
        <w:tc>
          <w:tcPr>
            <w:tcW w:w="4817" w:type="dxa"/>
            <w:gridSpan w:val="2"/>
            <w:shd w:val="clear" w:color="auto" w:fill="D9D9D9"/>
          </w:tcPr>
          <w:p w14:paraId="5D7C7E02" w14:textId="77777777" w:rsidR="007F1C97" w:rsidRDefault="00E73535">
            <w:pPr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Likelihood</w:t>
            </w:r>
          </w:p>
        </w:tc>
      </w:tr>
      <w:tr w:rsidR="007F1C97" w14:paraId="48A5D8B8" w14:textId="77777777">
        <w:trPr>
          <w:trHeight w:val="220"/>
        </w:trPr>
        <w:tc>
          <w:tcPr>
            <w:tcW w:w="1006" w:type="dxa"/>
          </w:tcPr>
          <w:p w14:paraId="34AB6457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1</w:t>
            </w:r>
          </w:p>
        </w:tc>
        <w:tc>
          <w:tcPr>
            <w:tcW w:w="3811" w:type="dxa"/>
          </w:tcPr>
          <w:p w14:paraId="2E352A55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Rare e.g. 1 in 100,000 chance or higher</w:t>
            </w:r>
          </w:p>
        </w:tc>
      </w:tr>
      <w:tr w:rsidR="007F1C97" w14:paraId="12623732" w14:textId="77777777">
        <w:trPr>
          <w:trHeight w:val="239"/>
        </w:trPr>
        <w:tc>
          <w:tcPr>
            <w:tcW w:w="1006" w:type="dxa"/>
          </w:tcPr>
          <w:p w14:paraId="1D77DC85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2</w:t>
            </w:r>
          </w:p>
        </w:tc>
        <w:tc>
          <w:tcPr>
            <w:tcW w:w="3811" w:type="dxa"/>
          </w:tcPr>
          <w:p w14:paraId="1A538D58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Unlikely e.g. 1 in 10,000 chance or higher</w:t>
            </w:r>
          </w:p>
        </w:tc>
      </w:tr>
      <w:tr w:rsidR="007F1C97" w14:paraId="3BB2B237" w14:textId="77777777">
        <w:trPr>
          <w:trHeight w:val="239"/>
        </w:trPr>
        <w:tc>
          <w:tcPr>
            <w:tcW w:w="1006" w:type="dxa"/>
          </w:tcPr>
          <w:p w14:paraId="5CEC44EA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3</w:t>
            </w:r>
          </w:p>
        </w:tc>
        <w:tc>
          <w:tcPr>
            <w:tcW w:w="3811" w:type="dxa"/>
          </w:tcPr>
          <w:p w14:paraId="6F1CB759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Possible e.g. 1 in 1,000 chance or higher</w:t>
            </w:r>
          </w:p>
        </w:tc>
      </w:tr>
      <w:tr w:rsidR="007F1C97" w14:paraId="5FF4D069" w14:textId="77777777">
        <w:trPr>
          <w:trHeight w:val="220"/>
        </w:trPr>
        <w:tc>
          <w:tcPr>
            <w:tcW w:w="1006" w:type="dxa"/>
          </w:tcPr>
          <w:p w14:paraId="516BBC93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4</w:t>
            </w:r>
          </w:p>
        </w:tc>
        <w:tc>
          <w:tcPr>
            <w:tcW w:w="3811" w:type="dxa"/>
          </w:tcPr>
          <w:p w14:paraId="2D2E3004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Likely e.g. 1 in 100 chance or higher</w:t>
            </w:r>
          </w:p>
        </w:tc>
      </w:tr>
      <w:tr w:rsidR="007F1C97" w14:paraId="233A50F8" w14:textId="77777777">
        <w:trPr>
          <w:trHeight w:val="75"/>
        </w:trPr>
        <w:tc>
          <w:tcPr>
            <w:tcW w:w="1006" w:type="dxa"/>
          </w:tcPr>
          <w:p w14:paraId="4DEC2682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5</w:t>
            </w:r>
          </w:p>
        </w:tc>
        <w:tc>
          <w:tcPr>
            <w:tcW w:w="3811" w:type="dxa"/>
          </w:tcPr>
          <w:p w14:paraId="778E254F" w14:textId="77777777" w:rsidR="007F1C97" w:rsidRDefault="00E73535">
            <w:pPr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>Very Likely e.g. 1 in 10 chance or higher</w:t>
            </w:r>
          </w:p>
        </w:tc>
      </w:tr>
    </w:tbl>
    <w:p w14:paraId="0F410AF2" w14:textId="77777777" w:rsidR="007F1C97" w:rsidRDefault="007F1C97">
      <w:pPr>
        <w:rPr>
          <w:rFonts w:ascii="Cambria" w:eastAsia="Cambria" w:hAnsi="Cambria" w:cs="Cambria"/>
        </w:rPr>
      </w:pPr>
    </w:p>
    <w:p w14:paraId="4D4D9904" w14:textId="77777777" w:rsidR="007F1C97" w:rsidRDefault="007F1C97">
      <w:pPr>
        <w:rPr>
          <w:rFonts w:ascii="Cambria" w:eastAsia="Cambria" w:hAnsi="Cambria" w:cs="Cambria"/>
        </w:rPr>
      </w:pPr>
    </w:p>
    <w:p w14:paraId="34F403A6" w14:textId="77777777" w:rsidR="007F1C97" w:rsidRDefault="007F1C97">
      <w:pPr>
        <w:rPr>
          <w:rFonts w:ascii="Cambria" w:eastAsia="Cambria" w:hAnsi="Cambria" w:cs="Cambria"/>
        </w:rPr>
      </w:pPr>
    </w:p>
    <w:p w14:paraId="103CBEF0" w14:textId="77777777" w:rsidR="007F1C97" w:rsidRDefault="007F1C97">
      <w:pPr>
        <w:rPr>
          <w:rFonts w:ascii="Cambria" w:eastAsia="Cambria" w:hAnsi="Cambria" w:cs="Cambria"/>
        </w:rPr>
      </w:pPr>
    </w:p>
    <w:sectPr w:rsidR="007F1C97">
      <w:headerReference w:type="default" r:id="rId17"/>
      <w:footerReference w:type="default" r:id="rId18"/>
      <w:pgSz w:w="16839" w:h="11907" w:orient="landscape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B53417" w14:textId="77777777" w:rsidR="00E73535" w:rsidRDefault="00E73535">
      <w:pPr>
        <w:spacing w:after="0" w:line="240" w:lineRule="auto"/>
      </w:pPr>
      <w:r>
        <w:separator/>
      </w:r>
    </w:p>
  </w:endnote>
  <w:endnote w:type="continuationSeparator" w:id="0">
    <w:p w14:paraId="156DDCCF" w14:textId="77777777" w:rsidR="00E73535" w:rsidRDefault="00E735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Noto Sans Symbols"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0E3A88" w14:textId="77777777" w:rsidR="007F1C97" w:rsidRDefault="00E73535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C11C71">
      <w:rPr>
        <w:noProof/>
        <w:color w:val="000000"/>
      </w:rPr>
      <w:t>1</w:t>
    </w:r>
    <w:r>
      <w:rPr>
        <w:color w:val="000000"/>
      </w:rPr>
      <w:fldChar w:fldCharType="end"/>
    </w:r>
  </w:p>
  <w:p w14:paraId="13E840BC" w14:textId="77777777" w:rsidR="007F1C97" w:rsidRDefault="007F1C9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553DFE" w14:textId="77777777" w:rsidR="00E73535" w:rsidRDefault="00E73535">
      <w:pPr>
        <w:spacing w:after="0" w:line="240" w:lineRule="auto"/>
      </w:pPr>
      <w:r>
        <w:separator/>
      </w:r>
    </w:p>
  </w:footnote>
  <w:footnote w:type="continuationSeparator" w:id="0">
    <w:p w14:paraId="33169C21" w14:textId="77777777" w:rsidR="00E73535" w:rsidRDefault="00E735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510F29" w14:textId="77777777" w:rsidR="007F1C97" w:rsidRDefault="00E73535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rFonts w:ascii="Georgia" w:eastAsia="Georgia" w:hAnsi="Georgia" w:cs="Georgia"/>
        <w:color w:val="1F497D"/>
        <w:sz w:val="32"/>
        <w:szCs w:val="32"/>
      </w:rPr>
    </w:pPr>
    <w:r>
      <w:rPr>
        <w:rFonts w:ascii="Georgia" w:eastAsia="Georgia" w:hAnsi="Georgia" w:cs="Georgia"/>
        <w:color w:val="1F497D"/>
        <w:sz w:val="32"/>
        <w:szCs w:val="32"/>
      </w:rPr>
      <w:t>University of Southampton Health &amp; Safety Risk Assessment</w:t>
    </w:r>
  </w:p>
  <w:p w14:paraId="62BF52DC" w14:textId="77777777" w:rsidR="007F1C97" w:rsidRDefault="00E73535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color w:val="808080"/>
      </w:rPr>
    </w:pPr>
    <w:r>
      <w:rPr>
        <w:color w:val="8080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80D22"/>
    <w:multiLevelType w:val="multilevel"/>
    <w:tmpl w:val="F2147E7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7796A71"/>
    <w:multiLevelType w:val="multilevel"/>
    <w:tmpl w:val="7C42533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09401CAA"/>
    <w:multiLevelType w:val="multilevel"/>
    <w:tmpl w:val="D2CC735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09885E18"/>
    <w:multiLevelType w:val="multilevel"/>
    <w:tmpl w:val="09C89C1E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11CB4550"/>
    <w:multiLevelType w:val="multilevel"/>
    <w:tmpl w:val="C8560B9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34253351"/>
    <w:multiLevelType w:val="multilevel"/>
    <w:tmpl w:val="E8547EE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342D61EB"/>
    <w:multiLevelType w:val="multilevel"/>
    <w:tmpl w:val="6C9AF21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48DC732D"/>
    <w:multiLevelType w:val="multilevel"/>
    <w:tmpl w:val="8C4A5C4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52A712E6"/>
    <w:multiLevelType w:val="multilevel"/>
    <w:tmpl w:val="5C78C11C"/>
    <w:lvl w:ilvl="0">
      <w:start w:val="26"/>
      <w:numFmt w:val="bullet"/>
      <w:lvlText w:val="●"/>
      <w:lvlJc w:val="left"/>
      <w:pPr>
        <w:ind w:left="720" w:hanging="360"/>
      </w:pPr>
      <w:rPr>
        <w:rFonts w:ascii="Calibri" w:eastAsia="Calibri" w:hAnsi="Calibri" w:cs="Calibri"/>
      </w:rPr>
    </w:lvl>
    <w:lvl w:ilvl="1">
      <w:start w:val="1"/>
      <w:numFmt w:val="bullet"/>
      <w:lvlText w:val="○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○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○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52B94131"/>
    <w:multiLevelType w:val="multilevel"/>
    <w:tmpl w:val="6652B9D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5DE6035A"/>
    <w:multiLevelType w:val="multilevel"/>
    <w:tmpl w:val="8976D9A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14310F"/>
    <w:multiLevelType w:val="multilevel"/>
    <w:tmpl w:val="9984D45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71825979"/>
    <w:multiLevelType w:val="multilevel"/>
    <w:tmpl w:val="63BA6A54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3" w15:restartNumberingAfterBreak="0">
    <w:nsid w:val="79E753E0"/>
    <w:multiLevelType w:val="multilevel"/>
    <w:tmpl w:val="1CCACFE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778380220">
    <w:abstractNumId w:val="8"/>
  </w:num>
  <w:num w:numId="2" w16cid:durableId="91899814">
    <w:abstractNumId w:val="12"/>
  </w:num>
  <w:num w:numId="3" w16cid:durableId="1197353946">
    <w:abstractNumId w:val="3"/>
  </w:num>
  <w:num w:numId="4" w16cid:durableId="121659698">
    <w:abstractNumId w:val="7"/>
  </w:num>
  <w:num w:numId="5" w16cid:durableId="37703207">
    <w:abstractNumId w:val="0"/>
  </w:num>
  <w:num w:numId="6" w16cid:durableId="816804249">
    <w:abstractNumId w:val="9"/>
  </w:num>
  <w:num w:numId="7" w16cid:durableId="582372963">
    <w:abstractNumId w:val="4"/>
  </w:num>
  <w:num w:numId="8" w16cid:durableId="358508822">
    <w:abstractNumId w:val="13"/>
  </w:num>
  <w:num w:numId="9" w16cid:durableId="1934363623">
    <w:abstractNumId w:val="2"/>
  </w:num>
  <w:num w:numId="10" w16cid:durableId="220557323">
    <w:abstractNumId w:val="6"/>
  </w:num>
  <w:num w:numId="11" w16cid:durableId="1281256895">
    <w:abstractNumId w:val="10"/>
  </w:num>
  <w:num w:numId="12" w16cid:durableId="932906698">
    <w:abstractNumId w:val="5"/>
  </w:num>
  <w:num w:numId="13" w16cid:durableId="1643265681">
    <w:abstractNumId w:val="1"/>
  </w:num>
  <w:num w:numId="14" w16cid:durableId="125431474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F1C97"/>
    <w:rsid w:val="007F1C97"/>
    <w:rsid w:val="00C11C71"/>
    <w:rsid w:val="00E73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517A1F"/>
  <w15:docId w15:val="{A57B72C2-37B7-4556-94F8-DB365D30C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2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footnotes" Target="footnotes.xml"/><Relationship Id="rId15" Type="http://schemas.openxmlformats.org/officeDocument/2006/relationships/image" Target="media/image1.png"/><Relationship Id="rId10" Type="http://schemas.openxmlformats.org/officeDocument/2006/relationships/hyperlink" Target="https://www.susu.org/groups/admin/howto/protectionaccident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hyperlink" Target="https://www.susu.org/groups/admin/howto/protectionaccide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1499</Words>
  <Characters>8545</Characters>
  <Application>Microsoft Office Word</Application>
  <DocSecurity>0</DocSecurity>
  <Lines>71</Lines>
  <Paragraphs>20</Paragraphs>
  <ScaleCrop>false</ScaleCrop>
  <Company/>
  <LinksUpToDate>false</LinksUpToDate>
  <CharactersWithSpaces>10024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Holly Woodgate (hw14g22)</cp:lastModifiedBy>
  <cp:revision>2</cp:revision>
  <dcterms:created xsi:type="dcterms:W3CDTF">2024-08-19T15:49:00Z</dcterms:created>
  <dcterms:modified xsi:type="dcterms:W3CDTF">2024-08-19T15:49:00Z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>_NewReviewCycle</vt:lpwstr>
  </property>
  <property fmtid="{D5CDD505-2E9C-101B-9397-08002B2CF9AE}" pid="3" name="ContentTypeId">
    <vt:lpwstr>0x0101000E4BFC4D046BDC4B8AAF11877DE036BE</vt:lpwstr>
  </property>
</Properties>
</file>