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E9913B8" w:rsidR="00A156C3" w:rsidRPr="00A156C3" w:rsidRDefault="007B7E9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Campaigning</w:t>
            </w:r>
            <w:r w:rsidR="00EE456F">
              <w:rPr>
                <w:rFonts w:ascii="Verdana" w:eastAsia="Times New Roman" w:hAnsi="Verdana" w:cs="Times New Roman"/>
                <w:b/>
                <w:lang w:eastAsia="en-GB"/>
              </w:rPr>
              <w:t xml:space="preserve"> Activities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AFFCE5" w:rsidR="00A156C3" w:rsidRPr="00A156C3" w:rsidRDefault="00EE456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10th</w:t>
            </w:r>
            <w:r w:rsidR="007B7E93">
              <w:rPr>
                <w:rFonts w:ascii="Verdana" w:eastAsia="Times New Roman" w:hAnsi="Verdana" w:cs="Times New Roman"/>
                <w:b/>
                <w:lang w:eastAsia="en-GB"/>
              </w:rPr>
              <w:t xml:space="preserve"> </w:t>
            </w:r>
            <w:r>
              <w:rPr>
                <w:rFonts w:ascii="Verdana" w:eastAsia="Times New Roman" w:hAnsi="Verdana" w:cs="Times New Roman"/>
                <w:b/>
                <w:lang w:eastAsia="en-GB"/>
              </w:rPr>
              <w:t xml:space="preserve">April </w:t>
            </w:r>
            <w:r w:rsidR="007B7E93">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ECA0CEC" w:rsidR="00A156C3" w:rsidRPr="00A156C3" w:rsidRDefault="007B7E9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Conservative Association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86"/>
        <w:gridCol w:w="2663"/>
        <w:gridCol w:w="1878"/>
        <w:gridCol w:w="489"/>
        <w:gridCol w:w="489"/>
        <w:gridCol w:w="499"/>
        <w:gridCol w:w="2976"/>
        <w:gridCol w:w="489"/>
        <w:gridCol w:w="489"/>
        <w:gridCol w:w="489"/>
        <w:gridCol w:w="294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2E75F4" w14:paraId="3C5F0413" w14:textId="77777777" w:rsidTr="00907AED">
        <w:trPr>
          <w:tblHeader/>
        </w:trPr>
        <w:tc>
          <w:tcPr>
            <w:tcW w:w="211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E75F4" w14:paraId="3C5F041F" w14:textId="77777777" w:rsidTr="00907AED">
        <w:trPr>
          <w:tblHeader/>
        </w:trPr>
        <w:tc>
          <w:tcPr>
            <w:tcW w:w="64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E75F4" w14:paraId="3C5F042B" w14:textId="77777777" w:rsidTr="00907AED">
        <w:trPr>
          <w:cantSplit/>
          <w:trHeight w:val="1510"/>
          <w:tblHeader/>
        </w:trPr>
        <w:tc>
          <w:tcPr>
            <w:tcW w:w="645"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61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0" w:type="pct"/>
            <w:vMerge/>
            <w:shd w:val="clear" w:color="auto" w:fill="F2F2F2" w:themeFill="background1" w:themeFillShade="F2"/>
          </w:tcPr>
          <w:p w14:paraId="3C5F042A" w14:textId="77777777" w:rsidR="00CE1AAA" w:rsidRDefault="00CE1AAA"/>
        </w:tc>
      </w:tr>
      <w:tr w:rsidR="002E75F4" w14:paraId="3C5F0437" w14:textId="77777777" w:rsidTr="00907AED">
        <w:trPr>
          <w:cantSplit/>
          <w:trHeight w:val="1296"/>
        </w:trPr>
        <w:tc>
          <w:tcPr>
            <w:tcW w:w="645" w:type="pct"/>
            <w:shd w:val="clear" w:color="auto" w:fill="FFFFFF" w:themeFill="background1"/>
          </w:tcPr>
          <w:p w14:paraId="3C5F042C" w14:textId="40F84597" w:rsidR="00CE1AAA" w:rsidRDefault="004776D3">
            <w:r>
              <w:rPr>
                <w:b/>
                <w:bCs/>
              </w:rPr>
              <w:t xml:space="preserve">Event Activity - </w:t>
            </w:r>
            <w:r w:rsidR="007B7E93">
              <w:t xml:space="preserve">Exhaustion </w:t>
            </w:r>
          </w:p>
        </w:tc>
        <w:tc>
          <w:tcPr>
            <w:tcW w:w="865" w:type="pct"/>
            <w:shd w:val="clear" w:color="auto" w:fill="FFFFFF" w:themeFill="background1"/>
          </w:tcPr>
          <w:p w14:paraId="3C5F042D" w14:textId="0DC34CEA" w:rsidR="00CE1AAA" w:rsidRDefault="007B7E93">
            <w:r>
              <w:t xml:space="preserve">Falling ill or getting </w:t>
            </w:r>
            <w:r w:rsidR="002E75F4">
              <w:t xml:space="preserve">minor </w:t>
            </w:r>
            <w:r>
              <w:t>injur</w:t>
            </w:r>
            <w:r w:rsidR="002E75F4">
              <w:t>ies</w:t>
            </w:r>
          </w:p>
        </w:tc>
        <w:tc>
          <w:tcPr>
            <w:tcW w:w="610" w:type="pct"/>
            <w:shd w:val="clear" w:color="auto" w:fill="FFFFFF" w:themeFill="background1"/>
          </w:tcPr>
          <w:p w14:paraId="3C5F042E" w14:textId="40C0CEE9" w:rsidR="00CE1AAA" w:rsidRDefault="007B7E93">
            <w:r>
              <w:t>Those partaking in campaigning</w:t>
            </w:r>
          </w:p>
        </w:tc>
        <w:tc>
          <w:tcPr>
            <w:tcW w:w="159" w:type="pct"/>
            <w:shd w:val="clear" w:color="auto" w:fill="FFFFFF" w:themeFill="background1"/>
          </w:tcPr>
          <w:p w14:paraId="3C5F042F" w14:textId="3A20009D" w:rsidR="00CE1AAA" w:rsidRPr="00957A37" w:rsidRDefault="002E75F4"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1CF9AEC3" w:rsidR="00CE1AAA" w:rsidRPr="00957A37" w:rsidRDefault="002E75F4" w:rsidP="00CE1AAA">
            <w:pPr>
              <w:rPr>
                <w:rFonts w:ascii="Lucida Sans" w:hAnsi="Lucida Sans"/>
                <w:b/>
              </w:rPr>
            </w:pPr>
            <w:r>
              <w:rPr>
                <w:rFonts w:ascii="Lucida Sans" w:hAnsi="Lucida Sans"/>
                <w:b/>
              </w:rPr>
              <w:t>1</w:t>
            </w:r>
          </w:p>
        </w:tc>
        <w:tc>
          <w:tcPr>
            <w:tcW w:w="162" w:type="pct"/>
            <w:shd w:val="clear" w:color="auto" w:fill="FFFFFF" w:themeFill="background1"/>
          </w:tcPr>
          <w:p w14:paraId="3C5F0431" w14:textId="6F7815A7" w:rsidR="00CE1AAA" w:rsidRPr="00957A37" w:rsidRDefault="002E75F4" w:rsidP="00CE1AAA">
            <w:pPr>
              <w:rPr>
                <w:rFonts w:ascii="Lucida Sans" w:hAnsi="Lucida Sans"/>
                <w:b/>
              </w:rPr>
            </w:pPr>
            <w:r>
              <w:rPr>
                <w:rFonts w:ascii="Lucida Sans" w:hAnsi="Lucida Sans"/>
                <w:b/>
              </w:rPr>
              <w:t>2</w:t>
            </w:r>
          </w:p>
        </w:tc>
        <w:tc>
          <w:tcPr>
            <w:tcW w:w="967" w:type="pct"/>
            <w:shd w:val="clear" w:color="auto" w:fill="FFFFFF" w:themeFill="background1"/>
          </w:tcPr>
          <w:p w14:paraId="3C5F0432" w14:textId="5269093C" w:rsidR="00CE1AAA" w:rsidRPr="007B7E93" w:rsidRDefault="007B7E93">
            <w:pPr>
              <w:rPr>
                <w:rFonts w:ascii="Lucida Sans" w:hAnsi="Lucida Sans"/>
                <w:sz w:val="20"/>
                <w:szCs w:val="20"/>
              </w:rPr>
            </w:pPr>
            <w:r w:rsidRPr="007B7E93">
              <w:rPr>
                <w:rFonts w:ascii="Lucida Sans" w:hAnsi="Lucida Sans"/>
                <w:sz w:val="20"/>
                <w:szCs w:val="20"/>
              </w:rPr>
              <w:t xml:space="preserve">Ask participant if they have pre-existing medical condition which makes exhaustion more likely. </w:t>
            </w:r>
          </w:p>
        </w:tc>
        <w:tc>
          <w:tcPr>
            <w:tcW w:w="159" w:type="pct"/>
            <w:shd w:val="clear" w:color="auto" w:fill="FFFFFF" w:themeFill="background1"/>
          </w:tcPr>
          <w:p w14:paraId="3C5F0433" w14:textId="07452ADB" w:rsidR="007B7E93" w:rsidRPr="00957A37" w:rsidRDefault="002E75F4"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58B0C9EA" w:rsidR="00CE1AAA" w:rsidRPr="00957A37" w:rsidRDefault="002E75F4"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B34963D" w:rsidR="00CE1AAA" w:rsidRPr="00957A37" w:rsidRDefault="002E75F4" w:rsidP="00CE1AAA">
            <w:pPr>
              <w:rPr>
                <w:rFonts w:ascii="Lucida Sans" w:hAnsi="Lucida Sans"/>
                <w:b/>
              </w:rPr>
            </w:pPr>
            <w:r>
              <w:rPr>
                <w:rFonts w:ascii="Lucida Sans" w:hAnsi="Lucida Sans"/>
                <w:b/>
              </w:rPr>
              <w:t>2</w:t>
            </w:r>
          </w:p>
        </w:tc>
        <w:tc>
          <w:tcPr>
            <w:tcW w:w="960" w:type="pct"/>
            <w:shd w:val="clear" w:color="auto" w:fill="FFFFFF" w:themeFill="background1"/>
          </w:tcPr>
          <w:p w14:paraId="3C5F0436" w14:textId="37D33536" w:rsidR="00CE1AAA" w:rsidRDefault="007B7E93">
            <w:r>
              <w:t xml:space="preserve">Ensure people with such pre-existing medical conditions have access to hydration. </w:t>
            </w:r>
          </w:p>
        </w:tc>
      </w:tr>
      <w:tr w:rsidR="002E75F4" w14:paraId="3C5F0443" w14:textId="77777777" w:rsidTr="00907AED">
        <w:trPr>
          <w:cantSplit/>
          <w:trHeight w:val="1296"/>
        </w:trPr>
        <w:tc>
          <w:tcPr>
            <w:tcW w:w="645" w:type="pct"/>
            <w:shd w:val="clear" w:color="auto" w:fill="FFFFFF" w:themeFill="background1"/>
          </w:tcPr>
          <w:p w14:paraId="3C5F0438" w14:textId="57A8BBC6" w:rsidR="00CE1AAA" w:rsidRDefault="00726FCB">
            <w:r>
              <w:rPr>
                <w:b/>
                <w:color w:val="000000" w:themeColor="text1"/>
              </w:rPr>
              <w:t>Equipment -</w:t>
            </w:r>
            <w:r>
              <w:rPr>
                <w:color w:val="000000" w:themeColor="text1"/>
              </w:rPr>
              <w:t>Loading and unloading</w:t>
            </w:r>
          </w:p>
        </w:tc>
        <w:tc>
          <w:tcPr>
            <w:tcW w:w="865" w:type="pct"/>
            <w:shd w:val="clear" w:color="auto" w:fill="FFFFFF" w:themeFill="background1"/>
          </w:tcPr>
          <w:p w14:paraId="0F2447A0" w14:textId="77777777" w:rsidR="00726FCB" w:rsidRDefault="00726FCB" w:rsidP="00726FCB">
            <w:pPr>
              <w:rPr>
                <w:color w:val="000000" w:themeColor="text1"/>
              </w:rPr>
            </w:pPr>
            <w:r>
              <w:rPr>
                <w:color w:val="000000" w:themeColor="text1"/>
              </w:rPr>
              <w:t>Damage to equipment</w:t>
            </w:r>
          </w:p>
          <w:p w14:paraId="7DDC8170" w14:textId="77777777" w:rsidR="00726FCB" w:rsidRDefault="00726FCB" w:rsidP="00726FCB">
            <w:pPr>
              <w:rPr>
                <w:color w:val="000000" w:themeColor="text1"/>
              </w:rPr>
            </w:pPr>
          </w:p>
          <w:p w14:paraId="3C5F0439" w14:textId="3E53BEE3" w:rsidR="00CE1AAA" w:rsidRDefault="00726FCB" w:rsidP="00726FCB">
            <w:r>
              <w:rPr>
                <w:color w:val="000000" w:themeColor="text1"/>
              </w:rPr>
              <w:t>Injury when transporting equipment</w:t>
            </w:r>
          </w:p>
        </w:tc>
        <w:tc>
          <w:tcPr>
            <w:tcW w:w="610" w:type="pct"/>
            <w:shd w:val="clear" w:color="auto" w:fill="FFFFFF" w:themeFill="background1"/>
          </w:tcPr>
          <w:p w14:paraId="3C5F043A" w14:textId="3BA3EA59" w:rsidR="00CE1AAA" w:rsidRDefault="00DD4B1E">
            <w:r>
              <w:t>Lifting on campaign events</w:t>
            </w:r>
          </w:p>
        </w:tc>
        <w:tc>
          <w:tcPr>
            <w:tcW w:w="159" w:type="pct"/>
            <w:shd w:val="clear" w:color="auto" w:fill="FFFFFF" w:themeFill="background1"/>
          </w:tcPr>
          <w:p w14:paraId="3C5F043B" w14:textId="3CD78A89" w:rsidR="00CE1AAA" w:rsidRPr="00957A37" w:rsidRDefault="00726FCB"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33EA8183" w:rsidR="00CE1AAA" w:rsidRPr="00957A37" w:rsidRDefault="00726FCB"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46774CF7" w:rsidR="00CE1AAA" w:rsidRPr="00957A37" w:rsidRDefault="00726FCB" w:rsidP="00CE1AAA">
            <w:pPr>
              <w:rPr>
                <w:rFonts w:ascii="Lucida Sans" w:hAnsi="Lucida Sans"/>
                <w:b/>
              </w:rPr>
            </w:pPr>
            <w:r>
              <w:rPr>
                <w:rFonts w:ascii="Lucida Sans" w:hAnsi="Lucida Sans"/>
                <w:b/>
              </w:rPr>
              <w:t>9</w:t>
            </w:r>
          </w:p>
        </w:tc>
        <w:tc>
          <w:tcPr>
            <w:tcW w:w="967" w:type="pct"/>
            <w:shd w:val="clear" w:color="auto" w:fill="FFFFFF" w:themeFill="background1"/>
          </w:tcPr>
          <w:p w14:paraId="3C5F043E" w14:textId="7D599D3E" w:rsidR="00CE1AAA" w:rsidRPr="00957A37" w:rsidRDefault="00726FCB">
            <w:pPr>
              <w:rPr>
                <w:rFonts w:ascii="Lucida Sans" w:hAnsi="Lucida Sans"/>
                <w:b/>
              </w:rPr>
            </w:pPr>
            <w:r>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
          <w:p w14:paraId="3C5F043F" w14:textId="2C0B625E" w:rsidR="00CE1AAA" w:rsidRPr="00957A37" w:rsidRDefault="0071758A"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0E075D5A"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2EE56A9D" w:rsidR="00CE1AAA" w:rsidRPr="00957A37" w:rsidRDefault="0071758A" w:rsidP="00CE1AAA">
            <w:pPr>
              <w:rPr>
                <w:rFonts w:ascii="Lucida Sans" w:hAnsi="Lucida Sans"/>
                <w:b/>
              </w:rPr>
            </w:pPr>
            <w:r>
              <w:rPr>
                <w:rFonts w:ascii="Lucida Sans" w:hAnsi="Lucida Sans"/>
                <w:b/>
              </w:rPr>
              <w:t>2</w:t>
            </w:r>
          </w:p>
        </w:tc>
        <w:tc>
          <w:tcPr>
            <w:tcW w:w="960" w:type="pct"/>
            <w:shd w:val="clear" w:color="auto" w:fill="FFFFFF" w:themeFill="background1"/>
          </w:tcPr>
          <w:p w14:paraId="3C5F0442" w14:textId="789F4D28" w:rsidR="00CE1AAA" w:rsidRDefault="0071758A">
            <w:r>
              <w:rPr>
                <w:color w:val="000000" w:themeColor="text1"/>
              </w:rPr>
              <w:t>Transport routes will be shown cleared to ensure easy transit of equipment.</w:t>
            </w:r>
          </w:p>
        </w:tc>
      </w:tr>
      <w:tr w:rsidR="002E75F4" w14:paraId="3C5F044F" w14:textId="77777777" w:rsidTr="00907AED">
        <w:trPr>
          <w:cantSplit/>
          <w:trHeight w:val="1296"/>
        </w:trPr>
        <w:tc>
          <w:tcPr>
            <w:tcW w:w="645" w:type="pct"/>
            <w:shd w:val="clear" w:color="auto" w:fill="FFFFFF" w:themeFill="background1"/>
          </w:tcPr>
          <w:p w14:paraId="3C5F0444" w14:textId="72803F3D" w:rsidR="00CE1AAA" w:rsidRDefault="00726FCB">
            <w:r>
              <w:rPr>
                <w:b/>
                <w:color w:val="000000" w:themeColor="text1"/>
                <w:sz w:val="20"/>
              </w:rPr>
              <w:lastRenderedPageBreak/>
              <w:t>Equipment -</w:t>
            </w:r>
            <w:r>
              <w:rPr>
                <w:color w:val="000000" w:themeColor="text1"/>
                <w:sz w:val="20"/>
              </w:rPr>
              <w:t xml:space="preserve"> Use of audio &amp; electricity cables</w:t>
            </w:r>
          </w:p>
        </w:tc>
        <w:tc>
          <w:tcPr>
            <w:tcW w:w="865" w:type="pct"/>
            <w:shd w:val="clear" w:color="auto" w:fill="FFFFFF" w:themeFill="background1"/>
          </w:tcPr>
          <w:p w14:paraId="3C5F0445" w14:textId="6DF75768" w:rsidR="00CE1AAA" w:rsidRDefault="00726FCB">
            <w:r>
              <w:rPr>
                <w:color w:val="000000" w:themeColor="text1"/>
                <w:sz w:val="20"/>
              </w:rPr>
              <w:t>Electrical shock</w:t>
            </w:r>
          </w:p>
        </w:tc>
        <w:tc>
          <w:tcPr>
            <w:tcW w:w="610" w:type="pct"/>
            <w:shd w:val="clear" w:color="auto" w:fill="FFFFFF" w:themeFill="background1"/>
          </w:tcPr>
          <w:p w14:paraId="3C5F0446" w14:textId="3AB33D52" w:rsidR="00CE1AAA" w:rsidRDefault="00726FCB">
            <w:r>
              <w:rPr>
                <w:color w:val="000000" w:themeColor="text1"/>
                <w:sz w:val="20"/>
              </w:rPr>
              <w:t xml:space="preserve">People setting up </w:t>
            </w:r>
            <w:r w:rsidR="00DD4B1E">
              <w:rPr>
                <w:color w:val="000000" w:themeColor="text1"/>
                <w:sz w:val="20"/>
              </w:rPr>
              <w:t xml:space="preserve">campaigning </w:t>
            </w:r>
            <w:r>
              <w:rPr>
                <w:color w:val="000000" w:themeColor="text1"/>
                <w:sz w:val="20"/>
              </w:rPr>
              <w:t>equipment</w:t>
            </w:r>
          </w:p>
        </w:tc>
        <w:tc>
          <w:tcPr>
            <w:tcW w:w="159" w:type="pct"/>
            <w:shd w:val="clear" w:color="auto" w:fill="FFFFFF" w:themeFill="background1"/>
          </w:tcPr>
          <w:p w14:paraId="3C5F0447" w14:textId="754EF03F" w:rsidR="00CE1AAA" w:rsidRPr="00957A37" w:rsidRDefault="00726FCB" w:rsidP="00CE1AAA">
            <w:pPr>
              <w:rPr>
                <w:rFonts w:ascii="Lucida Sans" w:hAnsi="Lucida Sans"/>
                <w:b/>
              </w:rPr>
            </w:pPr>
            <w:r>
              <w:rPr>
                <w:rFonts w:ascii="Lucida Sans" w:hAnsi="Lucida Sans"/>
                <w:b/>
              </w:rPr>
              <w:t>3</w:t>
            </w:r>
          </w:p>
        </w:tc>
        <w:tc>
          <w:tcPr>
            <w:tcW w:w="159" w:type="pct"/>
            <w:shd w:val="clear" w:color="auto" w:fill="FFFFFF" w:themeFill="background1"/>
          </w:tcPr>
          <w:p w14:paraId="3C5F0448" w14:textId="70638D75" w:rsidR="00CE1AAA" w:rsidRPr="00957A37" w:rsidRDefault="00726FCB"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69178386" w:rsidR="00CE1AAA" w:rsidRPr="00957A37" w:rsidRDefault="00726FCB" w:rsidP="00CE1AAA">
            <w:pPr>
              <w:rPr>
                <w:rFonts w:ascii="Lucida Sans" w:hAnsi="Lucida Sans"/>
                <w:b/>
              </w:rPr>
            </w:pPr>
            <w:r>
              <w:rPr>
                <w:rFonts w:ascii="Lucida Sans" w:hAnsi="Lucida Sans"/>
                <w:b/>
              </w:rPr>
              <w:t>12</w:t>
            </w:r>
          </w:p>
        </w:tc>
        <w:tc>
          <w:tcPr>
            <w:tcW w:w="967" w:type="pct"/>
            <w:shd w:val="clear" w:color="auto" w:fill="FFFFFF" w:themeFill="background1"/>
          </w:tcPr>
          <w:p w14:paraId="7BB7DBAC" w14:textId="77777777" w:rsidR="00726FCB" w:rsidRDefault="00726FCB" w:rsidP="00726FCB">
            <w:pPr>
              <w:rPr>
                <w:color w:val="000000" w:themeColor="text1"/>
                <w:sz w:val="20"/>
              </w:rPr>
            </w:pPr>
            <w:r>
              <w:rPr>
                <w:color w:val="000000" w:themeColor="text1"/>
                <w:sz w:val="20"/>
              </w:rPr>
              <w:t>Equipment will be sheltered from rain</w:t>
            </w:r>
          </w:p>
          <w:p w14:paraId="57735C94" w14:textId="77777777" w:rsidR="00726FCB" w:rsidRDefault="00726FCB" w:rsidP="00726FCB">
            <w:pPr>
              <w:rPr>
                <w:color w:val="000000" w:themeColor="text1"/>
                <w:sz w:val="20"/>
              </w:rPr>
            </w:pPr>
          </w:p>
          <w:p w14:paraId="7FB386C8" w14:textId="77777777" w:rsidR="00726FCB" w:rsidRDefault="00726FCB" w:rsidP="00726FCB">
            <w:pPr>
              <w:rPr>
                <w:color w:val="000000" w:themeColor="text1"/>
                <w:sz w:val="20"/>
              </w:rPr>
            </w:pPr>
            <w:r>
              <w:rPr>
                <w:color w:val="000000" w:themeColor="text1"/>
                <w:sz w:val="20"/>
              </w:rPr>
              <w:t>Equipment will be at a distance away from water and powder paint</w:t>
            </w:r>
          </w:p>
          <w:p w14:paraId="2546B1E0" w14:textId="77777777" w:rsidR="00726FCB" w:rsidRDefault="00726FCB" w:rsidP="00726FCB">
            <w:pPr>
              <w:rPr>
                <w:color w:val="000000" w:themeColor="text1"/>
                <w:sz w:val="20"/>
              </w:rPr>
            </w:pPr>
          </w:p>
          <w:p w14:paraId="2422A4BC" w14:textId="77777777" w:rsidR="00726FCB" w:rsidRDefault="00726FCB" w:rsidP="00726FCB">
            <w:pPr>
              <w:rPr>
                <w:color w:val="000000" w:themeColor="text1"/>
                <w:sz w:val="20"/>
              </w:rPr>
            </w:pPr>
            <w:r>
              <w:rPr>
                <w:color w:val="000000" w:themeColor="text1"/>
                <w:sz w:val="20"/>
              </w:rPr>
              <w:t>Cables will be taped down and moved away as a trip hazard.</w:t>
            </w:r>
          </w:p>
          <w:p w14:paraId="60168947" w14:textId="77777777" w:rsidR="00726FCB" w:rsidRDefault="00726FCB" w:rsidP="00726FCB">
            <w:pPr>
              <w:rPr>
                <w:color w:val="000000" w:themeColor="text1"/>
                <w:sz w:val="20"/>
              </w:rPr>
            </w:pPr>
          </w:p>
          <w:p w14:paraId="3C5F044A" w14:textId="5B9D3F7C" w:rsidR="00CE1AAA" w:rsidRPr="00957A37" w:rsidRDefault="00726FCB" w:rsidP="00726FCB">
            <w:pPr>
              <w:rPr>
                <w:rFonts w:ascii="Lucida Sans" w:hAnsi="Lucida Sans"/>
                <w:b/>
              </w:rPr>
            </w:pPr>
            <w:r>
              <w:rPr>
                <w:color w:val="000000" w:themeColor="text1"/>
                <w:sz w:val="20"/>
              </w:rPr>
              <w:t>Tech equipment will be set up by SUSU Trained Tech Crew.</w:t>
            </w:r>
          </w:p>
        </w:tc>
        <w:tc>
          <w:tcPr>
            <w:tcW w:w="159" w:type="pct"/>
            <w:shd w:val="clear" w:color="auto" w:fill="FFFFFF" w:themeFill="background1"/>
          </w:tcPr>
          <w:p w14:paraId="3C5F044B" w14:textId="1063CC3C" w:rsidR="00CE1AAA" w:rsidRPr="00957A37" w:rsidRDefault="0071758A" w:rsidP="00CE1AAA">
            <w:pPr>
              <w:rPr>
                <w:rFonts w:ascii="Lucida Sans" w:hAnsi="Lucida Sans"/>
                <w:b/>
              </w:rPr>
            </w:pPr>
            <w:r>
              <w:rPr>
                <w:rFonts w:ascii="Lucida Sans" w:hAnsi="Lucida Sans"/>
                <w:b/>
              </w:rPr>
              <w:t>2</w:t>
            </w:r>
          </w:p>
        </w:tc>
        <w:tc>
          <w:tcPr>
            <w:tcW w:w="159" w:type="pct"/>
            <w:shd w:val="clear" w:color="auto" w:fill="FFFFFF" w:themeFill="background1"/>
          </w:tcPr>
          <w:p w14:paraId="3C5F044C" w14:textId="5F9EC627"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6924B463" w:rsidR="00CE1AAA" w:rsidRPr="00957A37" w:rsidRDefault="0071758A" w:rsidP="00CE1AAA">
            <w:pPr>
              <w:rPr>
                <w:rFonts w:ascii="Lucida Sans" w:hAnsi="Lucida Sans"/>
                <w:b/>
              </w:rPr>
            </w:pPr>
            <w:r>
              <w:rPr>
                <w:rFonts w:ascii="Lucida Sans" w:hAnsi="Lucida Sans"/>
                <w:b/>
              </w:rPr>
              <w:t>2</w:t>
            </w:r>
          </w:p>
        </w:tc>
        <w:tc>
          <w:tcPr>
            <w:tcW w:w="960" w:type="pct"/>
            <w:shd w:val="clear" w:color="auto" w:fill="FFFFFF" w:themeFill="background1"/>
          </w:tcPr>
          <w:p w14:paraId="6922F5F4" w14:textId="77777777" w:rsidR="0071758A" w:rsidRDefault="0071758A" w:rsidP="0071758A">
            <w:pPr>
              <w:rPr>
                <w:color w:val="000000" w:themeColor="text1"/>
                <w:sz w:val="20"/>
              </w:rPr>
            </w:pPr>
            <w:r>
              <w:rPr>
                <w:color w:val="000000" w:themeColor="text1"/>
                <w:sz w:val="20"/>
              </w:rPr>
              <w:t>Cables to be taped down, run through cable ramps or tied to structure where applicable, relevant &amp; sufficient firefighting equipment to be made available (&amp; extension cables). Electrical certificates (DSU).</w:t>
            </w:r>
          </w:p>
          <w:p w14:paraId="3C5F044E" w14:textId="77777777" w:rsidR="00CE1AAA" w:rsidRDefault="00CE1AAA"/>
        </w:tc>
      </w:tr>
      <w:tr w:rsidR="002E75F4" w14:paraId="3C5F045B" w14:textId="77777777" w:rsidTr="00907AED">
        <w:trPr>
          <w:cantSplit/>
          <w:trHeight w:val="1296"/>
        </w:trPr>
        <w:tc>
          <w:tcPr>
            <w:tcW w:w="645" w:type="pct"/>
            <w:shd w:val="clear" w:color="auto" w:fill="FFFFFF" w:themeFill="background1"/>
          </w:tcPr>
          <w:p w14:paraId="3C5F0450" w14:textId="49BE534B" w:rsidR="00CE1AAA" w:rsidRDefault="00726FCB">
            <w:r>
              <w:rPr>
                <w:b/>
                <w:color w:val="000000" w:themeColor="text1"/>
              </w:rPr>
              <w:t>Event -</w:t>
            </w:r>
            <w:r>
              <w:rPr>
                <w:color w:val="000000" w:themeColor="text1"/>
              </w:rPr>
              <w:t xml:space="preserve"> Attending Event</w:t>
            </w:r>
          </w:p>
        </w:tc>
        <w:tc>
          <w:tcPr>
            <w:tcW w:w="865" w:type="pct"/>
            <w:shd w:val="clear" w:color="auto" w:fill="FFFFFF" w:themeFill="background1"/>
          </w:tcPr>
          <w:p w14:paraId="3C5F0451" w14:textId="110B8A2B" w:rsidR="00CE1AAA" w:rsidRDefault="00726FCB">
            <w:r>
              <w:rPr>
                <w:color w:val="000000" w:themeColor="text1"/>
              </w:rPr>
              <w:t>Overcrowding in venue, crushing, tripping &amp; violence</w:t>
            </w:r>
          </w:p>
        </w:tc>
        <w:tc>
          <w:tcPr>
            <w:tcW w:w="610" w:type="pct"/>
            <w:shd w:val="clear" w:color="auto" w:fill="FFFFFF" w:themeFill="background1"/>
          </w:tcPr>
          <w:p w14:paraId="3C5F0452" w14:textId="10DB29F4" w:rsidR="00CE1AAA" w:rsidRDefault="00726FCB">
            <w:r>
              <w:t>All</w:t>
            </w:r>
          </w:p>
        </w:tc>
        <w:tc>
          <w:tcPr>
            <w:tcW w:w="159" w:type="pct"/>
            <w:shd w:val="clear" w:color="auto" w:fill="FFFFFF" w:themeFill="background1"/>
          </w:tcPr>
          <w:p w14:paraId="3C5F0453" w14:textId="42E522E6" w:rsidR="00CE1AAA" w:rsidRPr="00957A37" w:rsidRDefault="00726FCB"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6B78A04D" w:rsidR="00CE1AAA" w:rsidRPr="00957A37" w:rsidRDefault="00726FCB"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66C27881" w:rsidR="00CE1AAA" w:rsidRPr="00957A37" w:rsidRDefault="00726FCB" w:rsidP="00CE1AAA">
            <w:pPr>
              <w:rPr>
                <w:rFonts w:ascii="Lucida Sans" w:hAnsi="Lucida Sans"/>
                <w:b/>
              </w:rPr>
            </w:pPr>
            <w:r>
              <w:rPr>
                <w:rFonts w:ascii="Lucida Sans" w:hAnsi="Lucida Sans"/>
                <w:b/>
              </w:rPr>
              <w:t>12</w:t>
            </w:r>
          </w:p>
        </w:tc>
        <w:tc>
          <w:tcPr>
            <w:tcW w:w="967" w:type="pct"/>
            <w:shd w:val="clear" w:color="auto" w:fill="FFFFFF" w:themeFill="background1"/>
          </w:tcPr>
          <w:p w14:paraId="3C5F0456" w14:textId="0EF2208E" w:rsidR="00CE1AAA" w:rsidRDefault="00726FCB">
            <w:pPr>
              <w:rPr>
                <w:rFonts w:ascii="Lucida Sans" w:hAnsi="Lucida Sans"/>
                <w:b/>
              </w:rPr>
            </w:pPr>
            <w:r>
              <w:rPr>
                <w:color w:val="000000" w:themeColor="text1"/>
              </w:rPr>
              <w:t>There will be barriers around the event areas and controlled entry and exit from the area.</w:t>
            </w:r>
          </w:p>
        </w:tc>
        <w:tc>
          <w:tcPr>
            <w:tcW w:w="159" w:type="pct"/>
            <w:shd w:val="clear" w:color="auto" w:fill="FFFFFF" w:themeFill="background1"/>
          </w:tcPr>
          <w:p w14:paraId="3C5F0457" w14:textId="40291B39"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04062AB5"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59" w14:textId="7BA122CA" w:rsidR="00CE1AAA" w:rsidRPr="00957A37" w:rsidRDefault="0071758A" w:rsidP="00CE1AAA">
            <w:pPr>
              <w:rPr>
                <w:rFonts w:ascii="Lucida Sans" w:hAnsi="Lucida Sans"/>
                <w:b/>
              </w:rPr>
            </w:pPr>
            <w:r>
              <w:rPr>
                <w:rFonts w:ascii="Lucida Sans" w:hAnsi="Lucida Sans"/>
                <w:b/>
              </w:rPr>
              <w:t>1</w:t>
            </w:r>
          </w:p>
        </w:tc>
        <w:tc>
          <w:tcPr>
            <w:tcW w:w="960" w:type="pct"/>
            <w:shd w:val="clear" w:color="auto" w:fill="FFFFFF" w:themeFill="background1"/>
          </w:tcPr>
          <w:p w14:paraId="3C5F045A" w14:textId="3B0E0E89" w:rsidR="00CE1AAA" w:rsidRDefault="0071758A">
            <w:r>
              <w:rPr>
                <w:color w:val="000000" w:themeColor="text1"/>
                <w:sz w:val="20"/>
              </w:rPr>
              <w:t>When the event finishes, the committee will remind attendees to be respectful of those in the local community.</w:t>
            </w:r>
          </w:p>
        </w:tc>
      </w:tr>
      <w:tr w:rsidR="002E75F4" w14:paraId="3C5F0473" w14:textId="77777777" w:rsidTr="00907AED">
        <w:trPr>
          <w:cantSplit/>
          <w:trHeight w:val="1296"/>
        </w:trPr>
        <w:tc>
          <w:tcPr>
            <w:tcW w:w="645" w:type="pct"/>
            <w:shd w:val="clear" w:color="auto" w:fill="FFFFFF" w:themeFill="background1"/>
          </w:tcPr>
          <w:p w14:paraId="3C5F0468" w14:textId="21EDC5F7" w:rsidR="00CE1AAA" w:rsidRDefault="00726FCB">
            <w:r>
              <w:rPr>
                <w:b/>
                <w:color w:val="000000" w:themeColor="text1"/>
              </w:rPr>
              <w:lastRenderedPageBreak/>
              <w:t>Event -</w:t>
            </w:r>
            <w:r>
              <w:rPr>
                <w:color w:val="000000" w:themeColor="text1"/>
              </w:rPr>
              <w:t xml:space="preserve"> Damage to personal possessions/ Union Southampton Property/University Property</w:t>
            </w:r>
          </w:p>
        </w:tc>
        <w:tc>
          <w:tcPr>
            <w:tcW w:w="865" w:type="pct"/>
            <w:shd w:val="clear" w:color="auto" w:fill="FFFFFF" w:themeFill="background1"/>
          </w:tcPr>
          <w:p w14:paraId="3C5F0469" w14:textId="448BC62E" w:rsidR="00CE1AAA" w:rsidRDefault="00726FCB">
            <w:r>
              <w:rPr>
                <w:color w:val="000000" w:themeColor="text1"/>
              </w:rPr>
              <w:t>Theft and loss of items</w:t>
            </w:r>
          </w:p>
        </w:tc>
        <w:tc>
          <w:tcPr>
            <w:tcW w:w="610" w:type="pct"/>
            <w:shd w:val="clear" w:color="auto" w:fill="FFFFFF" w:themeFill="background1"/>
          </w:tcPr>
          <w:p w14:paraId="3C5F046A" w14:textId="256D30F5" w:rsidR="00CE1AAA" w:rsidRDefault="00726FCB">
            <w:r>
              <w:rPr>
                <w:color w:val="000000" w:themeColor="text1"/>
              </w:rPr>
              <w:t>All</w:t>
            </w:r>
          </w:p>
        </w:tc>
        <w:tc>
          <w:tcPr>
            <w:tcW w:w="159" w:type="pct"/>
            <w:shd w:val="clear" w:color="auto" w:fill="FFFFFF" w:themeFill="background1"/>
          </w:tcPr>
          <w:p w14:paraId="3C5F046B" w14:textId="5728FDA5" w:rsidR="00CE1AAA" w:rsidRPr="00957A37" w:rsidRDefault="00726FCB"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A9794D5" w:rsidR="00CE1AAA" w:rsidRPr="00957A37" w:rsidRDefault="00726FCB" w:rsidP="00CE1AAA">
            <w:pPr>
              <w:rPr>
                <w:rFonts w:ascii="Lucida Sans" w:hAnsi="Lucida Sans"/>
                <w:b/>
              </w:rPr>
            </w:pPr>
            <w:r>
              <w:rPr>
                <w:rFonts w:ascii="Lucida Sans" w:hAnsi="Lucida Sans"/>
                <w:b/>
              </w:rPr>
              <w:t>3</w:t>
            </w:r>
          </w:p>
        </w:tc>
        <w:tc>
          <w:tcPr>
            <w:tcW w:w="162" w:type="pct"/>
            <w:shd w:val="clear" w:color="auto" w:fill="FFFFFF" w:themeFill="background1"/>
          </w:tcPr>
          <w:p w14:paraId="3C5F046D" w14:textId="04358CD2" w:rsidR="00CE1AAA" w:rsidRPr="00957A37" w:rsidRDefault="00726FCB" w:rsidP="00CE1AAA">
            <w:pPr>
              <w:rPr>
                <w:rFonts w:ascii="Lucida Sans" w:hAnsi="Lucida Sans"/>
                <w:b/>
              </w:rPr>
            </w:pPr>
            <w:r>
              <w:rPr>
                <w:rFonts w:ascii="Lucida Sans" w:hAnsi="Lucida Sans"/>
                <w:b/>
              </w:rPr>
              <w:t>6</w:t>
            </w:r>
          </w:p>
        </w:tc>
        <w:tc>
          <w:tcPr>
            <w:tcW w:w="967" w:type="pct"/>
            <w:shd w:val="clear" w:color="auto" w:fill="FFFFFF" w:themeFill="background1"/>
          </w:tcPr>
          <w:p w14:paraId="3C5F046E" w14:textId="444C6FA0" w:rsidR="00CE1AAA" w:rsidRPr="00726FCB" w:rsidRDefault="00726FCB">
            <w:pPr>
              <w:rPr>
                <w:color w:val="000000" w:themeColor="text1"/>
              </w:rPr>
            </w:pPr>
            <w:r>
              <w:rPr>
                <w:color w:val="000000" w:themeColor="text1"/>
              </w:rPr>
              <w:t>All attendees have been informed that personal possessions are taken into arena at their own risk and the event’s organisers cannot be held responsible for any loss or damage.</w:t>
            </w:r>
          </w:p>
        </w:tc>
        <w:tc>
          <w:tcPr>
            <w:tcW w:w="159" w:type="pct"/>
            <w:shd w:val="clear" w:color="auto" w:fill="FFFFFF" w:themeFill="background1"/>
          </w:tcPr>
          <w:p w14:paraId="3C5F046F" w14:textId="01211DA2"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6E7A929C" w:rsidR="00CE1AAA" w:rsidRPr="00957A37" w:rsidRDefault="0071758A" w:rsidP="00CE1AAA">
            <w:pPr>
              <w:rPr>
                <w:rFonts w:ascii="Lucida Sans" w:hAnsi="Lucida Sans"/>
                <w:b/>
              </w:rPr>
            </w:pPr>
            <w:r>
              <w:rPr>
                <w:rFonts w:ascii="Lucida Sans" w:hAnsi="Lucida Sans"/>
                <w:b/>
              </w:rPr>
              <w:t>1</w:t>
            </w:r>
          </w:p>
        </w:tc>
        <w:tc>
          <w:tcPr>
            <w:tcW w:w="159" w:type="pct"/>
            <w:shd w:val="clear" w:color="auto" w:fill="FFFFFF" w:themeFill="background1"/>
          </w:tcPr>
          <w:p w14:paraId="3C5F0471" w14:textId="6F5764CE" w:rsidR="00CE1AAA" w:rsidRPr="00957A37" w:rsidRDefault="0071758A" w:rsidP="00CE1AAA">
            <w:pPr>
              <w:rPr>
                <w:rFonts w:ascii="Lucida Sans" w:hAnsi="Lucida Sans"/>
                <w:b/>
              </w:rPr>
            </w:pPr>
            <w:r>
              <w:rPr>
                <w:rFonts w:ascii="Lucida Sans" w:hAnsi="Lucida Sans"/>
                <w:b/>
              </w:rPr>
              <w:t>1</w:t>
            </w:r>
          </w:p>
        </w:tc>
        <w:tc>
          <w:tcPr>
            <w:tcW w:w="960" w:type="pct"/>
            <w:shd w:val="clear" w:color="auto" w:fill="FFFFFF" w:themeFill="background1"/>
          </w:tcPr>
          <w:p w14:paraId="278A546D" w14:textId="77777777" w:rsidR="0071758A" w:rsidRDefault="0071758A" w:rsidP="0071758A">
            <w:pPr>
              <w:rPr>
                <w:color w:val="000000" w:themeColor="text1"/>
              </w:rPr>
            </w:pPr>
            <w:r>
              <w:rPr>
                <w:color w:val="000000" w:themeColor="text1"/>
              </w:rPr>
              <w:t xml:space="preserve">A lost and found facility will be in place should any lost items occurs. </w:t>
            </w:r>
          </w:p>
          <w:p w14:paraId="00D5B218" w14:textId="77777777" w:rsidR="0071758A" w:rsidRDefault="0071758A" w:rsidP="0071758A">
            <w:pPr>
              <w:rPr>
                <w:color w:val="000000" w:themeColor="text1"/>
              </w:rPr>
            </w:pPr>
          </w:p>
          <w:p w14:paraId="3C5F0472" w14:textId="12B4ADC9" w:rsidR="00CE1AAA" w:rsidRDefault="0071758A" w:rsidP="0071758A">
            <w:r>
              <w:rPr>
                <w:color w:val="000000" w:themeColor="text1"/>
              </w:rPr>
              <w:t xml:space="preserve">Additional barriers will be in place to ensure that paint throwing is limited to the cordoned off areas. This area will be centrally in place on the grassed area in front of building 40 to avoid the potential of paint coming into contact with both Union and University Property. </w:t>
            </w:r>
          </w:p>
        </w:tc>
      </w:tr>
      <w:tr w:rsidR="002E75F4" w14:paraId="3C5F047F" w14:textId="77777777" w:rsidTr="00907AED">
        <w:trPr>
          <w:cantSplit/>
          <w:trHeight w:val="1296"/>
        </w:trPr>
        <w:tc>
          <w:tcPr>
            <w:tcW w:w="645" w:type="pct"/>
            <w:shd w:val="clear" w:color="auto" w:fill="FFFFFF" w:themeFill="background1"/>
          </w:tcPr>
          <w:p w14:paraId="3C5F0474" w14:textId="1BD1CEB1" w:rsidR="00CE1AAA" w:rsidRDefault="00726FCB">
            <w:r>
              <w:rPr>
                <w:b/>
                <w:color w:val="000000" w:themeColor="text1"/>
              </w:rPr>
              <w:t>Event – Fire</w:t>
            </w:r>
          </w:p>
        </w:tc>
        <w:tc>
          <w:tcPr>
            <w:tcW w:w="865" w:type="pct"/>
            <w:shd w:val="clear" w:color="auto" w:fill="FFFFFF" w:themeFill="background1"/>
          </w:tcPr>
          <w:p w14:paraId="668AC960" w14:textId="77777777" w:rsidR="00813EFD" w:rsidRDefault="00813EFD" w:rsidP="00813EFD">
            <w:pPr>
              <w:rPr>
                <w:rFonts w:ascii="Calibri" w:eastAsia="Times New Roman" w:hAnsi="Calibri" w:cs="Times New Roman"/>
                <w:color w:val="000000" w:themeColor="text1"/>
                <w:lang w:val="en-US" w:eastAsia="en-GB"/>
              </w:rPr>
            </w:pPr>
            <w:r>
              <w:rPr>
                <w:rFonts w:ascii="Calibri" w:eastAsia="Times New Roman" w:hAnsi="Calibri" w:cs="Times New Roman"/>
                <w:color w:val="000000" w:themeColor="text1"/>
                <w:lang w:val="en-US" w:eastAsia="en-GB"/>
              </w:rPr>
              <w:t>Fire could be caused by power socket overload, or irresponsible use of water near electrical equipment.</w:t>
            </w:r>
          </w:p>
          <w:p w14:paraId="3C5F0475" w14:textId="77777777" w:rsidR="00CE1AAA" w:rsidRDefault="00CE1AAA"/>
        </w:tc>
        <w:tc>
          <w:tcPr>
            <w:tcW w:w="610" w:type="pct"/>
            <w:shd w:val="clear" w:color="auto" w:fill="FFFFFF" w:themeFill="background1"/>
          </w:tcPr>
          <w:p w14:paraId="3C5F0476" w14:textId="0C039968" w:rsidR="00CE1AAA" w:rsidRDefault="0071758A">
            <w:r>
              <w:t>Those near sockets.</w:t>
            </w:r>
          </w:p>
        </w:tc>
        <w:tc>
          <w:tcPr>
            <w:tcW w:w="159" w:type="pct"/>
            <w:shd w:val="clear" w:color="auto" w:fill="FFFFFF" w:themeFill="background1"/>
          </w:tcPr>
          <w:p w14:paraId="3C5F0477" w14:textId="533F8308" w:rsidR="00CE1AAA" w:rsidRPr="00957A37" w:rsidRDefault="00813EFD"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4692B175" w:rsidR="00CE1AAA" w:rsidRPr="00957A37" w:rsidRDefault="00813EFD" w:rsidP="00CE1AAA">
            <w:pPr>
              <w:rPr>
                <w:rFonts w:ascii="Lucida Sans" w:hAnsi="Lucida Sans"/>
                <w:b/>
              </w:rPr>
            </w:pPr>
            <w:r>
              <w:rPr>
                <w:rFonts w:ascii="Lucida Sans" w:hAnsi="Lucida Sans"/>
                <w:b/>
              </w:rPr>
              <w:t>5</w:t>
            </w:r>
          </w:p>
        </w:tc>
        <w:tc>
          <w:tcPr>
            <w:tcW w:w="162" w:type="pct"/>
            <w:shd w:val="clear" w:color="auto" w:fill="FFFFFF" w:themeFill="background1"/>
          </w:tcPr>
          <w:p w14:paraId="3C5F0479" w14:textId="3CB1D2D5" w:rsidR="00CE1AAA" w:rsidRPr="00957A37" w:rsidRDefault="00813EFD" w:rsidP="00CE1AAA">
            <w:pPr>
              <w:rPr>
                <w:rFonts w:ascii="Lucida Sans" w:hAnsi="Lucida Sans"/>
                <w:b/>
              </w:rPr>
            </w:pPr>
            <w:r>
              <w:rPr>
                <w:rFonts w:ascii="Lucida Sans" w:hAnsi="Lucida Sans"/>
                <w:b/>
              </w:rPr>
              <w:t>15</w:t>
            </w:r>
          </w:p>
        </w:tc>
        <w:tc>
          <w:tcPr>
            <w:tcW w:w="967" w:type="pct"/>
            <w:shd w:val="clear" w:color="auto" w:fill="FFFFFF" w:themeFill="background1"/>
          </w:tcPr>
          <w:p w14:paraId="0FEE5DF1" w14:textId="77777777" w:rsidR="00813EFD" w:rsidRDefault="00813EFD" w:rsidP="00813EFD">
            <w:pPr>
              <w:pStyle w:val="ListParagraph"/>
              <w:numPr>
                <w:ilvl w:val="0"/>
                <w:numId w:val="39"/>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Keep all water and general liquids away from the electrical points</w:t>
            </w:r>
          </w:p>
          <w:p w14:paraId="4696AACF" w14:textId="77777777" w:rsidR="00813EFD" w:rsidRDefault="00813EFD" w:rsidP="00813EFD">
            <w:pPr>
              <w:pStyle w:val="ListParagraph"/>
              <w:numPr>
                <w:ilvl w:val="0"/>
                <w:numId w:val="39"/>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Raise alarm if a fire is noticed</w:t>
            </w:r>
          </w:p>
          <w:p w14:paraId="1D23B340" w14:textId="77777777" w:rsidR="00813EFD" w:rsidRDefault="00813EFD" w:rsidP="00813EFD">
            <w:pPr>
              <w:pStyle w:val="ListParagraph"/>
              <w:numPr>
                <w:ilvl w:val="0"/>
                <w:numId w:val="39"/>
              </w:numPr>
              <w:rPr>
                <w:color w:val="000000" w:themeColor="text1"/>
                <w:lang w:eastAsia="en-GB"/>
              </w:rPr>
            </w:pPr>
            <w:r>
              <w:rPr>
                <w:rFonts w:ascii="Calibri" w:eastAsia="Times New Roman" w:hAnsi="Calibri" w:cs="Times New Roman"/>
                <w:color w:val="000000" w:themeColor="text1"/>
                <w:lang w:eastAsia="en-GB"/>
              </w:rPr>
              <w:t>All electrical equipment must be PAT-tested</w:t>
            </w:r>
          </w:p>
          <w:p w14:paraId="3C5F047A" w14:textId="0A10BC53" w:rsidR="00CE1AAA" w:rsidRPr="00813EFD" w:rsidRDefault="00813EFD" w:rsidP="00813EFD">
            <w:pPr>
              <w:pStyle w:val="ListParagraph"/>
              <w:numPr>
                <w:ilvl w:val="0"/>
                <w:numId w:val="39"/>
              </w:numPr>
              <w:rPr>
                <w:color w:val="000000" w:themeColor="text1"/>
                <w:lang w:eastAsia="en-GB"/>
              </w:rPr>
            </w:pPr>
            <w:r>
              <w:rPr>
                <w:rFonts w:ascii="Calibri" w:eastAsia="Times New Roman" w:hAnsi="Calibri" w:cs="Times New Roman"/>
                <w:color w:val="000000" w:themeColor="text1"/>
                <w:lang w:eastAsia="en-GB"/>
              </w:rPr>
              <w:t>Do not leave plug sockets exposed to the weather</w:t>
            </w:r>
          </w:p>
        </w:tc>
        <w:tc>
          <w:tcPr>
            <w:tcW w:w="159" w:type="pct"/>
            <w:shd w:val="clear" w:color="auto" w:fill="FFFFFF" w:themeFill="background1"/>
          </w:tcPr>
          <w:p w14:paraId="3C5F047B" w14:textId="0120EA66" w:rsidR="00CE1AAA" w:rsidRPr="00957A37" w:rsidRDefault="0071758A"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66CD06B2" w:rsidR="00CE1AAA" w:rsidRPr="00957A37" w:rsidRDefault="0071758A" w:rsidP="00CE1AAA">
            <w:pPr>
              <w:rPr>
                <w:rFonts w:ascii="Lucida Sans" w:hAnsi="Lucida Sans"/>
                <w:b/>
              </w:rPr>
            </w:pPr>
            <w:r>
              <w:rPr>
                <w:rFonts w:ascii="Lucida Sans" w:hAnsi="Lucida Sans"/>
                <w:b/>
              </w:rPr>
              <w:t>2</w:t>
            </w:r>
          </w:p>
        </w:tc>
        <w:tc>
          <w:tcPr>
            <w:tcW w:w="159" w:type="pct"/>
            <w:shd w:val="clear" w:color="auto" w:fill="FFFFFF" w:themeFill="background1"/>
          </w:tcPr>
          <w:p w14:paraId="3C5F047D" w14:textId="6286CAFB" w:rsidR="00CE1AAA" w:rsidRPr="00957A37" w:rsidRDefault="0071758A" w:rsidP="00CE1AAA">
            <w:pPr>
              <w:rPr>
                <w:rFonts w:ascii="Lucida Sans" w:hAnsi="Lucida Sans"/>
                <w:b/>
              </w:rPr>
            </w:pPr>
            <w:r>
              <w:rPr>
                <w:rFonts w:ascii="Lucida Sans" w:hAnsi="Lucida Sans"/>
                <w:b/>
              </w:rPr>
              <w:t>4</w:t>
            </w:r>
          </w:p>
        </w:tc>
        <w:tc>
          <w:tcPr>
            <w:tcW w:w="960" w:type="pct"/>
            <w:shd w:val="clear" w:color="auto" w:fill="FFFFFF" w:themeFill="background1"/>
          </w:tcPr>
          <w:p w14:paraId="616934FC" w14:textId="77777777" w:rsidR="0071758A" w:rsidRPr="0071758A" w:rsidRDefault="0071758A" w:rsidP="0071758A">
            <w:pPr>
              <w:rPr>
                <w:rFonts w:ascii="Calibri" w:eastAsia="Times New Roman" w:hAnsi="Calibri" w:cs="Times New Roman"/>
                <w:color w:val="000000" w:themeColor="text1"/>
                <w:lang w:val="en-US" w:eastAsia="en-GB"/>
              </w:rPr>
            </w:pPr>
            <w:r w:rsidRPr="0071758A">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p>
          <w:p w14:paraId="3C5F047E" w14:textId="77777777" w:rsidR="00CE1AAA" w:rsidRDefault="00CE1AAA"/>
        </w:tc>
      </w:tr>
    </w:tbl>
    <w:p w14:paraId="3C5F0480" w14:textId="77777777" w:rsidR="00CE1AAA" w:rsidRDefault="00CE1AAA"/>
    <w:p w14:paraId="3C5F0481" w14:textId="7F0CB5C8" w:rsidR="00CE1AAA" w:rsidRDefault="00EB74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1"/>
        <w:gridCol w:w="1903"/>
        <w:gridCol w:w="1269"/>
        <w:gridCol w:w="1269"/>
        <w:gridCol w:w="4162"/>
        <w:gridCol w:w="143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4FFA311" w:rsidR="00C642F4" w:rsidRPr="00957A37" w:rsidRDefault="002E75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A0350C8" w:rsidR="00C642F4" w:rsidRPr="00957A37" w:rsidRDefault="00A80BB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Bring water and take breaks</w:t>
            </w:r>
          </w:p>
        </w:tc>
        <w:tc>
          <w:tcPr>
            <w:tcW w:w="602" w:type="pct"/>
          </w:tcPr>
          <w:p w14:paraId="3C5F048F" w14:textId="49894B54" w:rsidR="00C642F4" w:rsidRPr="00957A37" w:rsidRDefault="002E75F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0" w14:textId="500A258F" w:rsidR="00C642F4" w:rsidRPr="00957A37" w:rsidRDefault="00A80BB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91" w14:textId="7B93F79E" w:rsidR="00C642F4" w:rsidRPr="00957A37" w:rsidRDefault="00A80BB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5808988F" w:rsidR="00C642F4" w:rsidRPr="00957A37" w:rsidRDefault="0071758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A11352D" w:rsidR="00C642F4" w:rsidRPr="00957A37" w:rsidRDefault="007175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those lifting are aware of safe lifting procedure</w:t>
            </w:r>
          </w:p>
        </w:tc>
        <w:tc>
          <w:tcPr>
            <w:tcW w:w="602" w:type="pct"/>
          </w:tcPr>
          <w:p w14:paraId="3C5F0496" w14:textId="3FB27C4D"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7" w14:textId="5D737761"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98" w14:textId="166150D9"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131C2EF" w:rsidR="00C642F4" w:rsidRPr="00957A37" w:rsidRDefault="0071758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F9481B5" w:rsidR="00C642F4" w:rsidRPr="00957A37" w:rsidRDefault="007175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cables are safe</w:t>
            </w:r>
          </w:p>
        </w:tc>
        <w:tc>
          <w:tcPr>
            <w:tcW w:w="602" w:type="pct"/>
          </w:tcPr>
          <w:p w14:paraId="3C5F049D" w14:textId="3D575EBB"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E" w14:textId="31B7A1E6"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9F" w14:textId="2E6751C0"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6A98105A" w:rsidR="00C642F4" w:rsidRPr="00957A37" w:rsidRDefault="00D93E38"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5DABA9D7"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events are ticketed to control numbers</w:t>
            </w:r>
          </w:p>
        </w:tc>
        <w:tc>
          <w:tcPr>
            <w:tcW w:w="602" w:type="pct"/>
          </w:tcPr>
          <w:p w14:paraId="3C5F04A4" w14:textId="5BD9EDB8"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A5" w14:textId="6CCAD057"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A6" w14:textId="4CB80013"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49E7C420" w:rsidR="00C642F4" w:rsidRPr="00957A37" w:rsidRDefault="00D93E38"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4DB56F51"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those attending events to be mindful of personal possessions</w:t>
            </w:r>
          </w:p>
        </w:tc>
        <w:tc>
          <w:tcPr>
            <w:tcW w:w="602" w:type="pct"/>
          </w:tcPr>
          <w:p w14:paraId="3C5F04AB" w14:textId="14D326BC"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AC" w14:textId="257CEA80"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AD" w14:textId="63056DAF"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B5BD6B1" w:rsidR="00C642F4" w:rsidRPr="00957A37" w:rsidRDefault="00D93E38"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5E592F80" w:rsidR="00C642F4" w:rsidRPr="00957A37" w:rsidRDefault="00D93E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committee and members are aware of fire safety</w:t>
            </w:r>
          </w:p>
        </w:tc>
        <w:tc>
          <w:tcPr>
            <w:tcW w:w="602" w:type="pct"/>
          </w:tcPr>
          <w:p w14:paraId="3C5F04B2" w14:textId="1E0701E0"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B3" w14:textId="5A20E0E5"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01/08/20</w:t>
            </w:r>
          </w:p>
        </w:tc>
        <w:tc>
          <w:tcPr>
            <w:tcW w:w="344" w:type="pct"/>
            <w:tcBorders>
              <w:right w:val="single" w:sz="18" w:space="0" w:color="auto"/>
            </w:tcBorders>
          </w:tcPr>
          <w:p w14:paraId="3C5F04B4" w14:textId="69558510" w:rsidR="00C642F4" w:rsidRPr="00957A37" w:rsidRDefault="00373F7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12/12/20</w:t>
            </w: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447C4540" w:rsidR="00C642F4" w:rsidRPr="00957A37" w:rsidRDefault="00C642F4" w:rsidP="00D93E38">
            <w:pPr>
              <w:autoSpaceDE w:val="0"/>
              <w:autoSpaceDN w:val="0"/>
              <w:adjustRightInd w:val="0"/>
              <w:spacing w:after="0" w:line="240" w:lineRule="auto"/>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1E9F2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E75F4">
              <w:rPr>
                <w:rFonts w:ascii="Lucida Sans" w:eastAsia="Times New Roman" w:hAnsi="Lucida Sans" w:cs="Arial"/>
                <w:color w:val="000000"/>
                <w:szCs w:val="20"/>
              </w:rPr>
              <w:t xml:space="preserve"> </w:t>
            </w:r>
            <w:r w:rsidR="00A80BB3">
              <w:rPr>
                <w:rFonts w:ascii="Lucida Sans" w:eastAsia="Times New Roman" w:hAnsi="Lucida Sans" w:cs="Arial"/>
                <w:color w:val="000000"/>
                <w:szCs w:val="20"/>
              </w:rPr>
              <w:t>Martin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834C07"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E75F4">
              <w:rPr>
                <w:rFonts w:ascii="Lucida Sans" w:eastAsia="Times New Roman" w:hAnsi="Lucida Sans" w:cs="Arial"/>
                <w:color w:val="000000"/>
                <w:szCs w:val="20"/>
              </w:rPr>
              <w:t xml:space="preserve"> </w:t>
            </w:r>
            <w:r w:rsidR="0071758A">
              <w:rPr>
                <w:rFonts w:ascii="Lucida Sans" w:eastAsia="Times New Roman" w:hAnsi="Lucida Sans" w:cs="Arial"/>
                <w:color w:val="000000"/>
                <w:szCs w:val="20"/>
              </w:rPr>
              <w:t>Chloe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84D1B3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E75F4">
              <w:rPr>
                <w:rFonts w:ascii="Lucida Sans" w:eastAsia="Times New Roman" w:hAnsi="Lucida Sans" w:cs="Arial"/>
                <w:color w:val="000000"/>
                <w:szCs w:val="20"/>
              </w:rPr>
              <w:t xml:space="preserve"> </w:t>
            </w:r>
            <w:r w:rsidR="00154978">
              <w:rPr>
                <w:rFonts w:ascii="Lucida Sans" w:eastAsia="Times New Roman" w:hAnsi="Lucida Sans" w:cs="Arial"/>
                <w:color w:val="000000"/>
                <w:szCs w:val="20"/>
              </w:rPr>
              <w:t>Martin Taylor</w:t>
            </w:r>
          </w:p>
        </w:tc>
        <w:tc>
          <w:tcPr>
            <w:tcW w:w="254" w:type="pct"/>
            <w:tcBorders>
              <w:top w:val="nil"/>
              <w:left w:val="nil"/>
            </w:tcBorders>
          </w:tcPr>
          <w:p w14:paraId="3C5F04C4" w14:textId="2651C9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75F4">
              <w:rPr>
                <w:rFonts w:ascii="Lucida Sans" w:eastAsia="Times New Roman" w:hAnsi="Lucida Sans" w:cs="Arial"/>
                <w:color w:val="000000"/>
                <w:szCs w:val="20"/>
              </w:rPr>
              <w:t xml:space="preserve"> </w:t>
            </w:r>
            <w:r w:rsidR="00A80BB3">
              <w:rPr>
                <w:rFonts w:ascii="Lucida Sans" w:eastAsia="Times New Roman" w:hAnsi="Lucida Sans" w:cs="Arial"/>
                <w:color w:val="000000"/>
                <w:szCs w:val="20"/>
              </w:rPr>
              <w:t>10</w:t>
            </w:r>
            <w:r w:rsidR="002E75F4">
              <w:rPr>
                <w:rFonts w:ascii="Lucida Sans" w:eastAsia="Times New Roman" w:hAnsi="Lucida Sans" w:cs="Arial"/>
                <w:color w:val="000000"/>
                <w:szCs w:val="20"/>
              </w:rPr>
              <w:t>/0</w:t>
            </w:r>
            <w:r w:rsidR="00A80BB3">
              <w:rPr>
                <w:rFonts w:ascii="Lucida Sans" w:eastAsia="Times New Roman" w:hAnsi="Lucida Sans" w:cs="Arial"/>
                <w:color w:val="000000"/>
                <w:szCs w:val="20"/>
              </w:rPr>
              <w:t>4</w:t>
            </w:r>
            <w:r w:rsidR="002E75F4">
              <w:rPr>
                <w:rFonts w:ascii="Lucida Sans" w:eastAsia="Times New Roman" w:hAnsi="Lucida Sans" w:cs="Arial"/>
                <w:color w:val="000000"/>
                <w:szCs w:val="20"/>
              </w:rPr>
              <w:t>/</w:t>
            </w:r>
            <w:r w:rsidR="00A80BB3">
              <w:rPr>
                <w:rFonts w:ascii="Lucida Sans" w:eastAsia="Times New Roman" w:hAnsi="Lucida Sans" w:cs="Arial"/>
                <w:color w:val="000000"/>
                <w:szCs w:val="20"/>
              </w:rPr>
              <w:t>20</w:t>
            </w:r>
          </w:p>
        </w:tc>
        <w:tc>
          <w:tcPr>
            <w:tcW w:w="1745" w:type="pct"/>
            <w:gridSpan w:val="2"/>
            <w:tcBorders>
              <w:top w:val="nil"/>
              <w:right w:val="nil"/>
            </w:tcBorders>
          </w:tcPr>
          <w:p w14:paraId="3C5F04C5" w14:textId="7C5800F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E75F4">
              <w:rPr>
                <w:rFonts w:ascii="Lucida Sans" w:eastAsia="Times New Roman" w:hAnsi="Lucida Sans" w:cs="Arial"/>
                <w:color w:val="000000"/>
                <w:szCs w:val="20"/>
              </w:rPr>
              <w:t xml:space="preserve"> </w:t>
            </w:r>
            <w:r w:rsidR="0071758A">
              <w:rPr>
                <w:rFonts w:ascii="Lucida Sans" w:eastAsia="Times New Roman" w:hAnsi="Lucida Sans" w:cs="Arial"/>
                <w:color w:val="000000"/>
                <w:szCs w:val="20"/>
              </w:rPr>
              <w:t>Chloe Marrs</w:t>
            </w:r>
          </w:p>
        </w:tc>
        <w:tc>
          <w:tcPr>
            <w:tcW w:w="580" w:type="pct"/>
            <w:tcBorders>
              <w:top w:val="nil"/>
              <w:left w:val="nil"/>
            </w:tcBorders>
          </w:tcPr>
          <w:p w14:paraId="3C5F04C6" w14:textId="5121B62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75F4">
              <w:rPr>
                <w:rFonts w:ascii="Lucida Sans" w:eastAsia="Times New Roman" w:hAnsi="Lucida Sans" w:cs="Arial"/>
                <w:color w:val="000000"/>
                <w:szCs w:val="20"/>
              </w:rPr>
              <w:t xml:space="preserve">: </w:t>
            </w:r>
            <w:r w:rsidR="00A80BB3">
              <w:rPr>
                <w:rFonts w:ascii="Lucida Sans" w:eastAsia="Times New Roman" w:hAnsi="Lucida Sans" w:cs="Arial"/>
                <w:color w:val="000000"/>
                <w:szCs w:val="20"/>
              </w:rPr>
              <w:t>10</w:t>
            </w:r>
            <w:r w:rsidR="002E75F4">
              <w:rPr>
                <w:rFonts w:ascii="Lucida Sans" w:eastAsia="Times New Roman" w:hAnsi="Lucida Sans" w:cs="Arial"/>
                <w:color w:val="000000"/>
                <w:szCs w:val="20"/>
              </w:rPr>
              <w:t>/0</w:t>
            </w:r>
            <w:r w:rsidR="00A80BB3">
              <w:rPr>
                <w:rFonts w:ascii="Lucida Sans" w:eastAsia="Times New Roman" w:hAnsi="Lucida Sans" w:cs="Arial"/>
                <w:color w:val="000000"/>
                <w:szCs w:val="20"/>
              </w:rPr>
              <w:t>4/20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597C" w14:textId="77777777" w:rsidR="000D584B" w:rsidRDefault="000D584B" w:rsidP="00AC47B4">
      <w:pPr>
        <w:spacing w:after="0" w:line="240" w:lineRule="auto"/>
      </w:pPr>
      <w:r>
        <w:separator/>
      </w:r>
    </w:p>
  </w:endnote>
  <w:endnote w:type="continuationSeparator" w:id="0">
    <w:p w14:paraId="49BD3727" w14:textId="77777777" w:rsidR="000D584B" w:rsidRDefault="000D584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6A48" w14:textId="77777777" w:rsidR="000D584B" w:rsidRDefault="000D584B" w:rsidP="00AC47B4">
      <w:pPr>
        <w:spacing w:after="0" w:line="240" w:lineRule="auto"/>
      </w:pPr>
      <w:r>
        <w:separator/>
      </w:r>
    </w:p>
  </w:footnote>
  <w:footnote w:type="continuationSeparator" w:id="0">
    <w:p w14:paraId="43A1288E" w14:textId="77777777" w:rsidR="000D584B" w:rsidRDefault="000D584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3F79"/>
    <w:rsid w:val="000D584B"/>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4978"/>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47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75F4"/>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6F0C"/>
    <w:rsid w:val="0036014E"/>
    <w:rsid w:val="00363BC7"/>
    <w:rsid w:val="00373F7E"/>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343"/>
    <w:rsid w:val="0047445C"/>
    <w:rsid w:val="0047550C"/>
    <w:rsid w:val="0047605E"/>
    <w:rsid w:val="004768EF"/>
    <w:rsid w:val="004776D3"/>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1758A"/>
    <w:rsid w:val="007218DD"/>
    <w:rsid w:val="00722A7F"/>
    <w:rsid w:val="00726ECC"/>
    <w:rsid w:val="00726FCB"/>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7E93"/>
    <w:rsid w:val="007C2470"/>
    <w:rsid w:val="007C29E3"/>
    <w:rsid w:val="007C3CC0"/>
    <w:rsid w:val="007C50AE"/>
    <w:rsid w:val="007D3D09"/>
    <w:rsid w:val="007D4F69"/>
    <w:rsid w:val="007D5007"/>
    <w:rsid w:val="007D5D55"/>
    <w:rsid w:val="007E2445"/>
    <w:rsid w:val="007F1D5A"/>
    <w:rsid w:val="00800795"/>
    <w:rsid w:val="0080233A"/>
    <w:rsid w:val="00806B3D"/>
    <w:rsid w:val="00813EF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7AED"/>
    <w:rsid w:val="009117F1"/>
    <w:rsid w:val="00913DC1"/>
    <w:rsid w:val="00920763"/>
    <w:rsid w:val="0092228E"/>
    <w:rsid w:val="009402B4"/>
    <w:rsid w:val="00941051"/>
    <w:rsid w:val="00942190"/>
    <w:rsid w:val="00946DF9"/>
    <w:rsid w:val="009534F0"/>
    <w:rsid w:val="009539A7"/>
    <w:rsid w:val="00953AC7"/>
    <w:rsid w:val="00960759"/>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BB3"/>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3E38"/>
    <w:rsid w:val="00D967F0"/>
    <w:rsid w:val="00DA3F26"/>
    <w:rsid w:val="00DA7205"/>
    <w:rsid w:val="00DC15AB"/>
    <w:rsid w:val="00DC17FC"/>
    <w:rsid w:val="00DC1843"/>
    <w:rsid w:val="00DC6631"/>
    <w:rsid w:val="00DD4B1E"/>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74E9"/>
    <w:rsid w:val="00EC07A6"/>
    <w:rsid w:val="00EC282F"/>
    <w:rsid w:val="00EC3E46"/>
    <w:rsid w:val="00EC3FA2"/>
    <w:rsid w:val="00EC657E"/>
    <w:rsid w:val="00ED3485"/>
    <w:rsid w:val="00ED6CED"/>
    <w:rsid w:val="00EE0394"/>
    <w:rsid w:val="00EE11BF"/>
    <w:rsid w:val="00EE1602"/>
    <w:rsid w:val="00EE456F"/>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826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4197563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2045637">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1232902">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3420270">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53833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566010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787836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1800BE00-852E-4EAA-817A-95191C94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taylor m.p. (mpt1g17)</cp:lastModifiedBy>
  <cp:revision>12</cp:revision>
  <cp:lastPrinted>2016-04-18T12:10:00Z</cp:lastPrinted>
  <dcterms:created xsi:type="dcterms:W3CDTF">2018-09-03T14:12:00Z</dcterms:created>
  <dcterms:modified xsi:type="dcterms:W3CDTF">2020-04-10T20:21:00Z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