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777.999999999996"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4f81bd" w:space="0" w:sz="8" w:val="single"/>
        </w:tblBorders>
        <w:tblLayout w:type="fixed"/>
        <w:tblLook w:val="04A0"/>
      </w:tblPr>
      <w:tblGrid>
        <w:gridCol w:w="7054"/>
        <w:gridCol w:w="3827"/>
        <w:gridCol w:w="201"/>
        <w:gridCol w:w="3696"/>
        <w:tblGridChange w:id="0">
          <w:tblGrid>
            <w:gridCol w:w="7054"/>
            <w:gridCol w:w="3827"/>
            <w:gridCol w:w="201"/>
            <w:gridCol w:w="3696"/>
          </w:tblGrid>
        </w:tblGridChange>
      </w:tblGrid>
      <w:tr>
        <w:trPr>
          <w:trHeight w:val="520" w:hRule="atLeast"/>
        </w:trPr>
        <w:tc>
          <w:tcPr>
            <w:gridSpan w:val="4"/>
          </w:tcPr>
          <w:p w:rsidR="00000000" w:rsidDel="00000000" w:rsidP="00000000" w:rsidRDefault="00000000" w:rsidRPr="00000000" w14:paraId="00000001">
            <w:pPr>
              <w:contextualSpacing w:val="0"/>
              <w:rPr>
                <w:sz w:val="32"/>
                <w:szCs w:val="32"/>
              </w:rPr>
            </w:pPr>
            <w:r w:rsidDel="00000000" w:rsidR="00000000" w:rsidRPr="00000000">
              <w:rPr>
                <w:sz w:val="32"/>
                <w:szCs w:val="32"/>
                <w:rtl w:val="0"/>
              </w:rPr>
              <w:t xml:space="preserve">Work/Activity: Outreach rocket launches</w:t>
            </w:r>
          </w:p>
        </w:tc>
      </w:tr>
      <w:tr>
        <w:trPr>
          <w:trHeight w:val="1960" w:hRule="atLeast"/>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5">
            <w:pPr>
              <w:contextualSpacing w:val="0"/>
              <w:rPr/>
            </w:pPr>
            <w:r w:rsidDel="00000000" w:rsidR="00000000" w:rsidRPr="00000000">
              <w:rPr>
                <w:rtl w:val="0"/>
              </w:rPr>
              <w:t xml:space="preserve">[Enter details of what activity you are risk assessing. Include locations, times, dates, numbers of people, duration and activity descriptions]</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b w:val="0"/>
              </w:rPr>
            </w:pPr>
            <w:r w:rsidDel="00000000" w:rsidR="00000000" w:rsidRPr="00000000">
              <w:rPr>
                <w:b w:val="0"/>
                <w:rtl w:val="0"/>
              </w:rPr>
              <w:t xml:space="preserve">We will be giving a short talk on the physics and science of rockets.</w:t>
            </w:r>
          </w:p>
          <w:p w:rsidR="00000000" w:rsidDel="00000000" w:rsidP="00000000" w:rsidRDefault="00000000" w:rsidRPr="00000000" w14:paraId="00000008">
            <w:pPr>
              <w:contextualSpacing w:val="0"/>
              <w:rPr>
                <w:b w:val="0"/>
              </w:rPr>
            </w:pPr>
            <w:r w:rsidDel="00000000" w:rsidR="00000000" w:rsidRPr="00000000">
              <w:rPr>
                <w:b w:val="0"/>
                <w:rtl w:val="0"/>
              </w:rPr>
              <w:t xml:space="preserve">After this we will work with the students to assemble cardboard rocket kits with scissors, glue and tape. They will not have the rocket motors while this is happening.</w:t>
            </w:r>
          </w:p>
          <w:p w:rsidR="00000000" w:rsidDel="00000000" w:rsidP="00000000" w:rsidRDefault="00000000" w:rsidRPr="00000000" w14:paraId="00000009">
            <w:pPr>
              <w:contextualSpacing w:val="0"/>
              <w:rPr>
                <w:b w:val="0"/>
              </w:rPr>
            </w:pPr>
            <w:r w:rsidDel="00000000" w:rsidR="00000000" w:rsidRPr="00000000">
              <w:rPr>
                <w:b w:val="0"/>
                <w:rtl w:val="0"/>
              </w:rPr>
              <w:t xml:space="preserve">We will then prepare the rocket motors with igniters away from the children, and place motors into the rockets one at a time just prior to launch, checking that each rocket is correctly assembled and safe to launch. </w:t>
            </w:r>
          </w:p>
          <w:p w:rsidR="00000000" w:rsidDel="00000000" w:rsidP="00000000" w:rsidRDefault="00000000" w:rsidRPr="00000000" w14:paraId="0000000A">
            <w:pPr>
              <w:contextualSpacing w:val="0"/>
              <w:rPr>
                <w:b w:val="0"/>
              </w:rPr>
            </w:pPr>
            <w:r w:rsidDel="00000000" w:rsidR="00000000" w:rsidRPr="00000000">
              <w:rPr>
                <w:b w:val="0"/>
                <w:rtl w:val="0"/>
              </w:rPr>
              <w:t xml:space="preserve">There will be a 5 meter clearance zone around the rocket launch platform, in which only the person launching the rocket will be permitted. They will connect the igniter to the wires of the launch controller and retreat to the maximum distance that the cables permit. The safety key will then be inserted into the launch controller, arming the launch button. When the immediate area has been checked to be clear, a countdown from 5 will be shouted and on 0 the launch button will be pressed. In the event that the rocket does not fire, no one shall approach the rocket for at least 1 minute. Once its maximum altitude has been reached, the rocket will descend slowly on its streamer. Before launching, people will be instructed to move out of the way in the event that a rocket is descending above them. The launch pad will be located away from the watching people, with plenty of clear space down speed.</w:t>
            </w:r>
          </w:p>
          <w:p w:rsidR="00000000" w:rsidDel="00000000" w:rsidP="00000000" w:rsidRDefault="00000000" w:rsidRPr="00000000" w14:paraId="0000000B">
            <w:pPr>
              <w:contextualSpacing w:val="0"/>
              <w:rPr>
                <w:b w:val="0"/>
              </w:rPr>
            </w:pPr>
            <w:r w:rsidDel="00000000" w:rsidR="00000000" w:rsidRPr="00000000">
              <w:rPr>
                <w:b w:val="0"/>
                <w:rtl w:val="0"/>
              </w:rPr>
              <w:t xml:space="preserve">When the rockets have landed, they will be retrieved and the spent motor casing will be removed. It will then be returned to its assembler. In the event that a rocket is on fire after landing it will be doused with water.</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tc>
      </w:tr>
      <w:tr>
        <w:trPr>
          <w:trHeight w:val="140" w:hRule="atLeast"/>
        </w:trPr>
        <w:tc>
          <w:tcPr>
            <w:shd w:fill="4f81bd" w:val="clear"/>
          </w:tcPr>
          <w:p w:rsidR="00000000" w:rsidDel="00000000" w:rsidP="00000000" w:rsidRDefault="00000000" w:rsidRPr="00000000" w14:paraId="00000011">
            <w:pPr>
              <w:contextualSpacing w:val="0"/>
              <w:rPr>
                <w:b w:val="0"/>
                <w:color w:val="ffffff"/>
              </w:rPr>
            </w:pPr>
            <w:r w:rsidDel="00000000" w:rsidR="00000000" w:rsidRPr="00000000">
              <w:rPr>
                <w:b w:val="0"/>
                <w:color w:val="ffffff"/>
                <w:rtl w:val="0"/>
              </w:rPr>
              <w:t xml:space="preserve">Group: Southampton University Spaceflight Society (SUSF)</w:t>
            </w:r>
          </w:p>
        </w:tc>
        <w:tc>
          <w:tcPr>
            <w:gridSpan w:val="2"/>
            <w:shd w:fill="4f81bd" w:val="clear"/>
          </w:tcPr>
          <w:p w:rsidR="00000000" w:rsidDel="00000000" w:rsidP="00000000" w:rsidRDefault="00000000" w:rsidRPr="00000000" w14:paraId="00000012">
            <w:pPr>
              <w:contextualSpacing w:val="0"/>
              <w:rPr>
                <w:color w:val="ffffff"/>
              </w:rPr>
            </w:pPr>
            <w:r w:rsidDel="00000000" w:rsidR="00000000" w:rsidRPr="00000000">
              <w:rPr>
                <w:color w:val="ffffff"/>
                <w:rtl w:val="0"/>
              </w:rPr>
              <w:t xml:space="preserve">Assessor(s): Alex Lay Jess Korzeniowska</w:t>
            </w:r>
          </w:p>
        </w:tc>
        <w:tc>
          <w:tcPr>
            <w:shd w:fill="4f81bd" w:val="clear"/>
          </w:tcPr>
          <w:p w:rsidR="00000000" w:rsidDel="00000000" w:rsidP="00000000" w:rsidRDefault="00000000" w:rsidRPr="00000000" w14:paraId="00000014">
            <w:pPr>
              <w:contextualSpacing w:val="0"/>
              <w:rPr>
                <w:color w:val="ffffff"/>
              </w:rPr>
            </w:pPr>
            <w:r w:rsidDel="00000000" w:rsidR="00000000" w:rsidRPr="00000000">
              <w:rPr>
                <w:color w:val="ffffff"/>
                <w:rtl w:val="0"/>
              </w:rPr>
              <w:t xml:space="preserve">Contact: alex.lay@susf.co.uk jess.k@susf.co.uk</w:t>
            </w:r>
          </w:p>
        </w:tc>
      </w:tr>
      <w:tr>
        <w:trPr>
          <w:trHeight w:val="140" w:hRule="atLeast"/>
        </w:trPr>
        <w:tc>
          <w:tcPr>
            <w:tcBorders>
              <w:top w:color="000000" w:space="0" w:sz="0" w:val="nil"/>
              <w:left w:color="000000" w:space="0" w:sz="0" w:val="nil"/>
              <w:bottom w:color="000000" w:space="0" w:sz="0" w:val="nil"/>
            </w:tcBorders>
            <w:shd w:fill="c6d9f1" w:val="clear"/>
          </w:tcPr>
          <w:p w:rsidR="00000000" w:rsidDel="00000000" w:rsidP="00000000" w:rsidRDefault="00000000" w:rsidRPr="00000000" w14:paraId="00000015">
            <w:pPr>
              <w:contextualSpacing w:val="0"/>
              <w:rPr>
                <w:b w:val="0"/>
              </w:rPr>
            </w:pPr>
            <w:r w:rsidDel="00000000" w:rsidR="00000000" w:rsidRPr="00000000">
              <w:rPr>
                <w:b w:val="0"/>
                <w:rtl w:val="0"/>
              </w:rPr>
              <w:t xml:space="preserve">Guidance/standards/Reference documents  </w:t>
            </w:r>
          </w:p>
        </w:tc>
        <w:tc>
          <w:tcPr>
            <w:gridSpan w:val="3"/>
            <w:tcBorders>
              <w:top w:color="000000" w:space="0" w:sz="0" w:val="nil"/>
              <w:bottom w:color="000000" w:space="0" w:sz="0" w:val="nil"/>
              <w:right w:color="000000" w:space="0" w:sz="0" w:val="nil"/>
            </w:tcBorders>
            <w:shd w:fill="c6d9f1" w:val="clear"/>
          </w:tcPr>
          <w:p w:rsidR="00000000" w:rsidDel="00000000" w:rsidP="00000000" w:rsidRDefault="00000000" w:rsidRPr="00000000" w14:paraId="00000016">
            <w:pPr>
              <w:contextualSpacing w:val="0"/>
              <w:jc w:val="center"/>
              <w:rPr/>
            </w:pPr>
            <w:r w:rsidDel="00000000" w:rsidR="00000000" w:rsidRPr="00000000">
              <w:rPr>
                <w:rtl w:val="0"/>
              </w:rPr>
              <w:t xml:space="preserve">Competence requirements</w:t>
            </w:r>
          </w:p>
        </w:tc>
      </w:tr>
      <w:tr>
        <w:trPr>
          <w:trHeight w:val="180" w:hRule="atLeast"/>
        </w:trPr>
        <w:tc>
          <w:tcPr>
            <w:vMerge w:val="restart"/>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enter any H&amp;S guidance referred to when write this Risk assessment. This could be codes of practice from your NGB or industry body, group policies, instructions, manufacturer’s guidance, advice from HSE, useful websites or copies of qualifications and certificates.]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[e.g]</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http://www.hse.gov.uk/Risk/faq.htm</w:t>
            </w:r>
          </w:p>
        </w:tc>
        <w:tc>
          <w:tcPr>
            <w:shd w:fill="c6d9f1" w:val="clear"/>
          </w:tcPr>
          <w:p w:rsidR="00000000" w:rsidDel="00000000" w:rsidP="00000000" w:rsidRDefault="00000000" w:rsidRPr="00000000" w14:paraId="0000001C">
            <w:pPr>
              <w:contextualSpacing w:val="0"/>
              <w:rPr/>
            </w:pPr>
            <w:r w:rsidDel="00000000" w:rsidR="00000000" w:rsidRPr="00000000">
              <w:rPr>
                <w:b w:val="1"/>
                <w:rtl w:val="0"/>
              </w:rPr>
              <w:t xml:space="preserve">Role:</w:t>
            </w:r>
            <w:r w:rsidDel="00000000" w:rsidR="00000000" w:rsidRPr="00000000">
              <w:rPr>
                <w:rtl w:val="0"/>
              </w:rPr>
              <w:t xml:space="preserve"> [who has what H&amp;S responsibilities for each task e.g. event stewards]</w:t>
            </w:r>
          </w:p>
        </w:tc>
        <w:tc>
          <w:tcPr>
            <w:gridSpan w:val="2"/>
            <w:shd w:fill="c6d9f1" w:val="clear"/>
          </w:tcPr>
          <w:p w:rsidR="00000000" w:rsidDel="00000000" w:rsidP="00000000" w:rsidRDefault="00000000" w:rsidRPr="00000000" w14:paraId="0000001D">
            <w:pPr>
              <w:contextualSpacing w:val="0"/>
              <w:rPr/>
            </w:pPr>
            <w:r w:rsidDel="00000000" w:rsidR="00000000" w:rsidRPr="00000000">
              <w:rPr>
                <w:b w:val="1"/>
                <w:rtl w:val="0"/>
              </w:rPr>
              <w:t xml:space="preserve">Skills, experience or qualifications</w:t>
            </w:r>
            <w:r w:rsidDel="00000000" w:rsidR="00000000" w:rsidRPr="00000000">
              <w:rPr>
                <w:rtl w:val="0"/>
              </w:rPr>
              <w:t xml:space="preserve"> [what training/experience has this person had to undertake their H&amp;S responsibilities]</w:t>
            </w:r>
          </w:p>
        </w:tc>
      </w:tr>
      <w:tr>
        <w:trPr>
          <w:trHeight w:val="1240" w:hRule="atLeast"/>
        </w:trPr>
        <w:tc>
          <w:tcPr>
            <w:vMerge w:val="continue"/>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vMerge w:val="restart"/>
            <w:tcBorders>
              <w:top w:color="000000" w:space="0" w:sz="0" w:val="nil"/>
              <w:bottom w:color="000000" w:space="0" w:sz="0" w:val="nil"/>
            </w:tcBorders>
          </w:tcPr>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//insert link to school fire assesment</w:t>
            </w:r>
          </w:p>
        </w:tc>
        <w:tc>
          <w:tcPr>
            <w:gridSpan w:val="2"/>
            <w:vMerge w:val="restart"/>
            <w:tcBorders>
              <w:top w:color="000000" w:space="0" w:sz="0" w:val="nil"/>
              <w:bottom w:color="000000" w:space="0" w:sz="0" w:val="nil"/>
              <w:right w:color="000000" w:space="0" w:sz="0" w:val="nil"/>
            </w:tcBorders>
          </w:tcPr>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tc>
      </w:tr>
      <w:tr>
        <w:trPr>
          <w:trHeight w:val="200" w:hRule="atLeast"/>
        </w:trPr>
        <w:tc>
          <w:tcPr>
            <w:shd w:fill="4f81bd" w:val="clear"/>
          </w:tcPr>
          <w:p w:rsidR="00000000" w:rsidDel="00000000" w:rsidP="00000000" w:rsidRDefault="00000000" w:rsidRPr="00000000" w14:paraId="00000030">
            <w:pPr>
              <w:contextualSpacing w:val="0"/>
              <w:rPr>
                <w:b w:val="0"/>
              </w:rPr>
            </w:pPr>
            <w:r w:rsidDel="00000000" w:rsidR="00000000" w:rsidRPr="00000000">
              <w:rPr>
                <w:b w:val="0"/>
                <w:color w:val="ffffff"/>
                <w:rtl w:val="0"/>
              </w:rPr>
              <w:t xml:space="preserve">Risk assessments linked</w:t>
            </w: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rPr>
            </w:pPr>
            <w:r w:rsidDel="00000000" w:rsidR="00000000" w:rsidRPr="00000000">
              <w:rPr>
                <w:rtl w:val="0"/>
              </w:rPr>
            </w:r>
          </w:p>
        </w:tc>
        <w:tc>
          <w:tcPr>
            <w:gridSpan w:val="2"/>
            <w:vMerge w:val="continue"/>
            <w:tcBorders>
              <w:top w:color="000000" w:space="0" w:sz="0" w:val="nil"/>
              <w:bottom w:color="000000" w:space="0" w:sz="0" w:val="nil"/>
              <w:right w:color="000000" w:space="0" w:sz="0" w:val="nil"/>
            </w:tcBorders>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rPr>
            </w:pPr>
            <w:r w:rsidDel="00000000" w:rsidR="00000000" w:rsidRPr="00000000">
              <w:rPr>
                <w:rtl w:val="0"/>
              </w:rPr>
            </w:r>
          </w:p>
        </w:tc>
      </w:tr>
      <w:tr>
        <w:trPr>
          <w:trHeight w:val="1980" w:hRule="atLeast"/>
        </w:trPr>
        <w:tc>
          <w:tcPr>
            <w:tcBorders>
              <w:top w:color="000000" w:space="0" w:sz="0" w:val="nil"/>
              <w:left w:color="000000" w:space="0" w:sz="0" w:val="nil"/>
              <w:bottom w:color="000000" w:space="0" w:sz="0" w:val="nil"/>
            </w:tcBorders>
          </w:tcPr>
          <w:p w:rsidR="00000000" w:rsidDel="00000000" w:rsidP="00000000" w:rsidRDefault="00000000" w:rsidRPr="00000000" w14:paraId="00000034">
            <w:pPr>
              <w:contextualSpacing w:val="0"/>
              <w:rPr/>
            </w:pPr>
            <w:r w:rsidDel="00000000" w:rsidR="00000000" w:rsidRPr="00000000">
              <w:rPr>
                <w:rtl w:val="0"/>
              </w:rPr>
              <w:t xml:space="preserve">[Identify areas of your activity which will fall under a different risk assessment. For example, fire risk assessments when using a building will have been covered by the premises operator.] </w:t>
            </w:r>
          </w:p>
        </w:tc>
        <w:tc>
          <w:tcPr>
            <w:vMerge w:val="continue"/>
            <w:tcBorders>
              <w:top w:color="000000" w:space="0" w:sz="0" w:val="nil"/>
              <w:bottom w:color="000000" w:space="0" w:sz="0" w:val="nil"/>
            </w:tcBorders>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gridSpan w:val="2"/>
            <w:vMerge w:val="continue"/>
            <w:tcBorders>
              <w:top w:color="000000" w:space="0" w:sz="0" w:val="nil"/>
              <w:bottom w:color="000000" w:space="0" w:sz="0" w:val="nil"/>
              <w:right w:color="000000" w:space="0" w:sz="0" w:val="nil"/>
            </w:tcBorders>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2"/>
        <w:tblW w:w="15991.000000000002" w:type="dxa"/>
        <w:jc w:val="left"/>
        <w:tblInd w:w="0.0" w:type="dxa"/>
        <w:tblLayout w:type="fixed"/>
        <w:tblLook w:val="0400"/>
      </w:tblPr>
      <w:tblGrid>
        <w:gridCol w:w="1384"/>
        <w:gridCol w:w="1842"/>
        <w:gridCol w:w="1417"/>
        <w:gridCol w:w="2978"/>
        <w:gridCol w:w="1132"/>
        <w:gridCol w:w="3688"/>
        <w:gridCol w:w="1030"/>
        <w:gridCol w:w="1666"/>
        <w:gridCol w:w="854"/>
        <w:tblGridChange w:id="0">
          <w:tblGrid>
            <w:gridCol w:w="1384"/>
            <w:gridCol w:w="1842"/>
            <w:gridCol w:w="1417"/>
            <w:gridCol w:w="2978"/>
            <w:gridCol w:w="1132"/>
            <w:gridCol w:w="3688"/>
            <w:gridCol w:w="1030"/>
            <w:gridCol w:w="1666"/>
            <w:gridCol w:w="854"/>
          </w:tblGrid>
        </w:tblGridChange>
      </w:tblGrid>
      <w:tr>
        <w:trPr>
          <w:trHeight w:val="640" w:hRule="atLeast"/>
        </w:trPr>
        <w:tc>
          <w:tcPr>
            <w:tcBorders>
              <w:top w:color="000000" w:space="0" w:sz="8" w:val="single"/>
              <w:left w:color="000000" w:space="0" w:sz="8" w:val="single"/>
              <w:bottom w:color="000000" w:space="0" w:sz="4" w:val="single"/>
              <w:right w:color="000000" w:space="0" w:sz="8" w:val="single"/>
            </w:tcBorders>
            <w:shd w:fill="538dd5" w:val="clear"/>
            <w:vAlign w:val="center"/>
          </w:tcPr>
          <w:p w:rsidR="00000000" w:rsidDel="00000000" w:rsidP="00000000" w:rsidRDefault="00000000" w:rsidRPr="00000000" w14:paraId="00000039">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Task</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A">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Hazards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B">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Who might be harmed and how</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C">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Current control measures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D">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Current risk /9</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E">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Additional control measures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F">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Action by whom?</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40">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Residual risk</w:t>
            </w:r>
          </w:p>
          <w:p w:rsidR="00000000" w:rsidDel="00000000" w:rsidP="00000000" w:rsidRDefault="00000000" w:rsidRPr="00000000" w14:paraId="00000041">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/9</w:t>
            </w:r>
          </w:p>
        </w:tc>
        <w:tc>
          <w:tcPr>
            <w:tcBorders>
              <w:top w:color="000000" w:space="0" w:sz="8" w:val="single"/>
              <w:left w:color="000000" w:space="0" w:sz="0" w:val="nil"/>
              <w:bottom w:color="000000" w:space="0" w:sz="4" w:val="single"/>
              <w:right w:color="000000" w:space="0" w:sz="8" w:val="single"/>
            </w:tcBorders>
            <w:shd w:fill="8db4e2" w:val="clear"/>
            <w:vAlign w:val="center"/>
          </w:tcPr>
          <w:p w:rsidR="00000000" w:rsidDel="00000000" w:rsidP="00000000" w:rsidRDefault="00000000" w:rsidRPr="00000000" w14:paraId="00000042">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check SA/DM</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3">
            <w:pPr>
              <w:spacing w:after="0" w:line="240" w:lineRule="auto"/>
              <w:contextualSpacing w:val="0"/>
              <w:rPr>
                <w:rFonts w:ascii="Calibri" w:cs="Calibri" w:eastAsia="Calibri" w:hAnsi="Calibri"/>
                <w:color w:val="000000"/>
              </w:rPr>
            </w:pPr>
            <w:bookmarkStart w:colFirst="0" w:colLast="0" w:name="_gjdgxs" w:id="0"/>
            <w:bookmarkEnd w:id="0"/>
            <w:r w:rsidDel="00000000" w:rsidR="00000000" w:rsidRPr="00000000">
              <w:rPr>
                <w:rFonts w:ascii="Calibri" w:cs="Calibri" w:eastAsia="Calibri" w:hAnsi="Calibri"/>
                <w:color w:val="000000"/>
                <w:rtl w:val="0"/>
              </w:rPr>
              <w:t xml:space="preserve"> Assembling launch pad</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4">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5">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6">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7">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8">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9">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A">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B">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C">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Preparing rocket</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D">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Handling rocket motors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E">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Staff handling the rocket motors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F">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Necessary care taken when assembling the rocket.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1">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A checklist will be made that staff will follow each when preparing a rocket</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2">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Staff</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3">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4">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5">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Setting up rocket on launch pad</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6">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Failure to set up the rocket correctly could lead to failed ignition.</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7">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See ignition issues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8">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Care is taken to ensure that the metal clips are not touching the blast deflector so as not to short circuit the controller.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9">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A">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B">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C">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D">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E">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Ignition</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F">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Failed ignition- rocket will not light and fails to launch</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Staff</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1">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Staff wait one minute before disconnecting launch controller and approaching the rocket carefully. Igniter is disconnected.</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2">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3">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4">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5">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6">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56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7">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Ignition</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8">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Rocket ignites but does not launch</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9">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Staff and observers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A">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No observers are allowed within 10m radius of the launch pad. No one at all is allowed within 5m of the launch pad</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B">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C">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D">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E">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F">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56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In flight</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1">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Rocket may hit low flying birds or aircraft</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2">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Wildlife, passers by</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3">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The area above the launch site will be checked before launch. No launch sessions will take place near local airfields or airports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4">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5">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6">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7">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8">
            <w:pPr>
              <w:spacing w:after="0" w:line="240" w:lineRule="auto"/>
              <w:contextualSpacing w:val="0"/>
              <w:rPr>
                <w:rFonts w:ascii="Calibri" w:cs="Calibri" w:eastAsia="Calibri" w:hAnsi="Calibri"/>
                <w:color w:val="000000"/>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9">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Landing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A">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Rocket may hit people when landing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B">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Staff, observers, passers by</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C">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The area is checked for passers by who may be unaware of the launch prior to launching. If there are passers by in the area launch is postponed until they are a safe distance away.</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D">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E">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F">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0">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1">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2">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Recovering the rocket</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3">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If a launch has failed, the rocket may return to the ground still burning and set ground alight or hit someone.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4">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Observers and staff could be hit by the rocket, may be hit by sparks.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5">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No observers are allowed within 10m radius of the launch pad. Staff are spread out with room to move should rocket fly towards them.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6">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7">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Bucket of water will be on standby incase the rocket lands still on fire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8">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Staff</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9">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A">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Recovering the rocket</w:t>
            </w:r>
          </w:p>
        </w:tc>
      </w:tr>
      <w:tr>
        <w:trPr>
          <w:trHeight w:val="56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B">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C">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D">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E">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F">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1">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2">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3">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4">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5">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6">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7">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8">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9">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A">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B">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C">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D">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E">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F">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1">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2">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3">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4">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5">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56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6">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7">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8">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9">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A">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B">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C">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D">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E">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56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F">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1">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2">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3">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4">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5">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6">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7">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8">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9">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A">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B">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C">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D">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E">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F">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14:paraId="000000C1">
      <w:pPr>
        <w:contextualSpacing w:val="0"/>
        <w:rPr/>
      </w:pPr>
      <w:r w:rsidDel="00000000" w:rsidR="00000000" w:rsidRPr="00000000">
        <w:rPr>
          <w:rtl w:val="0"/>
        </w:rPr>
      </w:r>
    </w:p>
    <w:tbl>
      <w:tblPr>
        <w:tblStyle w:val="Table3"/>
        <w:tblW w:w="14163.000000000002"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4A0"/>
      </w:tblPr>
      <w:tblGrid>
        <w:gridCol w:w="3540"/>
        <w:gridCol w:w="3542"/>
        <w:gridCol w:w="7081"/>
        <w:tblGridChange w:id="0">
          <w:tblGrid>
            <w:gridCol w:w="3540"/>
            <w:gridCol w:w="3542"/>
            <w:gridCol w:w="7081"/>
          </w:tblGrid>
        </w:tblGridChange>
      </w:tblGrid>
      <w:tr>
        <w:trPr>
          <w:trHeight w:val="240" w:hRule="atLeast"/>
        </w:trPr>
        <w:tc>
          <w:tcPr>
            <w:gridSpan w:val="2"/>
          </w:tcPr>
          <w:p w:rsidR="00000000" w:rsidDel="00000000" w:rsidP="00000000" w:rsidRDefault="00000000" w:rsidRPr="00000000" w14:paraId="000000C2">
            <w:pPr>
              <w:contextualSpacing w:val="0"/>
              <w:rPr>
                <w:sz w:val="20"/>
                <w:szCs w:val="20"/>
              </w:rPr>
            </w:pPr>
            <w:r w:rsidDel="00000000" w:rsidR="00000000" w:rsidRPr="00000000">
              <w:rPr>
                <w:sz w:val="20"/>
                <w:szCs w:val="20"/>
                <w:rtl w:val="0"/>
              </w:rPr>
              <w:t xml:space="preserve">Reviewed By:</w:t>
            </w:r>
          </w:p>
        </w:tc>
        <w:tc>
          <w:tcPr/>
          <w:p w:rsidR="00000000" w:rsidDel="00000000" w:rsidP="00000000" w:rsidRDefault="00000000" w:rsidRPr="00000000" w14:paraId="000000C4">
            <w:pPr>
              <w:contextualSpacing w:val="0"/>
              <w:rPr>
                <w:sz w:val="20"/>
                <w:szCs w:val="20"/>
              </w:rPr>
            </w:pPr>
            <w:r w:rsidDel="00000000" w:rsidR="00000000" w:rsidRPr="00000000">
              <w:rPr>
                <w:sz w:val="20"/>
                <w:szCs w:val="20"/>
                <w:rtl w:val="0"/>
              </w:rPr>
              <w:t xml:space="preserve">Comments:</w:t>
            </w:r>
          </w:p>
        </w:tc>
      </w:tr>
      <w:tr>
        <w:trPr>
          <w:trHeight w:val="480" w:hRule="atLeast"/>
        </w:trPr>
        <w:tc>
          <w:tcPr>
            <w:tcBorders>
              <w:top w:color="000000" w:space="0" w:sz="0" w:val="nil"/>
              <w:left w:color="000000" w:space="0" w:sz="0" w:val="nil"/>
              <w:bottom w:color="000000" w:space="0" w:sz="0" w:val="nil"/>
            </w:tcBorders>
          </w:tcPr>
          <w:p w:rsidR="00000000" w:rsidDel="00000000" w:rsidP="00000000" w:rsidRDefault="00000000" w:rsidRPr="00000000" w14:paraId="000000C5">
            <w:pPr>
              <w:contextualSpacing w:val="0"/>
              <w:rPr>
                <w:sz w:val="20"/>
                <w:szCs w:val="20"/>
              </w:rPr>
            </w:pPr>
            <w:r w:rsidDel="00000000" w:rsidR="00000000" w:rsidRPr="00000000">
              <w:rPr>
                <w:sz w:val="20"/>
                <w:szCs w:val="20"/>
                <w:rtl w:val="0"/>
              </w:rPr>
              <w:t xml:space="preserve">Responsible person (SA/DM):</w:t>
            </w:r>
          </w:p>
        </w:tc>
        <w:tc>
          <w:tcPr>
            <w:tcBorders>
              <w:top w:color="000000" w:space="0" w:sz="0" w:val="nil"/>
              <w:bottom w:color="000000" w:space="0" w:sz="0" w:val="nil"/>
            </w:tcBorders>
          </w:tcPr>
          <w:p w:rsidR="00000000" w:rsidDel="00000000" w:rsidP="00000000" w:rsidRDefault="00000000" w:rsidRPr="00000000" w14:paraId="000000C6">
            <w:pPr>
              <w:contextualSpacing w:val="0"/>
              <w:rPr>
                <w:sz w:val="20"/>
                <w:szCs w:val="20"/>
              </w:rPr>
            </w:pPr>
            <w:r w:rsidDel="00000000" w:rsidR="00000000" w:rsidRPr="00000000">
              <w:rPr>
                <w:sz w:val="20"/>
                <w:szCs w:val="20"/>
                <w:rtl w:val="0"/>
              </w:rPr>
              <w:t xml:space="preserve">Date:</w:t>
            </w:r>
          </w:p>
        </w:tc>
        <w:tc>
          <w:tcPr>
            <w:tcBorders>
              <w:top w:color="000000" w:space="0" w:sz="0" w:val="nil"/>
              <w:bottom w:color="000000" w:space="0" w:sz="0" w:val="nil"/>
              <w:right w:color="000000" w:space="0" w:sz="0" w:val="nil"/>
            </w:tcBorders>
          </w:tcPr>
          <w:p w:rsidR="00000000" w:rsidDel="00000000" w:rsidP="00000000" w:rsidRDefault="00000000" w:rsidRPr="00000000" w14:paraId="000000C7">
            <w:pPr>
              <w:contextualSpacing w:val="0"/>
              <w:rPr>
                <w:sz w:val="20"/>
                <w:szCs w:val="20"/>
              </w:rPr>
            </w:pPr>
            <w:r w:rsidDel="00000000" w:rsidR="00000000" w:rsidRPr="00000000">
              <w:rPr>
                <w:rtl w:val="0"/>
              </w:rPr>
            </w:r>
          </w:p>
        </w:tc>
      </w:tr>
      <w:tr>
        <w:trPr>
          <w:trHeight w:val="480" w:hRule="atLeast"/>
        </w:trPr>
        <w:tc>
          <w:tcPr/>
          <w:p w:rsidR="00000000" w:rsidDel="00000000" w:rsidP="00000000" w:rsidRDefault="00000000" w:rsidRPr="00000000" w14:paraId="000000C8">
            <w:pPr>
              <w:contextualSpacing w:val="0"/>
              <w:rPr>
                <w:sz w:val="20"/>
                <w:szCs w:val="20"/>
              </w:rPr>
            </w:pPr>
            <w:r w:rsidDel="00000000" w:rsidR="00000000" w:rsidRPr="00000000">
              <w:rPr>
                <w:sz w:val="20"/>
                <w:szCs w:val="20"/>
                <w:rtl w:val="0"/>
              </w:rPr>
              <w:t xml:space="preserve">SUSU H&amp;S manager (where applicable):</w:t>
            </w:r>
          </w:p>
        </w:tc>
        <w:tc>
          <w:tcPr/>
          <w:p w:rsidR="00000000" w:rsidDel="00000000" w:rsidP="00000000" w:rsidRDefault="00000000" w:rsidRPr="00000000" w14:paraId="000000C9">
            <w:pPr>
              <w:contextualSpacing w:val="0"/>
              <w:rPr>
                <w:sz w:val="20"/>
                <w:szCs w:val="20"/>
              </w:rPr>
            </w:pPr>
            <w:r w:rsidDel="00000000" w:rsidR="00000000" w:rsidRPr="00000000">
              <w:rPr>
                <w:sz w:val="20"/>
                <w:szCs w:val="20"/>
                <w:rtl w:val="0"/>
              </w:rPr>
              <w:t xml:space="preserve">Date:</w:t>
            </w:r>
          </w:p>
        </w:tc>
        <w:tc>
          <w:tcPr/>
          <w:p w:rsidR="00000000" w:rsidDel="00000000" w:rsidP="00000000" w:rsidRDefault="00000000" w:rsidRPr="00000000" w14:paraId="000000CA">
            <w:pPr>
              <w:contextualSpacing w:val="0"/>
              <w:rPr>
                <w:sz w:val="20"/>
                <w:szCs w:val="20"/>
              </w:rPr>
            </w:pPr>
            <w:r w:rsidDel="00000000" w:rsidR="00000000" w:rsidRPr="00000000">
              <w:rPr>
                <w:rtl w:val="0"/>
              </w:rPr>
            </w:r>
          </w:p>
        </w:tc>
      </w:tr>
    </w:tbl>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bl>
      <w:tblPr>
        <w:tblStyle w:val="Table4"/>
        <w:tblW w:w="7649.999999999999"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00"/>
      </w:tblPr>
      <w:tblGrid>
        <w:gridCol w:w="1912"/>
        <w:gridCol w:w="1912"/>
        <w:gridCol w:w="1912"/>
        <w:gridCol w:w="1914"/>
        <w:tblGridChange w:id="0">
          <w:tblGrid>
            <w:gridCol w:w="1912"/>
            <w:gridCol w:w="1912"/>
            <w:gridCol w:w="1912"/>
            <w:gridCol w:w="1914"/>
          </w:tblGrid>
        </w:tblGridChange>
      </w:tblGrid>
      <w:tr>
        <w:trPr>
          <w:trHeight w:val="780" w:hRule="atLeast"/>
        </w:trPr>
        <w:tc>
          <w:tcPr>
            <w:gridSpan w:val="4"/>
            <w:vAlign w:val="center"/>
          </w:tcPr>
          <w:p w:rsidR="00000000" w:rsidDel="00000000" w:rsidP="00000000" w:rsidRDefault="00000000" w:rsidRPr="00000000" w14:paraId="000000CC">
            <w:pPr>
              <w:contextualSpacing w:val="0"/>
              <w:jc w:val="center"/>
              <w:rPr>
                <w:sz w:val="20"/>
                <w:szCs w:val="20"/>
              </w:rPr>
            </w:pPr>
            <w:r w:rsidDel="00000000" w:rsidR="00000000" w:rsidRPr="00000000">
              <w:rPr>
                <w:sz w:val="20"/>
                <w:szCs w:val="20"/>
                <w:rtl w:val="0"/>
              </w:rPr>
              <w:t xml:space="preserve">Likelihood</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1320800</wp:posOffset>
                      </wp:positionH>
                      <wp:positionV relativeFrom="paragraph">
                        <wp:posOffset>304800</wp:posOffset>
                      </wp:positionV>
                      <wp:extent cx="3270738" cy="25400"/>
                      <wp:effectExtent b="0" l="0" r="0" t="0"/>
                      <wp:wrapNone/>
                      <wp:docPr id="2" name=""/>
                      <a:graphic>
                        <a:graphicData uri="http://schemas.microsoft.com/office/word/2010/wordprocessingShape">
                          <wps:wsp>
                            <wps:cNvCnPr/>
                            <wps:spPr>
                              <a:xfrm>
                                <a:off x="3710631" y="3780000"/>
                                <a:ext cx="3270738" cy="0"/>
                              </a:xfrm>
                              <a:prstGeom prst="straightConnector1">
                                <a:avLst/>
                              </a:prstGeom>
                              <a:noFill/>
                              <a:ln cap="flat" cmpd="sng" w="9525">
                                <a:solidFill>
                                  <a:srgbClr val="4A7DBA"/>
                                </a:solidFill>
                                <a:prstDash val="solid"/>
                                <a:round/>
                                <a:headEnd len="sm" w="sm" type="none"/>
                                <a:tailEnd len="med" w="med" type="stealth"/>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1320800</wp:posOffset>
                      </wp:positionH>
                      <wp:positionV relativeFrom="paragraph">
                        <wp:posOffset>304800</wp:posOffset>
                      </wp:positionV>
                      <wp:extent cx="3270738" cy="2540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3270738" cy="25400"/>
                              </a:xfrm>
                              <a:prstGeom prst="rect"/>
                              <a:ln/>
                            </pic:spPr>
                          </pic:pic>
                        </a:graphicData>
                      </a:graphic>
                    </wp:anchor>
                  </w:drawing>
                </mc:Fallback>
              </mc:AlternateContent>
            </w:r>
          </w:p>
        </w:tc>
      </w:tr>
      <w:tr>
        <w:trPr>
          <w:trHeight w:val="780" w:hRule="atLeast"/>
        </w:trPr>
        <w:tc>
          <w:tcPr>
            <w:vMerge w:val="restart"/>
            <w:vAlign w:val="center"/>
          </w:tcPr>
          <w:p w:rsidR="00000000" w:rsidDel="00000000" w:rsidP="00000000" w:rsidRDefault="00000000" w:rsidRPr="00000000" w14:paraId="000000D0">
            <w:pPr>
              <w:contextualSpacing w:val="0"/>
              <w:jc w:val="cente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1041400</wp:posOffset>
                      </wp:positionH>
                      <wp:positionV relativeFrom="paragraph">
                        <wp:posOffset>12700</wp:posOffset>
                      </wp:positionV>
                      <wp:extent cx="25400" cy="1180465"/>
                      <wp:effectExtent b="0" l="0" r="0" t="0"/>
                      <wp:wrapNone/>
                      <wp:docPr id="1" name=""/>
                      <a:graphic>
                        <a:graphicData uri="http://schemas.microsoft.com/office/word/2010/wordprocessingShape">
                          <wps:wsp>
                            <wps:cNvCnPr/>
                            <wps:spPr>
                              <a:xfrm rot="10800000">
                                <a:off x="5346000" y="3189768"/>
                                <a:ext cx="0" cy="1180465"/>
                              </a:xfrm>
                              <a:prstGeom prst="straightConnector1">
                                <a:avLst/>
                              </a:prstGeom>
                              <a:noFill/>
                              <a:ln cap="flat" cmpd="sng" w="9525">
                                <a:solidFill>
                                  <a:srgbClr val="4A7DBA"/>
                                </a:solidFill>
                                <a:prstDash val="solid"/>
                                <a:round/>
                                <a:headEnd len="sm" w="sm" type="none"/>
                                <a:tailEnd len="med" w="med" type="stealth"/>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1041400</wp:posOffset>
                      </wp:positionH>
                      <wp:positionV relativeFrom="paragraph">
                        <wp:posOffset>12700</wp:posOffset>
                      </wp:positionV>
                      <wp:extent cx="25400" cy="118046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5400" cy="1180465"/>
                              </a:xfrm>
                              <a:prstGeom prst="rect"/>
                              <a:ln/>
                            </pic:spPr>
                          </pic:pic>
                        </a:graphicData>
                      </a:graphic>
                    </wp:anchor>
                  </w:drawing>
                </mc:Fallback>
              </mc:AlternateContent>
            </w:r>
          </w:p>
          <w:p w:rsidR="00000000" w:rsidDel="00000000" w:rsidP="00000000" w:rsidRDefault="00000000" w:rsidRPr="00000000" w14:paraId="000000D1">
            <w:pPr>
              <w:contextualSpacing w:val="0"/>
              <w:jc w:val="center"/>
              <w:rPr>
                <w:sz w:val="20"/>
                <w:szCs w:val="20"/>
              </w:rPr>
            </w:pPr>
            <w:r w:rsidDel="00000000" w:rsidR="00000000" w:rsidRPr="00000000">
              <w:rPr>
                <w:rtl w:val="0"/>
              </w:rPr>
            </w:r>
          </w:p>
          <w:p w:rsidR="00000000" w:rsidDel="00000000" w:rsidP="00000000" w:rsidRDefault="00000000" w:rsidRPr="00000000" w14:paraId="000000D2">
            <w:pPr>
              <w:contextualSpacing w:val="0"/>
              <w:jc w:val="center"/>
              <w:rPr>
                <w:sz w:val="20"/>
                <w:szCs w:val="20"/>
              </w:rPr>
            </w:pPr>
            <w:r w:rsidDel="00000000" w:rsidR="00000000" w:rsidRPr="00000000">
              <w:rPr>
                <w:sz w:val="20"/>
                <w:szCs w:val="20"/>
                <w:rtl w:val="0"/>
              </w:rPr>
              <w:t xml:space="preserve">Impact</w:t>
            </w:r>
          </w:p>
        </w:tc>
        <w:tc>
          <w:tcPr>
            <w:shd w:fill="ffff00" w:val="clear"/>
            <w:vAlign w:val="center"/>
          </w:tcPr>
          <w:p w:rsidR="00000000" w:rsidDel="00000000" w:rsidP="00000000" w:rsidRDefault="00000000" w:rsidRPr="00000000" w14:paraId="000000D3">
            <w:pPr>
              <w:contextualSpacing w:val="0"/>
              <w:jc w:val="center"/>
              <w:rPr>
                <w:sz w:val="20"/>
                <w:szCs w:val="20"/>
              </w:rPr>
            </w:pPr>
            <w:r w:rsidDel="00000000" w:rsidR="00000000" w:rsidRPr="00000000">
              <w:rPr>
                <w:sz w:val="20"/>
                <w:szCs w:val="20"/>
                <w:rtl w:val="0"/>
              </w:rPr>
              <w:t xml:space="preserve">3</w:t>
            </w:r>
          </w:p>
        </w:tc>
        <w:tc>
          <w:tcPr>
            <w:shd w:fill="ff6600" w:val="clear"/>
            <w:vAlign w:val="center"/>
          </w:tcPr>
          <w:p w:rsidR="00000000" w:rsidDel="00000000" w:rsidP="00000000" w:rsidRDefault="00000000" w:rsidRPr="00000000" w14:paraId="000000D4">
            <w:pPr>
              <w:contextualSpacing w:val="0"/>
              <w:jc w:val="center"/>
              <w:rPr>
                <w:sz w:val="20"/>
                <w:szCs w:val="20"/>
              </w:rPr>
            </w:pPr>
            <w:r w:rsidDel="00000000" w:rsidR="00000000" w:rsidRPr="00000000">
              <w:rPr>
                <w:sz w:val="20"/>
                <w:szCs w:val="20"/>
                <w:rtl w:val="0"/>
              </w:rPr>
              <w:t xml:space="preserve">6</w:t>
            </w:r>
          </w:p>
        </w:tc>
        <w:tc>
          <w:tcPr>
            <w:shd w:fill="ff0000" w:val="clear"/>
            <w:vAlign w:val="center"/>
          </w:tcPr>
          <w:p w:rsidR="00000000" w:rsidDel="00000000" w:rsidP="00000000" w:rsidRDefault="00000000" w:rsidRPr="00000000" w14:paraId="000000D5">
            <w:pPr>
              <w:contextualSpacing w:val="0"/>
              <w:jc w:val="center"/>
              <w:rPr>
                <w:sz w:val="20"/>
                <w:szCs w:val="20"/>
              </w:rPr>
            </w:pPr>
            <w:r w:rsidDel="00000000" w:rsidR="00000000" w:rsidRPr="00000000">
              <w:rPr>
                <w:sz w:val="20"/>
                <w:szCs w:val="20"/>
                <w:rtl w:val="0"/>
              </w:rPr>
              <w:t xml:space="preserve">9</w:t>
            </w:r>
          </w:p>
        </w:tc>
      </w:tr>
      <w:tr>
        <w:trPr>
          <w:trHeight w:val="780" w:hRule="atLeast"/>
        </w:trPr>
        <w:tc>
          <w:tcPr>
            <w:vMerge w:val="continue"/>
            <w:vAlign w:val="center"/>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shd w:fill="92d050" w:val="clear"/>
            <w:vAlign w:val="center"/>
          </w:tcPr>
          <w:p w:rsidR="00000000" w:rsidDel="00000000" w:rsidP="00000000" w:rsidRDefault="00000000" w:rsidRPr="00000000" w14:paraId="000000D7">
            <w:pPr>
              <w:contextualSpacing w:val="0"/>
              <w:jc w:val="center"/>
              <w:rPr>
                <w:sz w:val="20"/>
                <w:szCs w:val="20"/>
              </w:rPr>
            </w:pPr>
            <w:r w:rsidDel="00000000" w:rsidR="00000000" w:rsidRPr="00000000">
              <w:rPr>
                <w:sz w:val="20"/>
                <w:szCs w:val="20"/>
                <w:rtl w:val="0"/>
              </w:rPr>
              <w:t xml:space="preserve">2</w:t>
            </w:r>
          </w:p>
        </w:tc>
        <w:tc>
          <w:tcPr>
            <w:shd w:fill="ffff00" w:val="clear"/>
            <w:vAlign w:val="center"/>
          </w:tcPr>
          <w:p w:rsidR="00000000" w:rsidDel="00000000" w:rsidP="00000000" w:rsidRDefault="00000000" w:rsidRPr="00000000" w14:paraId="000000D8">
            <w:pPr>
              <w:contextualSpacing w:val="0"/>
              <w:jc w:val="center"/>
              <w:rPr>
                <w:sz w:val="20"/>
                <w:szCs w:val="20"/>
              </w:rPr>
            </w:pPr>
            <w:r w:rsidDel="00000000" w:rsidR="00000000" w:rsidRPr="00000000">
              <w:rPr>
                <w:sz w:val="20"/>
                <w:szCs w:val="20"/>
                <w:rtl w:val="0"/>
              </w:rPr>
              <w:t xml:space="preserve">4</w:t>
            </w:r>
          </w:p>
        </w:tc>
        <w:tc>
          <w:tcPr>
            <w:shd w:fill="ff6600" w:val="clear"/>
            <w:vAlign w:val="center"/>
          </w:tcPr>
          <w:p w:rsidR="00000000" w:rsidDel="00000000" w:rsidP="00000000" w:rsidRDefault="00000000" w:rsidRPr="00000000" w14:paraId="000000D9">
            <w:pPr>
              <w:contextualSpacing w:val="0"/>
              <w:jc w:val="center"/>
              <w:rPr>
                <w:sz w:val="20"/>
                <w:szCs w:val="20"/>
              </w:rPr>
            </w:pPr>
            <w:r w:rsidDel="00000000" w:rsidR="00000000" w:rsidRPr="00000000">
              <w:rPr>
                <w:sz w:val="20"/>
                <w:szCs w:val="20"/>
                <w:rtl w:val="0"/>
              </w:rPr>
              <w:t xml:space="preserve">6</w:t>
            </w:r>
          </w:p>
        </w:tc>
      </w:tr>
      <w:tr>
        <w:trPr>
          <w:trHeight w:val="780" w:hRule="atLeast"/>
        </w:trPr>
        <w:tc>
          <w:tcPr>
            <w:vMerge w:val="continue"/>
            <w:vAlign w:val="center"/>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shd w:fill="00b050" w:val="clear"/>
            <w:vAlign w:val="center"/>
          </w:tcPr>
          <w:p w:rsidR="00000000" w:rsidDel="00000000" w:rsidP="00000000" w:rsidRDefault="00000000" w:rsidRPr="00000000" w14:paraId="000000DB">
            <w:pPr>
              <w:contextualSpacing w:val="0"/>
              <w:jc w:val="center"/>
              <w:rPr>
                <w:sz w:val="20"/>
                <w:szCs w:val="20"/>
              </w:rPr>
            </w:pPr>
            <w:r w:rsidDel="00000000" w:rsidR="00000000" w:rsidRPr="00000000">
              <w:rPr>
                <w:sz w:val="20"/>
                <w:szCs w:val="20"/>
                <w:rtl w:val="0"/>
              </w:rPr>
              <w:t xml:space="preserve">1</w:t>
            </w:r>
          </w:p>
        </w:tc>
        <w:tc>
          <w:tcPr>
            <w:shd w:fill="92d050" w:val="clear"/>
            <w:vAlign w:val="center"/>
          </w:tcPr>
          <w:p w:rsidR="00000000" w:rsidDel="00000000" w:rsidP="00000000" w:rsidRDefault="00000000" w:rsidRPr="00000000" w14:paraId="000000DC">
            <w:pPr>
              <w:contextualSpacing w:val="0"/>
              <w:jc w:val="center"/>
              <w:rPr>
                <w:sz w:val="20"/>
                <w:szCs w:val="20"/>
              </w:rPr>
            </w:pPr>
            <w:r w:rsidDel="00000000" w:rsidR="00000000" w:rsidRPr="00000000">
              <w:rPr>
                <w:sz w:val="20"/>
                <w:szCs w:val="20"/>
                <w:rtl w:val="0"/>
              </w:rPr>
              <w:t xml:space="preserve">2</w:t>
            </w:r>
          </w:p>
        </w:tc>
        <w:tc>
          <w:tcPr>
            <w:shd w:fill="ffff00" w:val="clear"/>
            <w:vAlign w:val="center"/>
          </w:tcPr>
          <w:p w:rsidR="00000000" w:rsidDel="00000000" w:rsidP="00000000" w:rsidRDefault="00000000" w:rsidRPr="00000000" w14:paraId="000000DD">
            <w:pPr>
              <w:contextualSpacing w:val="0"/>
              <w:jc w:val="center"/>
              <w:rPr>
                <w:sz w:val="20"/>
                <w:szCs w:val="20"/>
              </w:rPr>
            </w:pPr>
            <w:r w:rsidDel="00000000" w:rsidR="00000000" w:rsidRPr="00000000">
              <w:rPr>
                <w:sz w:val="20"/>
                <w:szCs w:val="20"/>
                <w:rtl w:val="0"/>
              </w:rPr>
              <w:t xml:space="preserve">3</w:t>
            </w:r>
          </w:p>
        </w:tc>
      </w:tr>
    </w:tbl>
    <w:p w:rsidR="00000000" w:rsidDel="00000000" w:rsidP="00000000" w:rsidRDefault="00000000" w:rsidRPr="00000000" w14:paraId="000000DE">
      <w:pPr>
        <w:contextualSpacing w:val="0"/>
        <w:rPr>
          <w:sz w:val="20"/>
          <w:szCs w:val="20"/>
        </w:rPr>
      </w:pPr>
      <w:r w:rsidDel="00000000" w:rsidR="00000000" w:rsidRPr="00000000">
        <w:rPr>
          <w:rtl w:val="0"/>
        </w:rPr>
      </w:r>
    </w:p>
    <w:p w:rsidR="00000000" w:rsidDel="00000000" w:rsidP="00000000" w:rsidRDefault="00000000" w:rsidRPr="00000000" w14:paraId="000000DF">
      <w:pPr>
        <w:contextualSpacing w:val="0"/>
        <w:rPr>
          <w:sz w:val="20"/>
          <w:szCs w:val="20"/>
        </w:rPr>
      </w:pPr>
      <w:r w:rsidDel="00000000" w:rsidR="00000000" w:rsidRPr="00000000">
        <w:rPr>
          <w:rtl w:val="0"/>
        </w:rPr>
      </w:r>
    </w:p>
    <w:tbl>
      <w:tblPr>
        <w:tblStyle w:val="Table5"/>
        <w:tblW w:w="4823.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1107"/>
        <w:gridCol w:w="3716"/>
        <w:tblGridChange w:id="0">
          <w:tblGrid>
            <w:gridCol w:w="1107"/>
            <w:gridCol w:w="3716"/>
          </w:tblGrid>
        </w:tblGridChange>
      </w:tblGrid>
      <w:tr>
        <w:trPr>
          <w:trHeight w:val="420" w:hRule="atLeast"/>
        </w:trPr>
        <w:tc>
          <w:tcPr>
            <w:gridSpan w:val="2"/>
          </w:tcPr>
          <w:p w:rsidR="00000000" w:rsidDel="00000000" w:rsidP="00000000" w:rsidRDefault="00000000" w:rsidRPr="00000000" w14:paraId="000000E0">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Impact</w:t>
            </w:r>
          </w:p>
        </w:tc>
      </w:tr>
      <w:tr>
        <w:trPr>
          <w:trHeight w:val="420" w:hRule="atLeast"/>
        </w:trPr>
        <w:tc>
          <w:tcPr/>
          <w:p w:rsidR="00000000" w:rsidDel="00000000" w:rsidP="00000000" w:rsidRDefault="00000000" w:rsidRPr="00000000" w14:paraId="000000E2">
            <w:pPr>
              <w:contextualSpacing w:val="0"/>
              <w:jc w:val="cente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Level</w:t>
            </w:r>
          </w:p>
        </w:tc>
        <w:tc>
          <w:tcPr>
            <w:shd w:fill="dbe5f1" w:val="clear"/>
          </w:tcPr>
          <w:p w:rsidR="00000000" w:rsidDel="00000000" w:rsidP="00000000" w:rsidRDefault="00000000" w:rsidRPr="00000000" w14:paraId="000000E3">
            <w:pPr>
              <w:contextualSpacing w:val="0"/>
              <w:jc w:val="center"/>
              <w:rPr>
                <w:rFonts w:ascii="Verdana" w:cs="Verdana" w:eastAsia="Verdana" w:hAnsi="Verdana"/>
                <w:b w:val="1"/>
                <w:color w:val="000000"/>
                <w:sz w:val="19"/>
                <w:szCs w:val="19"/>
              </w:rPr>
            </w:pPr>
            <w:r w:rsidDel="00000000" w:rsidR="00000000" w:rsidRPr="00000000">
              <w:rPr>
                <w:rFonts w:ascii="Verdana" w:cs="Verdana" w:eastAsia="Verdana" w:hAnsi="Verdana"/>
                <w:b w:val="1"/>
                <w:color w:val="000000"/>
                <w:sz w:val="19"/>
                <w:szCs w:val="19"/>
                <w:rtl w:val="0"/>
              </w:rPr>
              <w:t xml:space="preserve">Description</w:t>
            </w:r>
          </w:p>
        </w:tc>
      </w:tr>
      <w:tr>
        <w:trPr>
          <w:trHeight w:val="1280" w:hRule="atLeast"/>
        </w:trPr>
        <w:tc>
          <w:tcPr/>
          <w:p w:rsidR="00000000" w:rsidDel="00000000" w:rsidP="00000000" w:rsidRDefault="00000000" w:rsidRPr="00000000" w14:paraId="000000E4">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High (3) </w:t>
            </w:r>
          </w:p>
        </w:tc>
        <w:tc>
          <w:tcPr>
            <w:shd w:fill="dbe5f1" w:val="clear"/>
          </w:tcPr>
          <w:p w:rsidR="00000000" w:rsidDel="00000000" w:rsidP="00000000" w:rsidRDefault="00000000" w:rsidRPr="00000000" w14:paraId="000000E5">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Major Injury or Death; Loss of limb or life-threatening conditions. In hospital for more than 3 days, and/or subject to extensive prolonged course of medical treatment and support. </w:t>
            </w:r>
          </w:p>
          <w:p w:rsidR="00000000" w:rsidDel="00000000" w:rsidP="00000000" w:rsidRDefault="00000000" w:rsidRPr="00000000" w14:paraId="000000E6">
            <w:pPr>
              <w:contextualSpacing w:val="0"/>
              <w:rPr>
                <w:rFonts w:ascii="Verdana" w:cs="Verdana" w:eastAsia="Verdana" w:hAnsi="Verdana"/>
                <w:color w:val="000000"/>
                <w:sz w:val="19"/>
                <w:szCs w:val="19"/>
              </w:rPr>
            </w:pPr>
            <w:r w:rsidDel="00000000" w:rsidR="00000000" w:rsidRPr="00000000">
              <w:rPr>
                <w:rtl w:val="0"/>
              </w:rPr>
            </w:r>
          </w:p>
        </w:tc>
      </w:tr>
      <w:tr>
        <w:trPr>
          <w:trHeight w:val="1260" w:hRule="atLeast"/>
        </w:trPr>
        <w:tc>
          <w:tcPr/>
          <w:p w:rsidR="00000000" w:rsidDel="00000000" w:rsidP="00000000" w:rsidRDefault="00000000" w:rsidRPr="00000000" w14:paraId="000000E7">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Medium (2)</w:t>
            </w:r>
          </w:p>
        </w:tc>
        <w:tc>
          <w:tcPr>
            <w:shd w:fill="dbe5f1" w:val="clear"/>
          </w:tcPr>
          <w:p w:rsidR="00000000" w:rsidDel="00000000" w:rsidP="00000000" w:rsidRDefault="00000000" w:rsidRPr="00000000" w14:paraId="000000E8">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Serious injury causing hospitalisation, less than 3 days. Rehabilitation could last for several months.</w:t>
            </w:r>
          </w:p>
          <w:p w:rsidR="00000000" w:rsidDel="00000000" w:rsidP="00000000" w:rsidRDefault="00000000" w:rsidRPr="00000000" w14:paraId="000000E9">
            <w:pPr>
              <w:contextualSpacing w:val="0"/>
              <w:rPr>
                <w:rFonts w:ascii="Verdana" w:cs="Verdana" w:eastAsia="Verdana" w:hAnsi="Verdana"/>
                <w:color w:val="000000"/>
                <w:sz w:val="19"/>
                <w:szCs w:val="19"/>
              </w:rPr>
            </w:pPr>
            <w:r w:rsidDel="00000000" w:rsidR="00000000" w:rsidRPr="00000000">
              <w:rPr>
                <w:rtl w:val="0"/>
              </w:rPr>
            </w:r>
          </w:p>
          <w:p w:rsidR="00000000" w:rsidDel="00000000" w:rsidP="00000000" w:rsidRDefault="00000000" w:rsidRPr="00000000" w14:paraId="000000EA">
            <w:pPr>
              <w:contextualSpacing w:val="0"/>
              <w:rPr>
                <w:rFonts w:ascii="Verdana" w:cs="Verdana" w:eastAsia="Verdana" w:hAnsi="Verdana"/>
                <w:color w:val="000000"/>
                <w:sz w:val="19"/>
                <w:szCs w:val="19"/>
              </w:rPr>
            </w:pPr>
            <w:r w:rsidDel="00000000" w:rsidR="00000000" w:rsidRPr="00000000">
              <w:rPr>
                <w:rtl w:val="0"/>
              </w:rPr>
            </w:r>
          </w:p>
        </w:tc>
      </w:tr>
      <w:tr>
        <w:trPr>
          <w:trHeight w:val="440" w:hRule="atLeast"/>
        </w:trPr>
        <w:tc>
          <w:tcPr/>
          <w:p w:rsidR="00000000" w:rsidDel="00000000" w:rsidP="00000000" w:rsidRDefault="00000000" w:rsidRPr="00000000" w14:paraId="000000EB">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Low  (1)</w:t>
            </w:r>
          </w:p>
        </w:tc>
        <w:tc>
          <w:tcPr>
            <w:shd w:fill="dbe5f1" w:val="clear"/>
          </w:tcPr>
          <w:p w:rsidR="00000000" w:rsidDel="00000000" w:rsidP="00000000" w:rsidRDefault="00000000" w:rsidRPr="00000000" w14:paraId="000000EC">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Minor/superficial injuries. Local first aid treatment or absence from work for less than 3 days.</w:t>
            </w:r>
          </w:p>
        </w:tc>
      </w:tr>
    </w:tbl>
    <w:p w:rsidR="00000000" w:rsidDel="00000000" w:rsidP="00000000" w:rsidRDefault="00000000" w:rsidRPr="00000000" w14:paraId="000000ED">
      <w:pPr>
        <w:contextualSpacing w:val="0"/>
        <w:rPr>
          <w:sz w:val="20"/>
          <w:szCs w:val="20"/>
        </w:rPr>
      </w:pPr>
      <w:r w:rsidDel="00000000" w:rsidR="00000000" w:rsidRPr="00000000">
        <w:rPr>
          <w:rtl w:val="0"/>
        </w:rPr>
      </w:r>
    </w:p>
    <w:p w:rsidR="00000000" w:rsidDel="00000000" w:rsidP="00000000" w:rsidRDefault="00000000" w:rsidRPr="00000000" w14:paraId="000000EE">
      <w:pPr>
        <w:contextualSpacing w:val="0"/>
        <w:rPr>
          <w:sz w:val="20"/>
          <w:szCs w:val="20"/>
        </w:rPr>
      </w:pPr>
      <w:r w:rsidDel="00000000" w:rsidR="00000000" w:rsidRPr="00000000">
        <w:rPr>
          <w:rtl w:val="0"/>
        </w:rPr>
      </w:r>
    </w:p>
    <w:p w:rsidR="00000000" w:rsidDel="00000000" w:rsidP="00000000" w:rsidRDefault="00000000" w:rsidRPr="00000000" w14:paraId="000000EF">
      <w:pPr>
        <w:contextualSpacing w:val="0"/>
        <w:rPr>
          <w:sz w:val="20"/>
          <w:szCs w:val="20"/>
        </w:rPr>
      </w:pPr>
      <w:r w:rsidDel="00000000" w:rsidR="00000000" w:rsidRPr="00000000">
        <w:rPr>
          <w:rtl w:val="0"/>
        </w:rPr>
      </w:r>
    </w:p>
    <w:p w:rsidR="00000000" w:rsidDel="00000000" w:rsidP="00000000" w:rsidRDefault="00000000" w:rsidRPr="00000000" w14:paraId="000000F0">
      <w:pPr>
        <w:contextualSpacing w:val="0"/>
        <w:rPr>
          <w:sz w:val="20"/>
          <w:szCs w:val="20"/>
        </w:rPr>
      </w:pPr>
      <w:r w:rsidDel="00000000" w:rsidR="00000000" w:rsidRPr="00000000">
        <w:rPr>
          <w:rtl w:val="0"/>
        </w:rPr>
      </w:r>
    </w:p>
    <w:p w:rsidR="00000000" w:rsidDel="00000000" w:rsidP="00000000" w:rsidRDefault="00000000" w:rsidRPr="00000000" w14:paraId="000000F1">
      <w:pPr>
        <w:spacing w:after="0" w:line="240" w:lineRule="auto"/>
        <w:contextualSpacing w:val="0"/>
        <w:rPr>
          <w:rFonts w:ascii="Verdana" w:cs="Verdana" w:eastAsia="Verdana" w:hAnsi="Verdana"/>
          <w:color w:val="000000"/>
          <w:sz w:val="19"/>
          <w:szCs w:val="19"/>
        </w:rPr>
      </w:pPr>
      <w:r w:rsidDel="00000000" w:rsidR="00000000" w:rsidRPr="00000000">
        <w:rPr>
          <w:rtl w:val="0"/>
        </w:rPr>
      </w:r>
    </w:p>
    <w:tbl>
      <w:tblPr>
        <w:tblStyle w:val="Table6"/>
        <w:tblW w:w="7875.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1944"/>
        <w:gridCol w:w="5931"/>
        <w:tblGridChange w:id="0">
          <w:tblGrid>
            <w:gridCol w:w="1944"/>
            <w:gridCol w:w="5931"/>
          </w:tblGrid>
        </w:tblGridChange>
      </w:tblGrid>
      <w:tr>
        <w:trPr>
          <w:trHeight w:val="280" w:hRule="atLeast"/>
        </w:trPr>
        <w:tc>
          <w:tcPr>
            <w:gridSpan w:val="2"/>
          </w:tcPr>
          <w:p w:rsidR="00000000" w:rsidDel="00000000" w:rsidP="00000000" w:rsidRDefault="00000000" w:rsidRPr="00000000" w14:paraId="000000F2">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Likelihood</w:t>
            </w:r>
          </w:p>
        </w:tc>
      </w:tr>
      <w:tr>
        <w:trPr>
          <w:trHeight w:val="280" w:hRule="atLeast"/>
        </w:trPr>
        <w:tc>
          <w:tcPr/>
          <w:p w:rsidR="00000000" w:rsidDel="00000000" w:rsidP="00000000" w:rsidRDefault="00000000" w:rsidRPr="00000000" w14:paraId="000000F4">
            <w:pPr>
              <w:contextualSpacing w:val="0"/>
              <w:jc w:val="cente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Level</w:t>
            </w:r>
          </w:p>
        </w:tc>
        <w:tc>
          <w:tcPr>
            <w:shd w:fill="dbe5f1" w:val="clear"/>
          </w:tcPr>
          <w:p w:rsidR="00000000" w:rsidDel="00000000" w:rsidP="00000000" w:rsidRDefault="00000000" w:rsidRPr="00000000" w14:paraId="000000F5">
            <w:pPr>
              <w:contextualSpacing w:val="0"/>
              <w:jc w:val="center"/>
              <w:rPr>
                <w:rFonts w:ascii="Verdana" w:cs="Verdana" w:eastAsia="Verdana" w:hAnsi="Verdana"/>
                <w:b w:val="1"/>
                <w:color w:val="000000"/>
                <w:sz w:val="19"/>
                <w:szCs w:val="19"/>
              </w:rPr>
            </w:pPr>
            <w:r w:rsidDel="00000000" w:rsidR="00000000" w:rsidRPr="00000000">
              <w:rPr>
                <w:rFonts w:ascii="Verdana" w:cs="Verdana" w:eastAsia="Verdana" w:hAnsi="Verdana"/>
                <w:b w:val="1"/>
                <w:color w:val="000000"/>
                <w:sz w:val="19"/>
                <w:szCs w:val="19"/>
                <w:rtl w:val="0"/>
              </w:rPr>
              <w:t xml:space="preserve">Description</w:t>
            </w:r>
          </w:p>
        </w:tc>
      </w:tr>
      <w:tr>
        <w:trPr>
          <w:trHeight w:val="280" w:hRule="atLeast"/>
        </w:trPr>
        <w:tc>
          <w:tcPr/>
          <w:p w:rsidR="00000000" w:rsidDel="00000000" w:rsidP="00000000" w:rsidRDefault="00000000" w:rsidRPr="00000000" w14:paraId="000000F6">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High (3)</w:t>
            </w:r>
          </w:p>
        </w:tc>
        <w:tc>
          <w:tcPr>
            <w:shd w:fill="dbe5f1" w:val="clear"/>
          </w:tcPr>
          <w:p w:rsidR="00000000" w:rsidDel="00000000" w:rsidP="00000000" w:rsidRDefault="00000000" w:rsidRPr="00000000" w14:paraId="000000F7">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Will probably occur in most circumstances</w:t>
            </w:r>
          </w:p>
        </w:tc>
      </w:tr>
      <w:tr>
        <w:trPr>
          <w:trHeight w:val="280" w:hRule="atLeast"/>
        </w:trPr>
        <w:tc>
          <w:tcPr/>
          <w:p w:rsidR="00000000" w:rsidDel="00000000" w:rsidP="00000000" w:rsidRDefault="00000000" w:rsidRPr="00000000" w14:paraId="000000F8">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Medium (2)</w:t>
            </w:r>
          </w:p>
        </w:tc>
        <w:tc>
          <w:tcPr>
            <w:shd w:fill="dbe5f1" w:val="clear"/>
          </w:tcPr>
          <w:p w:rsidR="00000000" w:rsidDel="00000000" w:rsidP="00000000" w:rsidRDefault="00000000" w:rsidRPr="00000000" w14:paraId="000000F9">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Might occur at some time</w:t>
            </w:r>
          </w:p>
        </w:tc>
      </w:tr>
      <w:tr>
        <w:trPr>
          <w:trHeight w:val="280" w:hRule="atLeast"/>
        </w:trPr>
        <w:tc>
          <w:tcPr/>
          <w:p w:rsidR="00000000" w:rsidDel="00000000" w:rsidP="00000000" w:rsidRDefault="00000000" w:rsidRPr="00000000" w14:paraId="000000FA">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Low (1)</w:t>
            </w:r>
          </w:p>
        </w:tc>
        <w:tc>
          <w:tcPr>
            <w:shd w:fill="dbe5f1" w:val="clear"/>
          </w:tcPr>
          <w:p w:rsidR="00000000" w:rsidDel="00000000" w:rsidP="00000000" w:rsidRDefault="00000000" w:rsidRPr="00000000" w14:paraId="000000FB">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May occur only in exceptional circumstances</w:t>
            </w:r>
          </w:p>
        </w:tc>
      </w:tr>
    </w:tbl>
    <w:p w:rsidR="00000000" w:rsidDel="00000000" w:rsidP="00000000" w:rsidRDefault="00000000" w:rsidRPr="00000000" w14:paraId="000000FC">
      <w:pPr>
        <w:contextualSpacing w:val="0"/>
        <w:rPr>
          <w:sz w:val="20"/>
          <w:szCs w:val="20"/>
        </w:rPr>
      </w:pPr>
      <w:r w:rsidDel="00000000" w:rsidR="00000000" w:rsidRPr="00000000">
        <w:rPr>
          <w:rtl w:val="0"/>
        </w:rPr>
      </w:r>
    </w:p>
    <w:sectPr>
      <w:headerReference r:id="rId8" w:type="default"/>
      <w:footerReference r:id="rId9" w:type="default"/>
      <w:pgSz w:h="11906" w:w="16838"/>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widowControl w:val="1"/>
      <w:pBdr>
        <w:top w:color="d9d9d9" w:space="1" w:sz="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left" w:pos="2580"/>
        <w:tab w:val="left" w:pos="2985"/>
        <w:tab w:val="left" w:pos="9065"/>
      </w:tabs>
      <w:spacing w:after="120" w:before="0" w:line="276" w:lineRule="auto"/>
      <w:ind w:left="0" w:right="0" w:firstLine="0"/>
      <w:contextualSpacing w:val="0"/>
      <w:jc w:val="left"/>
      <w:rPr>
        <w:rFonts w:ascii="Calibri" w:cs="Calibri" w:eastAsia="Calibri" w:hAnsi="Calibri"/>
        <w:b w:val="1"/>
        <w:i w:val="0"/>
        <w:smallCaps w:val="0"/>
        <w:strike w:val="0"/>
        <w:color w:val="1f497d"/>
        <w:sz w:val="56"/>
        <w:szCs w:val="56"/>
        <w:u w:val="none"/>
        <w:shd w:fill="auto" w:val="clear"/>
        <w:vertAlign w:val="baseline"/>
      </w:rPr>
    </w:pPr>
    <w:r w:rsidDel="00000000" w:rsidR="00000000" w:rsidRPr="00000000">
      <w:rPr>
        <w:rFonts w:ascii="Calibri" w:cs="Calibri" w:eastAsia="Calibri" w:hAnsi="Calibri"/>
        <w:b w:val="1"/>
        <w:i w:val="0"/>
        <w:smallCaps w:val="0"/>
        <w:strike w:val="0"/>
        <w:color w:val="1f497d"/>
        <w:sz w:val="56"/>
        <w:szCs w:val="56"/>
        <w:u w:val="none"/>
        <w:shd w:fill="auto" w:val="clear"/>
        <w:vertAlign w:val="baseline"/>
        <w:rtl w:val="0"/>
      </w:rPr>
      <w:t xml:space="preserve">General Risk Assessment</w:t>
      <w:tab/>
    </w:r>
    <w:r w:rsidDel="00000000" w:rsidR="00000000" w:rsidRPr="00000000">
      <w:drawing>
        <wp:anchor allowOverlap="1" behindDoc="0" distB="0" distT="0" distL="114300" distR="114300" hidden="0" layoutInCell="1" locked="0" relativeHeight="0" simplePos="0">
          <wp:simplePos x="0" y="0"/>
          <wp:positionH relativeFrom="margin">
            <wp:posOffset>7743825</wp:posOffset>
          </wp:positionH>
          <wp:positionV relativeFrom="paragraph">
            <wp:posOffset>-1215389</wp:posOffset>
          </wp:positionV>
          <wp:extent cx="1820545" cy="939165"/>
          <wp:effectExtent b="0" l="0" r="0" t="0"/>
          <wp:wrapSquare wrapText="bothSides" distB="0" distT="0" distL="114300" distR="114300"/>
          <wp:docPr descr="SUSU Logo (Web Use)" id="3" name="image6.jpg"/>
          <a:graphic>
            <a:graphicData uri="http://schemas.openxmlformats.org/drawingml/2006/picture">
              <pic:pic>
                <pic:nvPicPr>
                  <pic:cNvPr descr="SUSU Logo (Web Use)" id="0" name="image6.jpg"/>
                  <pic:cNvPicPr preferRelativeResize="0"/>
                </pic:nvPicPr>
                <pic:blipFill>
                  <a:blip r:embed="rId1"/>
                  <a:srcRect b="0" l="0" r="0" t="0"/>
                  <a:stretch>
                    <a:fillRect/>
                  </a:stretch>
                </pic:blipFill>
                <pic:spPr>
                  <a:xfrm>
                    <a:off x="0" y="0"/>
                    <a:ext cx="1820545" cy="939165"/>
                  </a:xfrm>
                  <a:prstGeom prst="rect"/>
                  <a:ln/>
                </pic:spPr>
              </pic:pic>
            </a:graphicData>
          </a:graphic>
        </wp:anchor>
      </w:drawing>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left" w:pos="2580"/>
        <w:tab w:val="left" w:pos="2985"/>
      </w:tabs>
      <w:spacing w:after="120" w:before="0" w:line="276" w:lineRule="auto"/>
      <w:ind w:left="0" w:right="0" w:firstLine="0"/>
      <w:contextualSpacing w:val="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4">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style>
  <w:style w:type="table" w:styleId="Table5">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insideH w:color="4f81bd" w:space="0" w:sz="6" w:val="single"/>
          <w:insideV w:color="4f81bd" w:space="0" w:sz="6" w:val="single"/>
        </w:tcBorders>
        <w:shd w:fill="a7c0de" w:val="clear"/>
      </w:tcPr>
    </w:tblStylePr>
    <w:tblStylePr w:type="band1Vert">
      <w:tcPr>
        <w:shd w:fill="a7c0de"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df2f8"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 w:type="table" w:styleId="Table6">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insideH w:color="4f81bd" w:space="0" w:sz="6" w:val="single"/>
          <w:insideV w:color="4f81bd" w:space="0" w:sz="6" w:val="single"/>
        </w:tcBorders>
        <w:shd w:fill="a7c0de" w:val="clear"/>
      </w:tcPr>
    </w:tblStylePr>
    <w:tblStylePr w:type="band1Vert">
      <w:tcPr>
        <w:shd w:fill="a7c0de"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df2f8"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