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F3A5" w14:textId="392E8059" w:rsidR="00777628" w:rsidRDefault="0D239E28" w:rsidP="7FF75761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F757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14:paraId="22C70BDA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52A9C" w14:textId="27962950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14:paraId="168C431B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09064" w14:textId="7251A81F" w:rsidR="7FF75761" w:rsidRDefault="7FF75761" w:rsidP="7FF75761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14:paraId="546715C0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17BBF77" w14:textId="0C24C1CE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14:paraId="2759F9CC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AF9D91" w14:textId="77777777" w:rsidR="00EE2BB1" w:rsidRPr="00EE2BB1" w:rsidRDefault="7FF75761" w:rsidP="00EE2BB1">
            <w:pPr>
              <w:rPr>
                <w:rFonts w:ascii="Calibri" w:eastAsia="Calibri" w:hAnsi="Calibri" w:cs="Calibri"/>
                <w:b/>
                <w:bCs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EE2BB1" w:rsidRPr="00EE2BB1">
              <w:rPr>
                <w:rFonts w:ascii="Calibri" w:eastAsia="Calibri" w:hAnsi="Calibri" w:cs="Calibri"/>
                <w:b/>
                <w:bCs/>
              </w:rPr>
              <w:t>Patrick</w:t>
            </w:r>
          </w:p>
          <w:p w14:paraId="7CBEF863" w14:textId="58F6DE04" w:rsidR="7FF75761" w:rsidRPr="00EE2BB1" w:rsidRDefault="00EE2BB1" w:rsidP="7FF75761">
            <w:pPr>
              <w:rPr>
                <w:rFonts w:ascii="Calibri" w:eastAsia="Calibri" w:hAnsi="Calibri" w:cs="Calibri"/>
                <w:b/>
                <w:bCs/>
              </w:rPr>
            </w:pPr>
            <w:r w:rsidRPr="00EE2BB1">
              <w:rPr>
                <w:rFonts w:ascii="Calibri" w:eastAsia="Calibri" w:hAnsi="Calibri" w:cs="Calibri"/>
                <w:b/>
                <w:bCs/>
              </w:rPr>
              <w:t>Lawlor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837CDFA" w14:textId="2E059CB0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E3440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="00542089" w:rsidRPr="0030449B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pl2g24@soton.ac.uk</w:t>
              </w:r>
            </w:hyperlink>
            <w:r w:rsidR="008F4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E5DD960" w14:textId="672BDCC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48680A">
              <w:rPr>
                <w:rFonts w:ascii="Calibri" w:eastAsia="Calibri" w:hAnsi="Calibri" w:cs="Calibri"/>
                <w:b/>
                <w:bCs/>
              </w:rPr>
              <w:t>Southampton Debating Union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423B0" w14:textId="1A7577AB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48680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42089">
              <w:rPr>
                <w:rFonts w:ascii="Calibri" w:eastAsia="Calibri" w:hAnsi="Calibri" w:cs="Calibri"/>
                <w:b/>
                <w:bCs/>
              </w:rPr>
              <w:t>07946220629</w:t>
            </w:r>
          </w:p>
        </w:tc>
      </w:tr>
      <w:tr w:rsidR="7FF75761" w14:paraId="38446497" w14:textId="77777777" w:rsidTr="7FF757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AC3081C" w14:textId="74DA6D7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14:paraId="2CC7D668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F05FD" w14:textId="342FA20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BB2C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Southampton Open 2025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DEBD14" w14:textId="46E44EBD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6769A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216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5/2</w:t>
            </w:r>
            <w:r w:rsidR="005A1A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/26</w:t>
            </w:r>
          </w:p>
          <w:p w14:paraId="191780A9" w14:textId="5C6501EE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1131AAD" w14:textId="36492ED7" w:rsidR="7FF75761" w:rsidRPr="004C4A88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C4A8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CA254D" w:rsidRPr="004C4A8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C4A88" w:rsidRPr="004C4A8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07/3009</w:t>
            </w:r>
          </w:p>
          <w:p w14:paraId="1C78402E" w14:textId="050925F4" w:rsidR="7FF75761" w:rsidRPr="004C4A88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78613" w14:textId="48C0011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CA254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approx. </w:t>
            </w:r>
            <w:r w:rsidR="0074491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D07B1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0074491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-50</w:t>
            </w:r>
          </w:p>
          <w:p w14:paraId="57F6D0A8" w14:textId="2E85AE55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7FF75761" w14:paraId="0262D92E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1B48ED" w14:textId="10431FC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A9FC5" w14:textId="19769BB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EC0AD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8F4B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9:00</w:t>
            </w:r>
          </w:p>
          <w:p w14:paraId="30FA1CA2" w14:textId="2D77E0F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EC0AD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</w:t>
            </w:r>
            <w:r w:rsidR="008F4B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EC0AD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  <w:p w14:paraId="2D759CA5" w14:textId="23CC73B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262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21:</w:t>
            </w:r>
            <w:r w:rsidR="008F4B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F262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  <w:p w14:paraId="39A262DB" w14:textId="38B7E42E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262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="008F4B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2:00</w:t>
            </w:r>
          </w:p>
        </w:tc>
      </w:tr>
      <w:tr w:rsidR="7FF75761" w14:paraId="7894CF9F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1B8FD4" w14:textId="31C34C8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5E2FF56" w14:textId="3985324D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DA01A" w14:textId="3F25BF7D" w:rsidR="003A4B1B" w:rsidRDefault="003A4B1B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Tentative timetable</w:t>
            </w:r>
          </w:p>
          <w:p w14:paraId="4012CAEF" w14:textId="1505B819" w:rsidR="0048680A" w:rsidRDefault="00EC0ADC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Talk: 19:</w:t>
            </w:r>
            <w:r w:rsidR="008F4B8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0-20:</w:t>
            </w:r>
            <w:r w:rsidR="006A67C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</w:p>
          <w:p w14:paraId="0567C089" w14:textId="49EE4DC7" w:rsidR="00EC0ADC" w:rsidRDefault="00EC0ADC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Q&amp;A: </w:t>
            </w:r>
            <w:r w:rsidR="00D07B1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20:</w:t>
            </w:r>
            <w:r w:rsidR="006A67C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  <w:r w:rsidR="00D07B1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0-21:</w:t>
            </w:r>
            <w:r w:rsidR="006A67C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30</w:t>
            </w:r>
          </w:p>
          <w:p w14:paraId="0985E6A9" w14:textId="77777777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8204EE7" w14:textId="47AA583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FF75761" w14:paraId="715EA442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816FBC" w14:textId="355CF7A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464D6638" w14:textId="279D120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D1A11" w14:textId="3F22E11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7FF75761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195132" w14:textId="7A012FAE" w:rsidR="7FF75761" w:rsidRDefault="00F26238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BD3F868" w14:textId="4018F0C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987CF75" w14:textId="40126BB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A846C" w14:textId="7EF90A37" w:rsidR="7FF75761" w:rsidRDefault="00F26238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02F8D718" w14:textId="72501D86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645F98DB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381D4B" w14:textId="4A3DC9F3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7FF75761">
              <w:rPr>
                <w:rFonts w:ascii="Calibri" w:eastAsia="Calibri" w:hAnsi="Calibri" w:cs="Calibri"/>
              </w:rPr>
              <w:t>(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7FF7576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8DCEEF" w14:textId="6AC2E75D" w:rsidR="7FF75761" w:rsidRDefault="00D07B1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MP </w:t>
            </w:r>
            <w:r w:rsidR="00A9327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Caroline Noakes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has been</w:t>
            </w:r>
            <w:r w:rsidR="00A9327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invited to talk about her career</w:t>
            </w:r>
            <w:r w:rsidR="0074491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and the political scene in general</w:t>
            </w:r>
            <w:r w:rsidR="00B612B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 any member of the society or any invited societies are welcome to join</w:t>
            </w:r>
            <w:r w:rsidR="00BF2DC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(this is currently just the Lib Dem’s</w:t>
            </w:r>
            <w:r w:rsidR="006E6BD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</w:t>
            </w:r>
            <w:r w:rsidR="00BF2DC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that are interested)</w:t>
            </w:r>
            <w:r w:rsidR="00B612B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.</w:t>
            </w:r>
            <w:r w:rsidR="002620E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There will be an extensive question and answer session after the main talk.</w:t>
            </w:r>
          </w:p>
        </w:tc>
      </w:tr>
      <w:tr w:rsidR="7FF75761" w14:paraId="4E0E0AB6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E035A2" w14:textId="38ADA25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7DDDD62A" w14:textId="07EB3BD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DE014" w14:textId="386467A7" w:rsidR="7FF75761" w:rsidRDefault="00B612BB" w:rsidP="00492C8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Main Host</w:t>
            </w:r>
            <w:r w:rsidR="00492C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Samuel Humphriss</w:t>
            </w:r>
          </w:p>
          <w:p w14:paraId="459EED85" w14:textId="7AEDF42D" w:rsidR="007D4FF9" w:rsidRDefault="007D4FF9" w:rsidP="00492C8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Stewards: </w:t>
            </w:r>
            <w:r w:rsidR="00B612B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Other m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embers of committee</w:t>
            </w:r>
          </w:p>
        </w:tc>
      </w:tr>
      <w:tr w:rsidR="7FF75761" w14:paraId="404118D4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33B247F" w14:textId="2F0130B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9C5F15C" w14:textId="31BC542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7FF75761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7850A9" w14:textId="3427A6A1" w:rsidR="7FF75761" w:rsidRDefault="007D4FF9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Projector</w:t>
            </w:r>
            <w:r w:rsidR="00B612B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 microphones</w:t>
            </w:r>
          </w:p>
        </w:tc>
      </w:tr>
      <w:tr w:rsidR="7FF75761" w14:paraId="0776A013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4661A0" w14:textId="3979F05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76BFBF" w14:textId="63418C4A" w:rsidR="7FF75761" w:rsidRDefault="00B612BB" w:rsidP="00B612BB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1 room large enough for members to </w:t>
            </w:r>
            <w:r w:rsidR="000570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attend</w:t>
            </w:r>
          </w:p>
        </w:tc>
      </w:tr>
      <w:tr w:rsidR="7FF75761" w14:paraId="02BAD28C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05C581" w14:textId="0AD9EF6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3B9A782" w14:textId="6709C2BA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eastAsia="Calibri" w:hAnsi="Calibri" w:cs="Calibri"/>
              </w:rPr>
              <w:t>here)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</w:p>
          <w:p w14:paraId="01B8D00D" w14:textId="0A4B2A6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F0BCE" w14:textId="643CE7BA" w:rsidR="7FF75761" w:rsidRDefault="00057060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7FF75761" w14:paraId="252B2942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DA046D" w14:textId="419F8D3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27D4CDFE" w14:textId="6EC0D00C" w:rsidR="7FF75761" w:rsidRDefault="7FF75761" w:rsidP="7FF757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3388252" w14:textId="7C75B16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991A3" w14:textId="13FA189D" w:rsidR="7FF75761" w:rsidRDefault="00B93E09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Many members of committee have preliminary first aid training</w:t>
            </w:r>
          </w:p>
        </w:tc>
      </w:tr>
      <w:tr w:rsidR="7FF75761" w14:paraId="2FD13F11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C54F8B" w14:textId="57A1DFF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46438F" w14:textId="5C7F491B" w:rsidR="7FF75761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145B021" w14:textId="75E62FA7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0C9E330D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4874C" w14:textId="3B0B824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1E232CCE" w14:textId="5F948B6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7FF7576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A00C9B" w14:textId="5E3CDEB6" w:rsidR="7FF75761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09DF4D5" w14:textId="78CECA15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4BACE2D2" w14:textId="77777777" w:rsidTr="7FF757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DBEF954" w14:textId="0A647F6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7FF75761" w14:paraId="33FB04EA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13A32D" w14:textId="791E0DBA" w:rsidR="7FF75761" w:rsidRPr="00F73E94" w:rsidRDefault="7FF75761" w:rsidP="7FF75761">
            <w:pPr>
              <w:rPr>
                <w:rFonts w:ascii="Calibri" w:eastAsia="Calibri" w:hAnsi="Calibri" w:cs="Calibri"/>
                <w:b/>
                <w:bCs/>
              </w:rPr>
            </w:pPr>
            <w:r w:rsidRPr="00F73E94">
              <w:rPr>
                <w:rFonts w:ascii="Calibri" w:eastAsia="Calibri" w:hAnsi="Calibri" w:cs="Calibri"/>
                <w:b/>
                <w:bCs/>
              </w:rPr>
              <w:t>Business</w:t>
            </w:r>
            <w:r w:rsidR="002472A9" w:rsidRPr="00F73E94">
              <w:rPr>
                <w:rFonts w:ascii="Calibri" w:eastAsia="Calibri" w:hAnsi="Calibri" w:cs="Calibri"/>
                <w:b/>
                <w:bCs/>
              </w:rPr>
              <w:t>/Speaker</w:t>
            </w:r>
            <w:r w:rsidRPr="00F73E94">
              <w:rPr>
                <w:rFonts w:ascii="Calibri" w:eastAsia="Calibri" w:hAnsi="Calibri" w:cs="Calibri"/>
                <w:b/>
                <w:bCs/>
              </w:rPr>
              <w:t xml:space="preserve"> Name: </w:t>
            </w:r>
            <w:r w:rsidR="00744917" w:rsidRPr="00F73E94">
              <w:rPr>
                <w:rFonts w:ascii="Calibri" w:eastAsia="Calibri" w:hAnsi="Calibri" w:cs="Calibri"/>
                <w:b/>
                <w:bCs/>
              </w:rPr>
              <w:t>Caroline Noakes MP</w:t>
            </w:r>
          </w:p>
          <w:p w14:paraId="20540269" w14:textId="283AD547" w:rsidR="00E551F3" w:rsidRPr="00F73E94" w:rsidRDefault="00E551F3" w:rsidP="7FF757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F6DE518" w14:textId="6B20E26D" w:rsidR="7FF75761" w:rsidRPr="00F73E94" w:rsidRDefault="002472A9" w:rsidP="7FF75761">
            <w:pPr>
              <w:rPr>
                <w:rFonts w:ascii="Calibri" w:eastAsia="Calibri" w:hAnsi="Calibri" w:cs="Calibri"/>
              </w:rPr>
            </w:pPr>
            <w:r w:rsidRPr="00F73E94">
              <w:rPr>
                <w:rFonts w:ascii="Calibri" w:eastAsia="Calibri" w:hAnsi="Calibri" w:cs="Calibri"/>
                <w:b/>
                <w:bCs/>
              </w:rPr>
              <w:t xml:space="preserve">Business/Speaker </w:t>
            </w:r>
            <w:r w:rsidR="7FF75761" w:rsidRPr="00F73E94">
              <w:rPr>
                <w:rFonts w:ascii="Calibri" w:eastAsia="Calibri" w:hAnsi="Calibri" w:cs="Calibri"/>
                <w:b/>
                <w:bCs/>
              </w:rPr>
              <w:t>Contact Name</w:t>
            </w:r>
            <w:r w:rsidRPr="00F73E94">
              <w:rPr>
                <w:rFonts w:ascii="Calibri" w:eastAsia="Calibri" w:hAnsi="Calibri" w:cs="Calibri"/>
                <w:b/>
                <w:bCs/>
              </w:rPr>
              <w:t xml:space="preserve"> (e.g. if booking is made via an admin)</w:t>
            </w:r>
            <w:r w:rsidR="7FF75761" w:rsidRPr="00F73E94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744917" w:rsidRPr="00F73E94">
              <w:rPr>
                <w:rFonts w:ascii="Calibri" w:eastAsia="Calibri" w:hAnsi="Calibri" w:cs="Calibri"/>
                <w:b/>
                <w:bCs/>
              </w:rPr>
              <w:t>Katie Arran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B60A409" w14:textId="5C08A67F" w:rsidR="00744917" w:rsidRPr="00F73E94" w:rsidRDefault="7FF75761" w:rsidP="00744917">
            <w:pPr>
              <w:rPr>
                <w:rFonts w:ascii="Calibri" w:eastAsia="Calibri" w:hAnsi="Calibri" w:cs="Calibri"/>
                <w:b/>
                <w:bCs/>
              </w:rPr>
            </w:pPr>
            <w:r w:rsidRPr="00F73E94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hyperlink r:id="rId16" w:history="1">
              <w:r w:rsidR="00744917" w:rsidRPr="00F73E94">
                <w:rPr>
                  <w:rStyle w:val="Hyperlink"/>
                  <w:rFonts w:ascii="Calibri" w:eastAsia="Calibri" w:hAnsi="Calibri" w:cs="Calibri"/>
                  <w:b/>
                  <w:bCs/>
                </w:rPr>
                <w:t>katie.arran@parliament.uk</w:t>
              </w:r>
            </w:hyperlink>
            <w:r w:rsidR="00744917" w:rsidRPr="00F73E9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8616019" w14:textId="5581CA54" w:rsidR="7FF75761" w:rsidRPr="00F73E94" w:rsidRDefault="7FF75761" w:rsidP="7FF75761">
            <w:pPr>
              <w:rPr>
                <w:rFonts w:ascii="Calibri" w:eastAsia="Calibri" w:hAnsi="Calibri" w:cs="Calibri"/>
              </w:rPr>
            </w:pPr>
          </w:p>
          <w:p w14:paraId="7582859F" w14:textId="677536DF" w:rsidR="7FF75761" w:rsidRPr="00F73E94" w:rsidRDefault="7FF75761" w:rsidP="7FF757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57AE40" w14:textId="5A29170A" w:rsidR="7FF75761" w:rsidRPr="00F73E94" w:rsidRDefault="7FF75761" w:rsidP="7FF75761">
            <w:pPr>
              <w:rPr>
                <w:rFonts w:ascii="Calibri" w:eastAsia="Calibri" w:hAnsi="Calibri" w:cs="Calibri"/>
              </w:rPr>
            </w:pPr>
            <w:r w:rsidRPr="00F73E94">
              <w:rPr>
                <w:rFonts w:ascii="Calibri" w:eastAsia="Calibri" w:hAnsi="Calibri" w:cs="Calibri"/>
                <w:b/>
                <w:bCs/>
              </w:rPr>
              <w:lastRenderedPageBreak/>
              <w:t xml:space="preserve">Contact Number: </w:t>
            </w:r>
            <w:r w:rsidR="00F73E94" w:rsidRPr="00F73E94">
              <w:rPr>
                <w:rFonts w:ascii="Calibri" w:eastAsia="Calibri" w:hAnsi="Calibri" w:cs="Calibri"/>
                <w:b/>
                <w:bCs/>
              </w:rPr>
              <w:t>N/A</w:t>
            </w:r>
          </w:p>
        </w:tc>
      </w:tr>
      <w:tr w:rsidR="7FF75761" w14:paraId="3A823486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A7B139" w14:textId="4A55760A" w:rsidR="7FF75761" w:rsidRPr="00F73E94" w:rsidRDefault="7FF75761" w:rsidP="7FF75761">
            <w:pPr>
              <w:rPr>
                <w:rFonts w:ascii="Calibri" w:eastAsia="Calibri" w:hAnsi="Calibri" w:cs="Calibri"/>
              </w:rPr>
            </w:pPr>
            <w:r w:rsidRPr="00F73E94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744917" w:rsidRPr="00F73E94">
              <w:rPr>
                <w:rFonts w:ascii="Calibri" w:eastAsia="Calibri" w:hAnsi="Calibri" w:cs="Calibri"/>
                <w:b/>
                <w:bCs/>
              </w:rPr>
              <w:t>19:20</w:t>
            </w:r>
          </w:p>
          <w:p w14:paraId="3A68D680" w14:textId="74C84626" w:rsidR="7FF75761" w:rsidRPr="00F73E94" w:rsidRDefault="7FF75761" w:rsidP="7FF75761">
            <w:pPr>
              <w:rPr>
                <w:rFonts w:ascii="Calibri" w:eastAsia="Calibri" w:hAnsi="Calibri" w:cs="Calibri"/>
              </w:rPr>
            </w:pPr>
          </w:p>
          <w:p w14:paraId="086DC6CB" w14:textId="57AE898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00F73E94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744917" w:rsidRPr="00F73E94">
              <w:rPr>
                <w:rFonts w:ascii="Calibri" w:eastAsia="Calibri" w:hAnsi="Calibri" w:cs="Calibri"/>
                <w:b/>
                <w:bCs/>
              </w:rPr>
              <w:t>21:30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F939CD1" w14:textId="1A098DF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536D77" w14:textId="676120A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59C9A4" w14:textId="165B08E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3C5F040D" w14:textId="3481F9E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8"/>
        <w:gridCol w:w="2382"/>
        <w:gridCol w:w="1806"/>
        <w:gridCol w:w="488"/>
        <w:gridCol w:w="488"/>
        <w:gridCol w:w="498"/>
        <w:gridCol w:w="2779"/>
        <w:gridCol w:w="488"/>
        <w:gridCol w:w="488"/>
        <w:gridCol w:w="488"/>
        <w:gridCol w:w="3416"/>
      </w:tblGrid>
      <w:tr w:rsidR="00C642F4" w14:paraId="3C5F040F" w14:textId="77777777" w:rsidTr="4FDDCDA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14:paraId="3C5F0413" w14:textId="77777777" w:rsidTr="00DF12C3">
        <w:trPr>
          <w:tblHeader/>
        </w:trPr>
        <w:tc>
          <w:tcPr>
            <w:tcW w:w="212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0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14:paraId="3C5F041F" w14:textId="77777777" w:rsidTr="00DF12C3">
        <w:trPr>
          <w:tblHeader/>
        </w:trPr>
        <w:tc>
          <w:tcPr>
            <w:tcW w:w="67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14:paraId="3C5F042B" w14:textId="77777777" w:rsidTr="00DF12C3">
        <w:trPr>
          <w:cantSplit/>
          <w:trHeight w:val="1510"/>
          <w:tblHeader/>
        </w:trPr>
        <w:tc>
          <w:tcPr>
            <w:tcW w:w="672" w:type="pct"/>
            <w:vMerge/>
          </w:tcPr>
          <w:p w14:paraId="3C5F0420" w14:textId="77777777" w:rsidR="00CE1AAA" w:rsidRDefault="00CE1AAA"/>
        </w:tc>
        <w:tc>
          <w:tcPr>
            <w:tcW w:w="821" w:type="pct"/>
            <w:vMerge/>
          </w:tcPr>
          <w:p w14:paraId="3C5F0421" w14:textId="77777777" w:rsidR="00CE1AAA" w:rsidRDefault="00CE1AAA"/>
        </w:tc>
        <w:tc>
          <w:tcPr>
            <w:tcW w:w="633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7" w:type="pct"/>
            <w:vMerge/>
          </w:tcPr>
          <w:p w14:paraId="3C5F042A" w14:textId="77777777" w:rsidR="00CE1AAA" w:rsidRDefault="00CE1AAA"/>
        </w:tc>
      </w:tr>
      <w:tr w:rsidR="001737C0" w14:paraId="1F113CDC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4EA7B9B1" w14:textId="75EC39FD" w:rsidR="007F5BDD" w:rsidRPr="00145FB8" w:rsidRDefault="007F5BDD" w:rsidP="4FDDCDA1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Safeguarding- dealing with</w:t>
            </w:r>
          </w:p>
          <w:p w14:paraId="43218D3B" w14:textId="458FB114" w:rsidR="007F5BDD" w:rsidRPr="00145FB8" w:rsidRDefault="202F995E" w:rsidP="002F620C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i</w:t>
            </w:r>
            <w:r w:rsidR="007F5BDD" w:rsidRPr="4FDDCDA1">
              <w:rPr>
                <w:b/>
                <w:bCs/>
                <w:color w:val="000000" w:themeColor="text1"/>
              </w:rPr>
              <w:t xml:space="preserve">ncidents or disclosures  </w:t>
            </w:r>
          </w:p>
        </w:tc>
        <w:tc>
          <w:tcPr>
            <w:tcW w:w="821" w:type="pct"/>
            <w:shd w:val="clear" w:color="auto" w:fill="FFFFFF" w:themeFill="background1"/>
          </w:tcPr>
          <w:p w14:paraId="7EC9D17B" w14:textId="77777777" w:rsidR="007F5BDD" w:rsidRDefault="007C436C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14:paraId="7933EEB1" w14:textId="4C814EAA" w:rsidR="007C436C" w:rsidRPr="001274C2" w:rsidRDefault="007C436C" w:rsidP="001737C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5858E978" w14:textId="7DF209F1" w:rsidR="007F5BDD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66019375" w14:textId="4974520B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82DACD" w14:textId="0E7C54A1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810C881" w14:textId="44331427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0FC6A3E5" w14:textId="77777777" w:rsidR="007F5BDD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void lone working</w:t>
            </w:r>
          </w:p>
          <w:p w14:paraId="767245BA" w14:textId="77777777" w:rsidR="001737C0" w:rsidRDefault="001737C0" w:rsidP="001737C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16A1B0A7" w14:textId="06E45195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Members should not be working alone without teachers/partners agency presence in sessions</w:t>
            </w:r>
          </w:p>
          <w:p w14:paraId="001A8219" w14:textId="5E61D82B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Members to seek support and guidance when unsure </w:t>
            </w:r>
          </w:p>
          <w:p w14:paraId="6AAEC1A9" w14:textId="591E525D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14:paraId="7B4AA5E7" w14:textId="47D29133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Committee to signpost members to local support services and follow up with members if incident reported </w:t>
            </w:r>
          </w:p>
          <w:p w14:paraId="66E8FB7D" w14:textId="6E09BEA9" w:rsidR="001737C0" w:rsidRDefault="001737C0" w:rsidP="001737C0">
            <w:pPr>
              <w:pStyle w:val="NoSpacing"/>
              <w:ind w:left="360"/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04E991" w14:textId="7698F9FA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811C85" w14:textId="65BAD58B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A2FE0AC" w14:textId="4B9F1AB9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897" w:type="pct"/>
            <w:shd w:val="clear" w:color="auto" w:fill="FFFFFF" w:themeFill="background1"/>
          </w:tcPr>
          <w:p w14:paraId="459F730D" w14:textId="77777777" w:rsidR="007F5BDD" w:rsidRDefault="004E3357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Volunteers to attend available safeguarding training (check with partners, SUSU) where working with young people or vulnerable adults</w:t>
            </w:r>
          </w:p>
          <w:p w14:paraId="564D27F8" w14:textId="77777777" w:rsidR="004E3357" w:rsidRDefault="004E3357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DBS checks to be undertaken for members working with young people or vulnerable adults (check with partners, SUSU)</w:t>
            </w:r>
          </w:p>
          <w:p w14:paraId="19CB15D5" w14:textId="2AE0E11E" w:rsidR="00A302D2" w:rsidRPr="004E3357" w:rsidRDefault="00A302D2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7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2795FD71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A33423C" w14:textId="7777777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Challenging behaviour/incidents</w:t>
            </w:r>
          </w:p>
          <w:p w14:paraId="0458034F" w14:textId="14A8C8C8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In workshop </w:t>
            </w:r>
          </w:p>
        </w:tc>
        <w:tc>
          <w:tcPr>
            <w:tcW w:w="821" w:type="pct"/>
            <w:shd w:val="clear" w:color="auto" w:fill="FFFFFF" w:themeFill="background1"/>
          </w:tcPr>
          <w:p w14:paraId="3F83A00D" w14:textId="554706E5" w:rsidR="004E3357" w:rsidRPr="001274C2" w:rsidRDefault="001737C0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Injury, emotional distress </w:t>
            </w:r>
          </w:p>
        </w:tc>
        <w:tc>
          <w:tcPr>
            <w:tcW w:w="633" w:type="pct"/>
            <w:shd w:val="clear" w:color="auto" w:fill="FFFFFF" w:themeFill="background1"/>
          </w:tcPr>
          <w:p w14:paraId="379FEEF6" w14:textId="031B397B" w:rsidR="004E3357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0D9F1DD9" w14:textId="6A9746F2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48D670" w14:textId="4889A587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15760E8" w14:textId="63A0104C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20054926" w14:textId="7F6D4BF1" w:rsidR="004E3357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should a</w:t>
            </w:r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void lone working </w:t>
            </w:r>
          </w:p>
          <w:p w14:paraId="3F113E67" w14:textId="4557B1E7" w:rsidR="00A302D2" w:rsidRPr="00A302D2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Breaks and activities to be used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to diffuse tension before it escalates. </w:t>
            </w:r>
          </w:p>
          <w:p w14:paraId="1393CE10" w14:textId="77777777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Session plans in place and followed to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lastRenderedPageBreak/>
              <w:t xml:space="preserve">diminish room for tension.   </w:t>
            </w:r>
          </w:p>
          <w:p w14:paraId="2854EAB8" w14:textId="796D6A24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Clear rules put in place and agreed by everyone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pre-session. For example,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through a Youth contract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/rules board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.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(seek input from participants to ensure effectiveness) </w:t>
            </w:r>
          </w:p>
          <w:p w14:paraId="5F956AD6" w14:textId="1B90F533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Correct ratios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of volunteers with s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upervis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ion of participants </w:t>
            </w:r>
            <w:r w:rsidR="001737C0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always</w:t>
            </w:r>
          </w:p>
          <w:p w14:paraId="102D4C12" w14:textId="2AEF105F" w:rsidR="001737C0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Ensure teachers/partner staff present for activity</w:t>
            </w:r>
          </w:p>
        </w:tc>
        <w:tc>
          <w:tcPr>
            <w:tcW w:w="159" w:type="pct"/>
            <w:shd w:val="clear" w:color="auto" w:fill="FFFFFF" w:themeFill="background1"/>
          </w:tcPr>
          <w:p w14:paraId="34CC1353" w14:textId="0E9E0ECD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0E32C1" w14:textId="60AA841F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FBDDEE7" w14:textId="089B7534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6</w:t>
            </w:r>
          </w:p>
        </w:tc>
        <w:tc>
          <w:tcPr>
            <w:tcW w:w="897" w:type="pct"/>
            <w:shd w:val="clear" w:color="auto" w:fill="FFFFFF" w:themeFill="background1"/>
          </w:tcPr>
          <w:p w14:paraId="6EB8E46D" w14:textId="17C7A1B3" w:rsidR="004E3357" w:rsidRDefault="00A302D2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196FFBAD" w14:textId="28668132" w:rsidR="001737C0" w:rsidRDefault="002472A9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 to b</w:t>
            </w:r>
            <w:r w:rsidR="001737C0">
              <w:rPr>
                <w:color w:val="000000" w:themeColor="text1"/>
              </w:rPr>
              <w:t>ring session to a close where tensions/incidents are unable to be resolved</w:t>
            </w:r>
          </w:p>
          <w:p w14:paraId="321D42BC" w14:textId="56BB7590" w:rsidR="001737C0" w:rsidRPr="001274C2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Remove </w:t>
            </w:r>
            <w:r w:rsidR="002472A9">
              <w:rPr>
                <w:color w:val="000000" w:themeColor="text1"/>
              </w:rPr>
              <w:t>self from</w:t>
            </w:r>
            <w:r>
              <w:rPr>
                <w:color w:val="000000" w:themeColor="text1"/>
              </w:rPr>
              <w:t xml:space="preserve"> challenging situations where possible </w:t>
            </w:r>
          </w:p>
        </w:tc>
      </w:tr>
      <w:tr w:rsidR="001737C0" w14:paraId="774285D7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09908ADC" w14:textId="06F39B6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Workshop Equipment usage (crafts)- scissors, glue, paper</w:t>
            </w:r>
          </w:p>
        </w:tc>
        <w:tc>
          <w:tcPr>
            <w:tcW w:w="821" w:type="pct"/>
            <w:shd w:val="clear" w:color="auto" w:fill="FFFFFF" w:themeFill="background1"/>
          </w:tcPr>
          <w:p w14:paraId="118F48E7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Choking hazards</w:t>
            </w:r>
          </w:p>
          <w:p w14:paraId="2851277E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Cuts/Scrapes</w:t>
            </w:r>
          </w:p>
          <w:p w14:paraId="092BC349" w14:textId="57906AD4" w:rsidR="004E3357" w:rsidRPr="001274C2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 etc</w:t>
            </w:r>
          </w:p>
        </w:tc>
        <w:tc>
          <w:tcPr>
            <w:tcW w:w="633" w:type="pct"/>
            <w:shd w:val="clear" w:color="auto" w:fill="FFFFFF" w:themeFill="background1"/>
          </w:tcPr>
          <w:p w14:paraId="6EEF852F" w14:textId="39A864D9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5D548B8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253A35F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2DAF35F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020" w:type="pct"/>
            <w:shd w:val="clear" w:color="auto" w:fill="FFFFFF" w:themeFill="background1"/>
          </w:tcPr>
          <w:p w14:paraId="63969BAD" w14:textId="50408693" w:rsidR="004E3357" w:rsidRPr="00A302D2" w:rsidRDefault="00796E56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4E3357">
              <w:t>briefed on the safest way to use the resources</w:t>
            </w:r>
          </w:p>
          <w:p w14:paraId="2477C581" w14:textId="03DEAB5D" w:rsidR="00A302D2" w:rsidRPr="00A302D2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Participants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to be supervised when using sharp tools</w:t>
            </w:r>
          </w:p>
          <w:p w14:paraId="458BF50C" w14:textId="49878F50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Any ‘sharps’ to be disposed of correctly in conjunction with </w:t>
            </w:r>
            <w:r w:rsidR="00796E56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partners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policy</w:t>
            </w:r>
          </w:p>
          <w:p w14:paraId="50FE4DF8" w14:textId="77777777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Scissors and sewing needles to be correctly stored when not in use.</w:t>
            </w:r>
          </w:p>
          <w:p w14:paraId="463CF487" w14:textId="4EBD3608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Handle scissors/sharps with care, holding downwards by the blade. No running with equipment</w:t>
            </w:r>
          </w:p>
          <w:p w14:paraId="35B66FB8" w14:textId="0E74D881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Keep activity to one area where possible </w:t>
            </w:r>
          </w:p>
        </w:tc>
        <w:tc>
          <w:tcPr>
            <w:tcW w:w="159" w:type="pct"/>
            <w:shd w:val="clear" w:color="auto" w:fill="FFFFFF" w:themeFill="background1"/>
          </w:tcPr>
          <w:p w14:paraId="32E8ACA7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3344F1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8CB300D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897" w:type="pct"/>
            <w:shd w:val="clear" w:color="auto" w:fill="FFFFFF" w:themeFill="background1"/>
          </w:tcPr>
          <w:p w14:paraId="5B06657B" w14:textId="40D03136" w:rsidR="004E3357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all incidents to partners/SUSU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9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754798C1" w14:textId="77777777" w:rsidR="00796E56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emergency services/first aid as required</w:t>
            </w:r>
          </w:p>
          <w:p w14:paraId="15FF1E85" w14:textId="412CE0B6" w:rsidR="00796E56" w:rsidRPr="001274C2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  <w:tr w:rsidR="001737C0" w14:paraId="128E2658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ED3594F" w14:textId="659C09BB" w:rsidR="004E3357" w:rsidRDefault="3A9B7E96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Electronics</w:t>
            </w:r>
          </w:p>
        </w:tc>
        <w:tc>
          <w:tcPr>
            <w:tcW w:w="821" w:type="pct"/>
            <w:shd w:val="clear" w:color="auto" w:fill="FFFFFF" w:themeFill="background1"/>
          </w:tcPr>
          <w:p w14:paraId="4D15F73A" w14:textId="1AAFC323" w:rsidR="004E3357" w:rsidRDefault="3A9B7E96" w:rsidP="4FDDCDA1">
            <w:r w:rsidRPr="4FDDCDA1">
              <w:t>Eye strain, electric shock, burns, injury due to trip hazards.</w:t>
            </w:r>
          </w:p>
        </w:tc>
        <w:tc>
          <w:tcPr>
            <w:tcW w:w="633" w:type="pct"/>
            <w:shd w:val="clear" w:color="auto" w:fill="FFFFFF" w:themeFill="background1"/>
          </w:tcPr>
          <w:p w14:paraId="5EBA4981" w14:textId="2167A5F6" w:rsidR="004E3357" w:rsidRPr="00145FB8" w:rsidRDefault="3A9B7E96" w:rsidP="4FDDCDA1">
            <w: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BA2C71C" w14:textId="5BA843DB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EBD5092" w14:textId="6140184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FC8AAE2" w14:textId="72F02EF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8</w:t>
            </w:r>
          </w:p>
        </w:tc>
        <w:tc>
          <w:tcPr>
            <w:tcW w:w="1020" w:type="pct"/>
            <w:shd w:val="clear" w:color="auto" w:fill="FFFFFF" w:themeFill="background1"/>
          </w:tcPr>
          <w:p w14:paraId="313BE66D" w14:textId="217CAD2F" w:rsidR="004E3357" w:rsidRDefault="4BA21CE2" w:rsidP="4FDDCDA1">
            <w:pPr>
              <w:pStyle w:val="NoSpacing"/>
            </w:pPr>
            <w:r w:rsidRPr="4FDDCDA1">
              <w:t>Ensure regular breaks (ideally every 20 minutes) when using screens.</w:t>
            </w:r>
          </w:p>
          <w:p w14:paraId="755898C0" w14:textId="6B26B19B" w:rsidR="004E3357" w:rsidRDefault="004E3357" w:rsidP="4FDDCDA1">
            <w:pPr>
              <w:pStyle w:val="NoSpacing"/>
            </w:pPr>
          </w:p>
          <w:p w14:paraId="3B1BE0E0" w14:textId="63A86C63" w:rsidR="004E3357" w:rsidRDefault="4BA21CE2" w:rsidP="4FDDCDA1">
            <w:pPr>
              <w:pStyle w:val="NoSpacing"/>
            </w:pPr>
            <w:r w:rsidRPr="4FDDCDA1">
              <w:t>Ensure screen is set up to avoid glare, is at eye height where possible.</w:t>
            </w:r>
          </w:p>
          <w:p w14:paraId="6F43C3F4" w14:textId="0F741582" w:rsidR="004E3357" w:rsidRDefault="004E3357" w:rsidP="4FDDCDA1">
            <w:pPr>
              <w:pStyle w:val="NoSpacing"/>
            </w:pPr>
          </w:p>
          <w:p w14:paraId="228BCF07" w14:textId="78ED7A81" w:rsidR="004E3357" w:rsidRDefault="4BA21CE2" w:rsidP="4FDDCDA1">
            <w:pPr>
              <w:pStyle w:val="NoSpacing"/>
            </w:pPr>
            <w:r w:rsidRPr="4FDDCDA1">
              <w:t>Ensure no liquids are placed near electrical equipment.</w:t>
            </w:r>
          </w:p>
          <w:p w14:paraId="3F3FCFCD" w14:textId="38C3D4DC" w:rsidR="004E3357" w:rsidRDefault="004E3357" w:rsidP="4FDDCDA1">
            <w:pPr>
              <w:pStyle w:val="NoSpacing"/>
            </w:pPr>
          </w:p>
          <w:p w14:paraId="305082A2" w14:textId="52C3C2D5" w:rsidR="004E3357" w:rsidRDefault="4BA21CE2" w:rsidP="4FDDCDA1">
            <w:pPr>
              <w:pStyle w:val="NoSpacing"/>
            </w:pPr>
            <w:r w:rsidRPr="4FDDCDA1">
              <w:t xml:space="preserve">Ensure all leads are secured with cable ties/mats etc. </w:t>
            </w:r>
          </w:p>
        </w:tc>
        <w:tc>
          <w:tcPr>
            <w:tcW w:w="159" w:type="pct"/>
            <w:shd w:val="clear" w:color="auto" w:fill="FFFFFF" w:themeFill="background1"/>
          </w:tcPr>
          <w:p w14:paraId="1BB05539" w14:textId="1E6E19CF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6C2336A" w14:textId="00E0EB33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33B3CD3" w14:textId="4FABC491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4</w:t>
            </w:r>
          </w:p>
        </w:tc>
        <w:tc>
          <w:tcPr>
            <w:tcW w:w="897" w:type="pct"/>
            <w:shd w:val="clear" w:color="auto" w:fill="FFFFFF" w:themeFill="background1"/>
          </w:tcPr>
          <w:p w14:paraId="0BA0BBA2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Request support and advice from SUSU IT/Tech teams e.g. via activities team</w:t>
            </w:r>
          </w:p>
          <w:p w14:paraId="6BD5B6AB" w14:textId="754B912F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04AE356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For external venues pre-check equipment and last PAT testing dates </w:t>
            </w:r>
          </w:p>
          <w:p w14:paraId="7E214B73" w14:textId="55949D3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B77FC69" w14:textId="00F50BF6" w:rsidR="004E3357" w:rsidRPr="00E36122" w:rsidRDefault="004E3357" w:rsidP="4FDDCDA1">
            <w:pPr>
              <w:rPr>
                <w:color w:val="000000" w:themeColor="text1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3C35D9FE" w14:textId="6E547354" w:rsidR="4FDDCDA1" w:rsidRDefault="4FDDCDA1" w:rsidP="4FDDCD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996A41" w14:textId="451B323E" w:rsidR="00E36122" w:rsidRPr="001274C2" w:rsidRDefault="00E36122" w:rsidP="4FDDCDA1">
            <w:pPr>
              <w:rPr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Follow </w:t>
            </w:r>
            <w:hyperlink r:id="rId20">
              <w:r w:rsidRPr="4FDDCDA1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3C5F044F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44" w14:textId="31C9056E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 xml:space="preserve">Slips, trips and falls </w:t>
            </w:r>
          </w:p>
        </w:tc>
        <w:tc>
          <w:tcPr>
            <w:tcW w:w="821" w:type="pct"/>
            <w:shd w:val="clear" w:color="auto" w:fill="FFFFFF" w:themeFill="background1"/>
          </w:tcPr>
          <w:p w14:paraId="3C5F0445" w14:textId="07E21712" w:rsidR="004E3357" w:rsidRDefault="004E3357" w:rsidP="004E3357">
            <w:r>
              <w:t>Physical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3C5F0446" w14:textId="4A454079" w:rsidR="004E3357" w:rsidRDefault="0D44B61E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5C4239A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02858115" w:rsidR="004E3357" w:rsidRPr="00957A37" w:rsidRDefault="3FCF4814" w:rsidP="4FDDCDA1">
            <w:r w:rsidRPr="4FDDCDA1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3B562A14" w:rsidR="004E3357" w:rsidRPr="00957A37" w:rsidRDefault="3FCF4814" w:rsidP="4FDDCDA1">
            <w:pPr>
              <w:rPr>
                <w:rFonts w:ascii="Lucida Sans" w:hAnsi="Lucida Sans"/>
                <w:b/>
                <w:bCs/>
              </w:rPr>
            </w:pPr>
            <w:r w:rsidRPr="4FDDCDA1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B14A2E" w14:textId="58DBBFA2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All boxes and equipment to be stored away from main protest area, e.g. stored under tables </w:t>
            </w:r>
          </w:p>
          <w:p w14:paraId="30B704DA" w14:textId="77777777" w:rsidR="004E3357" w:rsidRPr="00827824" w:rsidRDefault="004E3357" w:rsidP="004E3357">
            <w:pPr>
              <w:rPr>
                <w:rFonts w:cs="Tahoma"/>
                <w:color w:val="000000"/>
              </w:rPr>
            </w:pPr>
          </w:p>
          <w:p w14:paraId="1A77959D" w14:textId="77777777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Floors to be kept clear and dry, and visual checks to be maintained throughout the event by organizers. </w:t>
            </w:r>
          </w:p>
          <w:p w14:paraId="3BE45EB4" w14:textId="32F63018" w:rsidR="004E3357" w:rsidRPr="001274C2" w:rsidRDefault="004E3357" w:rsidP="4FDDCDA1">
            <w:pPr>
              <w:rPr>
                <w:rFonts w:cs="Tahoma"/>
                <w:color w:val="000000"/>
              </w:rPr>
            </w:pPr>
          </w:p>
          <w:p w14:paraId="78B365C6" w14:textId="1635F911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7D3F03D1" w14:textId="7582720B" w:rsidR="004E3357" w:rsidRDefault="004E3357" w:rsidP="004E3357">
            <w:pPr>
              <w:rPr>
                <w:rFonts w:cs="Tahoma"/>
                <w:color w:val="000000"/>
              </w:rPr>
            </w:pPr>
          </w:p>
          <w:p w14:paraId="285DF96C" w14:textId="679475EC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Report any trip hazards to facilities teams asap. If cannot be removed mark off with hazard signs </w:t>
            </w:r>
          </w:p>
          <w:p w14:paraId="3C5F044A" w14:textId="7777777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1554508C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5BDAA89C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4EC1BF4F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897" w:type="pct"/>
            <w:shd w:val="clear" w:color="auto" w:fill="FFFFFF" w:themeFill="background1"/>
          </w:tcPr>
          <w:p w14:paraId="3BAC8E2D" w14:textId="4175685E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if in need</w:t>
            </w:r>
          </w:p>
          <w:p w14:paraId="1DA55831" w14:textId="3CB9F887" w:rsidR="004E3357" w:rsidRDefault="004E3357" w:rsidP="4FDDCDA1">
            <w:pPr>
              <w:rPr>
                <w:color w:val="000000" w:themeColor="text1"/>
              </w:rPr>
            </w:pPr>
          </w:p>
          <w:p w14:paraId="11249366" w14:textId="0A150D09" w:rsidR="004E3357" w:rsidRDefault="004E3357" w:rsidP="4FDDCDA1"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3C5F044E" w14:textId="1F053F0D" w:rsidR="004E3357" w:rsidRDefault="004E3357" w:rsidP="4FDDCDA1">
            <w:r w:rsidRPr="4FDDCDA1">
              <w:rPr>
                <w:color w:val="000000" w:themeColor="text1"/>
              </w:rPr>
              <w:t xml:space="preserve">Follow </w:t>
            </w:r>
            <w:hyperlink r:id="rId21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790AF040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7BB45CBC" w14:textId="29108FE1" w:rsidR="004E3357" w:rsidRDefault="1B443299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Manual handling, including setting up or equipment. E.g. table and chairs.</w:t>
            </w:r>
          </w:p>
        </w:tc>
        <w:tc>
          <w:tcPr>
            <w:tcW w:w="821" w:type="pct"/>
            <w:shd w:val="clear" w:color="auto" w:fill="FFFFFF" w:themeFill="background1"/>
          </w:tcPr>
          <w:p w14:paraId="51569E91" w14:textId="1E6B6C0C" w:rsidR="004E3357" w:rsidRDefault="004E3357" w:rsidP="004E3357">
            <w:r w:rsidRPr="00400E84">
              <w:t>Bruising or broken bones from tripping over table and chairs.</w:t>
            </w:r>
          </w:p>
        </w:tc>
        <w:tc>
          <w:tcPr>
            <w:tcW w:w="633" w:type="pct"/>
            <w:shd w:val="clear" w:color="auto" w:fill="FFFFFF" w:themeFill="background1"/>
          </w:tcPr>
          <w:p w14:paraId="030E0DB3" w14:textId="5B0BBF67" w:rsidR="004E3357" w:rsidRDefault="66C9D730" w:rsidP="4FDDCDA1">
            <w:r w:rsidRPr="4FDDCDA1">
              <w:rPr>
                <w:color w:val="000000" w:themeColor="text1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D304A84" w14:textId="5F8382B1" w:rsidR="004E3357" w:rsidRDefault="004E3357" w:rsidP="004E3357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A79687" w14:textId="5339A78D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8468B17" w14:textId="65DDB199" w:rsidR="004E3357" w:rsidRDefault="004E3357" w:rsidP="004E3357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04F33192" w14:textId="2FDF16B1" w:rsidR="004E3357" w:rsidRDefault="004E3357" w:rsidP="4FDDCDA1">
            <w:r>
              <w:t>Make stall operators aware of the potential risks, follow manual handling guidelines</w:t>
            </w:r>
          </w:p>
          <w:p w14:paraId="469D7B1A" w14:textId="051B734E" w:rsidR="4FDDCDA1" w:rsidRDefault="4FDDCDA1" w:rsidP="4FDDCDA1">
            <w:pPr>
              <w:pStyle w:val="NoSpacing"/>
            </w:pPr>
          </w:p>
          <w:p w14:paraId="00C1729A" w14:textId="77777777" w:rsidR="004E3357" w:rsidRDefault="004E3357" w:rsidP="4FDDCDA1">
            <w:pPr>
              <w:pStyle w:val="NoSpacing"/>
            </w:pPr>
            <w:r>
              <w:t>Ensure that 2 people carry tables.</w:t>
            </w:r>
          </w:p>
          <w:p w14:paraId="52651DB6" w14:textId="72449DC9" w:rsidR="4FDDCDA1" w:rsidRDefault="4FDDCDA1" w:rsidP="4FDDCDA1">
            <w:pPr>
              <w:pStyle w:val="NoSpacing"/>
              <w:rPr>
                <w:rFonts w:eastAsia="Times New Roman" w:cs="Times New Roman"/>
                <w:color w:val="000000" w:themeColor="text1"/>
                <w:lang w:eastAsia="en-GB"/>
              </w:rPr>
            </w:pPr>
          </w:p>
          <w:p w14:paraId="18563924" w14:textId="77777777" w:rsidR="004E3357" w:rsidRPr="0025574E" w:rsidRDefault="004E3357" w:rsidP="4FDDCDA1">
            <w:pPr>
              <w:pStyle w:val="NoSpacing"/>
            </w:pPr>
            <w:r w:rsidRPr="4FDDCDA1">
              <w:rPr>
                <w:rFonts w:eastAsia="Times New Roman" w:cs="Times New Roman"/>
                <w:color w:val="000000" w:themeColor="text1"/>
                <w:lang w:eastAsia="en-GB"/>
              </w:rPr>
              <w:t>Setting up tables will be done by organisers.</w:t>
            </w:r>
          </w:p>
          <w:p w14:paraId="5E5B7A48" w14:textId="24E2AF40" w:rsidR="4FDDCDA1" w:rsidRDefault="4FDDCDA1" w:rsidP="4FDDCDA1"/>
          <w:p w14:paraId="2068FFB2" w14:textId="77777777" w:rsidR="004E3357" w:rsidRPr="00796E56" w:rsidRDefault="004E3357" w:rsidP="4FDDCDA1">
            <w:pPr>
              <w:rPr>
                <w:rFonts w:cs="Tahoma"/>
                <w:color w:val="000000"/>
              </w:rPr>
            </w:pPr>
            <w:r>
              <w:lastRenderedPageBreak/>
              <w:t>Work in teams when handling other large and bulky items.</w:t>
            </w:r>
          </w:p>
          <w:p w14:paraId="7F5EC1DC" w14:textId="64DD103F" w:rsidR="4FDDCDA1" w:rsidRDefault="4FDDCDA1" w:rsidP="4FDDCDA1"/>
          <w:p w14:paraId="59219119" w14:textId="23B72AA7" w:rsidR="00796E56" w:rsidRPr="00C02DD3" w:rsidRDefault="00796E56" w:rsidP="4FDDCDA1">
            <w:pPr>
              <w:rPr>
                <w:rFonts w:cs="Tahoma"/>
                <w:color w:val="000000"/>
              </w:rPr>
            </w:pPr>
            <w:r>
              <w:t xml:space="preserve">Request tools to </w:t>
            </w:r>
            <w:r w:rsidR="30FDB340">
              <w:t>support with move of heavy objects from SUSU Facilities/venue. E.g. hand truck, dolly, skates.</w:t>
            </w:r>
          </w:p>
          <w:p w14:paraId="655AFED9" w14:textId="17738BEF" w:rsidR="00796E56" w:rsidRPr="00C02DD3" w:rsidRDefault="00796E56" w:rsidP="4FDDCDA1"/>
          <w:p w14:paraId="5552C739" w14:textId="4535DA51" w:rsidR="00796E56" w:rsidRPr="00C02DD3" w:rsidRDefault="30FDB340" w:rsidP="4FDDCDA1">
            <w:r>
              <w:t>Make sure anyone with pre-existing conditions isn’t doing any unnecessary lifting and they are comfortable.</w:t>
            </w:r>
          </w:p>
        </w:tc>
        <w:tc>
          <w:tcPr>
            <w:tcW w:w="159" w:type="pct"/>
            <w:shd w:val="clear" w:color="auto" w:fill="FFFFFF" w:themeFill="background1"/>
          </w:tcPr>
          <w:p w14:paraId="63B1B5B0" w14:textId="6DE6BCE8" w:rsidR="004E3357" w:rsidRDefault="004E3357" w:rsidP="004E3357">
            <w:pPr>
              <w:rPr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39414ED" w14:textId="47EA13B5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2F3A8D4" w14:textId="7A02D14E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897" w:type="pct"/>
            <w:shd w:val="clear" w:color="auto" w:fill="FFFFFF" w:themeFill="background1"/>
          </w:tcPr>
          <w:p w14:paraId="094F8E6F" w14:textId="3C5C917A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assistance if in need of extra help from </w:t>
            </w:r>
            <w:r w:rsidR="00796E56" w:rsidRPr="4FDDCDA1">
              <w:rPr>
                <w:rFonts w:eastAsia="Times New Roman" w:cs="Times New Roman"/>
                <w:lang w:eastAsia="en-GB"/>
              </w:rPr>
              <w:t>others/</w:t>
            </w:r>
            <w:r w:rsidRPr="4FDDCDA1">
              <w:rPr>
                <w:rFonts w:eastAsia="Times New Roman" w:cs="Times New Roman"/>
                <w:lang w:eastAsia="en-GB"/>
              </w:rPr>
              <w:t>staff if needed</w:t>
            </w:r>
          </w:p>
          <w:p w14:paraId="40C474EF" w14:textId="22FFB772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</w:p>
          <w:p w14:paraId="4C17EE6C" w14:textId="393304DB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from if in need</w:t>
            </w:r>
          </w:p>
          <w:p w14:paraId="1C387AA2" w14:textId="0DC98CE2" w:rsidR="4FDDCDA1" w:rsidRDefault="4FDDCDA1" w:rsidP="4FDDCDA1">
            <w:pPr>
              <w:pStyle w:val="NoSpacing"/>
            </w:pPr>
          </w:p>
          <w:p w14:paraId="40468401" w14:textId="77777777" w:rsidR="004E3357" w:rsidRDefault="004E3357" w:rsidP="4FDDCDA1">
            <w:pPr>
              <w:pStyle w:val="NoSpacing"/>
            </w:pPr>
            <w:r>
              <w:t xml:space="preserve">Contact emergency services if needed </w:t>
            </w:r>
          </w:p>
          <w:p w14:paraId="0827898A" w14:textId="21D2318A" w:rsidR="4FDDCDA1" w:rsidRDefault="4FDDCDA1" w:rsidP="4FDDCDA1">
            <w:pPr>
              <w:rPr>
                <w:color w:val="000000" w:themeColor="text1"/>
              </w:rPr>
            </w:pPr>
          </w:p>
          <w:p w14:paraId="7B43127F" w14:textId="46A92BB9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lastRenderedPageBreak/>
              <w:t xml:space="preserve">All incidents are to be reported on the as soon as possible ensuring the duty manager/health and safety officer have been informed. </w:t>
            </w:r>
          </w:p>
          <w:p w14:paraId="68A0B9F6" w14:textId="61B05376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Follow </w:t>
            </w:r>
            <w:hyperlink r:id="rId22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3C5F045B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50" w14:textId="26B46E16" w:rsidR="004E3357" w:rsidRPr="005F5573" w:rsidRDefault="004E3357" w:rsidP="4FDDCDA1">
            <w:pPr>
              <w:rPr>
                <w:b/>
                <w:bCs/>
              </w:rPr>
            </w:pPr>
            <w:r w:rsidRPr="005F5573">
              <w:rPr>
                <w:b/>
                <w:bCs/>
              </w:rPr>
              <w:lastRenderedPageBreak/>
              <w:t>Overcrowding</w:t>
            </w:r>
          </w:p>
        </w:tc>
        <w:tc>
          <w:tcPr>
            <w:tcW w:w="821" w:type="pct"/>
            <w:shd w:val="clear" w:color="auto" w:fill="FFFFFF" w:themeFill="background1"/>
          </w:tcPr>
          <w:p w14:paraId="3C5F0451" w14:textId="778FCC55" w:rsidR="004E3357" w:rsidRPr="005F5573" w:rsidRDefault="004E3357" w:rsidP="004E3357">
            <w:r w:rsidRPr="005F5573">
              <w:t>Physical injury</w:t>
            </w:r>
            <w:r w:rsidR="7B32B831" w:rsidRPr="005F5573">
              <w:t>, distress, exclusion</w:t>
            </w:r>
          </w:p>
        </w:tc>
        <w:tc>
          <w:tcPr>
            <w:tcW w:w="633" w:type="pct"/>
            <w:shd w:val="clear" w:color="auto" w:fill="FFFFFF" w:themeFill="background1"/>
          </w:tcPr>
          <w:p w14:paraId="3C5F0452" w14:textId="2DD34C8B" w:rsidR="004E3357" w:rsidRPr="005F5573" w:rsidRDefault="7B32B831" w:rsidP="4FDDCDA1">
            <w:r w:rsidRPr="005F5573">
              <w:rPr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24FBFDCA" w:rsidR="004E3357" w:rsidRPr="005F5573" w:rsidRDefault="7B32B831" w:rsidP="4FDDCDA1">
            <w:r w:rsidRPr="005F5573"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10630757" w:rsidR="004E3357" w:rsidRPr="005F5573" w:rsidRDefault="004E3357" w:rsidP="004E3357">
            <w:pPr>
              <w:rPr>
                <w:rFonts w:ascii="Lucida Sans" w:hAnsi="Lucida Sans"/>
                <w:b/>
              </w:rPr>
            </w:pPr>
            <w:r w:rsidRPr="005F5573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5A3C712B" w:rsidR="004E3357" w:rsidRPr="005F5573" w:rsidRDefault="762AFB26" w:rsidP="4FDDCDA1">
            <w:r w:rsidRPr="005F5573"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FC07D8" w14:textId="0D34F0EC" w:rsidR="762AFB26" w:rsidRPr="005F5573" w:rsidRDefault="762AFB26" w:rsidP="4FDDCDA1">
            <w:r w:rsidRPr="005F5573">
              <w:t>Do not push/shove.</w:t>
            </w:r>
          </w:p>
          <w:p w14:paraId="4D32BD6C" w14:textId="7FCCE127" w:rsidR="4FDDCDA1" w:rsidRPr="005F5573" w:rsidRDefault="4FDDCDA1" w:rsidP="4FDDCDA1"/>
          <w:p w14:paraId="447620CF" w14:textId="05E5E3CE" w:rsidR="762AFB26" w:rsidRPr="005F5573" w:rsidRDefault="762AFB26" w:rsidP="4FDDCDA1">
            <w:r w:rsidRPr="005F5573">
              <w:t xml:space="preserve">If large crowds form, request barriers from SUSU facilities team or external venue to assist with crowd management. </w:t>
            </w:r>
          </w:p>
          <w:p w14:paraId="13A7C012" w14:textId="73B90B03" w:rsidR="4FDDCDA1" w:rsidRPr="005F5573" w:rsidRDefault="4FDDCDA1" w:rsidP="4FDDCDA1"/>
          <w:p w14:paraId="3920B06A" w14:textId="4096EE9D" w:rsidR="762AFB26" w:rsidRPr="005F5573" w:rsidRDefault="762AFB26" w:rsidP="4FDDCDA1">
            <w:r w:rsidRPr="005F5573">
              <w:t>Committee check on room pre-booking, checks on space, lighting, access, tech available.</w:t>
            </w:r>
          </w:p>
          <w:p w14:paraId="0AEADD9B" w14:textId="10297D76" w:rsidR="4FDDCDA1" w:rsidRPr="005F5573" w:rsidRDefault="4FDDCDA1" w:rsidP="4FDDCDA1"/>
          <w:p w14:paraId="5038BA28" w14:textId="6273163B" w:rsidR="762AFB26" w:rsidRPr="005F5573" w:rsidRDefault="762AFB26" w:rsidP="4FDDCDA1">
            <w:r w:rsidRPr="005F5573">
              <w:t>Use ticketing system for regular sessions/meetings to avoid exceeding venue capacity.</w:t>
            </w:r>
          </w:p>
          <w:p w14:paraId="37C8EE15" w14:textId="1502CC3C" w:rsidR="4FDDCDA1" w:rsidRPr="005F5573" w:rsidRDefault="4FDDCDA1" w:rsidP="4FDDCDA1"/>
          <w:p w14:paraId="42C2768F" w14:textId="39BA94A5" w:rsidR="762AFB26" w:rsidRPr="005F5573" w:rsidRDefault="762AFB26" w:rsidP="4FDDCDA1">
            <w:r w:rsidRPr="005F5573">
              <w:t xml:space="preserve">Ensure space meets needs of members e.g. considering location &amp; accessibility of space </w:t>
            </w:r>
            <w:r w:rsidRPr="005F5573">
              <w:rPr>
                <w:rFonts w:ascii="Calibri" w:eastAsia="Calibri" w:hAnsi="Calibri" w:cs="Calibri"/>
                <w:color w:val="000000" w:themeColor="text1"/>
              </w:rPr>
              <w:t xml:space="preserve">(use </w:t>
            </w:r>
            <w:hyperlink r:id="rId23">
              <w:r w:rsidRPr="005F5573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05F5573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Pr="005F5573">
              <w:t xml:space="preserve"> </w:t>
            </w:r>
          </w:p>
          <w:p w14:paraId="5BB33F3F" w14:textId="73950E4E" w:rsidR="4FDDCDA1" w:rsidRPr="005F5573" w:rsidRDefault="4FDDCDA1" w:rsidP="4FDDCDA1"/>
          <w:p w14:paraId="05C25F01" w14:textId="6A619146" w:rsidR="762AFB26" w:rsidRPr="005F5573" w:rsidRDefault="762AFB26" w:rsidP="4FDDCDA1">
            <w:r w:rsidRPr="005F5573">
              <w:t>If an open activity, committee will consider all accessibility requirements and ensure that the area chosen is as accessible as possible.</w:t>
            </w:r>
          </w:p>
          <w:p w14:paraId="1C907584" w14:textId="094D7AE4" w:rsidR="4FDDCDA1" w:rsidRPr="005F5573" w:rsidRDefault="4FDDCDA1" w:rsidP="4FDDCDA1"/>
          <w:p w14:paraId="6B47FF66" w14:textId="1B3453BB" w:rsidR="762AFB26" w:rsidRPr="005F5573" w:rsidRDefault="762AFB26" w:rsidP="4FDDCDA1">
            <w:r w:rsidRPr="005F5573">
              <w:lastRenderedPageBreak/>
              <w:t>Committee to consult members on needs and make reasonable adjustments where possible.</w:t>
            </w:r>
          </w:p>
          <w:p w14:paraId="0BDCA530" w14:textId="313B2A85" w:rsidR="4FDDCDA1" w:rsidRPr="005F5573" w:rsidRDefault="4FDDCDA1" w:rsidP="4FDDCDA1"/>
          <w:p w14:paraId="746FBEA6" w14:textId="74DC2E37" w:rsidR="004E3357" w:rsidRPr="005F5573" w:rsidRDefault="00796E56" w:rsidP="4FDDCDA1">
            <w:r w:rsidRPr="005F5573">
              <w:t xml:space="preserve">Check and ensure </w:t>
            </w:r>
            <w:r w:rsidR="008451FD" w:rsidRPr="005F5573">
              <w:t>appropriate</w:t>
            </w:r>
            <w:r w:rsidRPr="005F5573">
              <w:t xml:space="preserve"> </w:t>
            </w:r>
            <w:r w:rsidR="008451FD" w:rsidRPr="005F5573">
              <w:t>volunteer to participant ration</w:t>
            </w:r>
          </w:p>
          <w:p w14:paraId="7E26D66E" w14:textId="1CDC6BBD" w:rsidR="4FDDCDA1" w:rsidRPr="005F5573" w:rsidRDefault="4FDDCDA1" w:rsidP="4FDDCDA1"/>
          <w:p w14:paraId="20DFEF4F" w14:textId="77777777" w:rsidR="008451FD" w:rsidRPr="005F5573" w:rsidRDefault="008451FD" w:rsidP="4FDDCDA1">
            <w:r w:rsidRPr="005F5573">
              <w:t>Set maximum capacity for workshop/session based on available space</w:t>
            </w:r>
          </w:p>
          <w:p w14:paraId="2BC14FCC" w14:textId="02751959" w:rsidR="4FDDCDA1" w:rsidRPr="005F5573" w:rsidRDefault="4FDDCDA1" w:rsidP="4FDDCDA1"/>
          <w:p w14:paraId="293EA7DB" w14:textId="5CAF0953" w:rsidR="008451FD" w:rsidRPr="005F5573" w:rsidRDefault="008451FD" w:rsidP="4FDDCDA1">
            <w:r w:rsidRPr="005F5573">
              <w:t>Request alternative space if not appropriate</w:t>
            </w:r>
          </w:p>
          <w:p w14:paraId="3C5F0456" w14:textId="7CA75463" w:rsidR="008451FD" w:rsidRPr="005F5573" w:rsidRDefault="008451FD" w:rsidP="008451FD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57" w14:textId="131FC673" w:rsidR="004E3357" w:rsidRPr="005F5573" w:rsidRDefault="004E3357" w:rsidP="004E3357">
            <w:pPr>
              <w:rPr>
                <w:rFonts w:ascii="Lucida Sans" w:hAnsi="Lucida Sans"/>
                <w:b/>
              </w:rPr>
            </w:pPr>
            <w:r w:rsidRPr="005F5573"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450CD8AF" w:rsidR="004E3357" w:rsidRPr="005F5573" w:rsidRDefault="004E3357" w:rsidP="004E3357">
            <w:pPr>
              <w:rPr>
                <w:rFonts w:ascii="Lucida Sans" w:hAnsi="Lucida Sans"/>
                <w:b/>
              </w:rPr>
            </w:pPr>
            <w:r w:rsidRPr="005F5573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18E1802D" w:rsidR="004E3357" w:rsidRPr="005F5573" w:rsidRDefault="004E3357" w:rsidP="004E3357">
            <w:pPr>
              <w:rPr>
                <w:rFonts w:ascii="Lucida Sans" w:hAnsi="Lucida Sans"/>
                <w:b/>
              </w:rPr>
            </w:pPr>
            <w:r w:rsidRPr="005F5573">
              <w:t>3</w:t>
            </w:r>
          </w:p>
        </w:tc>
        <w:tc>
          <w:tcPr>
            <w:tcW w:w="897" w:type="pct"/>
            <w:shd w:val="clear" w:color="auto" w:fill="FFFFFF" w:themeFill="background1"/>
          </w:tcPr>
          <w:p w14:paraId="5BAC3980" w14:textId="77777777" w:rsidR="004E3357" w:rsidRPr="005F5573" w:rsidRDefault="004E3357" w:rsidP="4FDDCDA1">
            <w:r w:rsidRPr="005F557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4A8E6ACD" w14:textId="2E2BBEF0" w:rsidR="4FDDCDA1" w:rsidRPr="005F5573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C92C59A" w14:textId="4DEC301E" w:rsidR="213BFFE4" w:rsidRPr="005F5573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005F5573">
              <w:rPr>
                <w:rFonts w:eastAsia="Times New Roman" w:cs="Times New Roman"/>
                <w:lang w:eastAsia="en-GB"/>
              </w:rPr>
              <w:t>Liasie with SUSU reception/Activities team and UoS Room Booking team on available spaces for meetings.</w:t>
            </w:r>
          </w:p>
          <w:p w14:paraId="14A56C90" w14:textId="3FE5B4AF" w:rsidR="213BFFE4" w:rsidRPr="005F5573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005F5573">
              <w:rPr>
                <w:rFonts w:eastAsia="Times New Roman" w:cs="Times New Roman"/>
                <w:lang w:eastAsia="en-GB"/>
              </w:rPr>
              <w:t>Postpone meetings/events where space cannot be found</w:t>
            </w:r>
          </w:p>
          <w:p w14:paraId="108BF371" w14:textId="4503DA2C" w:rsidR="4FDDCDA1" w:rsidRPr="005F5573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18DA932" w14:textId="46AD68FE" w:rsidR="213BFFE4" w:rsidRPr="005F5573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005F5573">
              <w:rPr>
                <w:rFonts w:eastAsia="Times New Roman" w:cs="Times New Roman"/>
                <w:lang w:eastAsia="en-GB"/>
              </w:rPr>
              <w:t>Welfare Officer to complete WIDE training.</w:t>
            </w:r>
          </w:p>
          <w:p w14:paraId="587F5AF7" w14:textId="16A4CFD4" w:rsidR="4FDDCDA1" w:rsidRPr="005F5573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DBF7495" w14:textId="7CE4B994" w:rsidR="213BFFE4" w:rsidRPr="005F5573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005F5573">
              <w:rPr>
                <w:rFonts w:eastAsia="Times New Roman" w:cs="Times New Roman"/>
                <w:lang w:eastAsia="en-GB"/>
              </w:rPr>
              <w:t xml:space="preserve">All incidents are to be reported as soon as possible ensuring the duty manager/health and safety officer have been informed. </w:t>
            </w:r>
          </w:p>
          <w:p w14:paraId="32E19C63" w14:textId="1BA2B2C0" w:rsidR="213BFFE4" w:rsidRPr="005F5573" w:rsidRDefault="213BFFE4" w:rsidP="4FDDCDA1">
            <w:pPr>
              <w:rPr>
                <w:rFonts w:ascii="Calibri" w:eastAsia="Calibri" w:hAnsi="Calibri" w:cs="Calibri"/>
              </w:rPr>
            </w:pPr>
            <w:r w:rsidRPr="005F5573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05F5573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1145C57" w14:textId="1E2E9BC1" w:rsidR="4FDDCDA1" w:rsidRPr="005F5573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1A5AE2E3" w14:textId="77777777" w:rsidR="004E3357" w:rsidRPr="005F5573" w:rsidRDefault="00E551F3" w:rsidP="00E551F3">
            <w:pPr>
              <w:rPr>
                <w:rFonts w:eastAsia="Times New Roman" w:cs="Times New Roman"/>
                <w:lang w:eastAsia="en-GB"/>
              </w:rPr>
            </w:pPr>
            <w:r w:rsidRPr="005F5573">
              <w:rPr>
                <w:rFonts w:eastAsia="Times New Roman" w:cs="Times New Roman"/>
                <w:lang w:eastAsia="en-GB"/>
              </w:rPr>
              <w:t>Use committee members who volunteer as stewards to ensure that the room doesn’t exceed capacity.</w:t>
            </w:r>
          </w:p>
          <w:p w14:paraId="55013FC5" w14:textId="77777777" w:rsidR="00E551F3" w:rsidRPr="005F5573" w:rsidRDefault="00E551F3" w:rsidP="00E551F3">
            <w:pPr>
              <w:rPr>
                <w:rFonts w:eastAsia="Times New Roman" w:cs="Times New Roman"/>
                <w:lang w:eastAsia="en-GB"/>
              </w:rPr>
            </w:pPr>
          </w:p>
          <w:p w14:paraId="3C5F045A" w14:textId="020EB78A" w:rsidR="00E551F3" w:rsidRPr="005F5573" w:rsidRDefault="00E551F3" w:rsidP="00E551F3">
            <w:pPr>
              <w:rPr>
                <w:rFonts w:eastAsia="Times New Roman" w:cs="Times New Roman"/>
                <w:lang w:eastAsia="en-GB"/>
              </w:rPr>
            </w:pPr>
            <w:r w:rsidRPr="005F5573">
              <w:rPr>
                <w:rFonts w:eastAsia="Times New Roman" w:cs="Times New Roman"/>
                <w:lang w:eastAsia="en-GB"/>
              </w:rPr>
              <w:t xml:space="preserve">Should we exceed capacity (which is unlikely, expecting a sub-50 attendence similar to a previous joint social) use one or two of the neighbouring rooms and setting up video streams (using WhatsApp or other private communications) to the other room </w:t>
            </w:r>
          </w:p>
        </w:tc>
      </w:tr>
      <w:tr w:rsidR="00DF12C3" w14:paraId="5A795067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5A97E37E" w14:textId="536DF593" w:rsidR="00DF12C3" w:rsidRPr="005F5573" w:rsidRDefault="00DF12C3" w:rsidP="00DF12C3">
            <w:pPr>
              <w:rPr>
                <w:b/>
                <w:bCs/>
              </w:rPr>
            </w:pPr>
            <w:r>
              <w:lastRenderedPageBreak/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21" w:type="pct"/>
            <w:shd w:val="clear" w:color="auto" w:fill="FFFFFF" w:themeFill="background1"/>
          </w:tcPr>
          <w:p w14:paraId="0FFF4007" w14:textId="3C72FC78" w:rsidR="00DF12C3" w:rsidRPr="005F5573" w:rsidRDefault="00DF12C3" w:rsidP="00DF12C3">
            <w:r>
              <w:t xml:space="preserve">Conflict, noise, crowds </w:t>
            </w:r>
          </w:p>
        </w:tc>
        <w:tc>
          <w:tcPr>
            <w:tcW w:w="633" w:type="pct"/>
            <w:shd w:val="clear" w:color="auto" w:fill="FFFFFF" w:themeFill="background1"/>
          </w:tcPr>
          <w:p w14:paraId="4E480B8F" w14:textId="224C48EF" w:rsidR="00DF12C3" w:rsidRPr="005F5573" w:rsidRDefault="00DF12C3" w:rsidP="00DF12C3">
            <w:pPr>
              <w:rPr>
                <w:color w:val="000000" w:themeColor="text1"/>
              </w:rPr>
            </w:pPr>
            <w:r>
              <w:t xml:space="preserve">Event organisers and attendees, general public </w:t>
            </w:r>
          </w:p>
        </w:tc>
        <w:tc>
          <w:tcPr>
            <w:tcW w:w="159" w:type="pct"/>
            <w:shd w:val="clear" w:color="auto" w:fill="FFFFFF" w:themeFill="background1"/>
          </w:tcPr>
          <w:p w14:paraId="3CF03D93" w14:textId="6396BB49" w:rsidR="00DF12C3" w:rsidRPr="005F5573" w:rsidRDefault="00DF12C3" w:rsidP="00DF12C3">
            <w:r w:rsidRPr="00C335BD"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76F4F6" w14:textId="289BBDC8" w:rsidR="00DF12C3" w:rsidRPr="005F5573" w:rsidRDefault="00DF12C3" w:rsidP="00DF12C3">
            <w:r w:rsidRPr="00C335BD"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59A062EC" w14:textId="79CC6876" w:rsidR="00DF12C3" w:rsidRPr="005F5573" w:rsidRDefault="00DF12C3" w:rsidP="00DF12C3">
            <w:r w:rsidRPr="00C335BD">
              <w:t>4</w:t>
            </w:r>
          </w:p>
        </w:tc>
        <w:tc>
          <w:tcPr>
            <w:tcW w:w="1020" w:type="pct"/>
            <w:shd w:val="clear" w:color="auto" w:fill="FFFFFF" w:themeFill="background1"/>
          </w:tcPr>
          <w:p w14:paraId="31D069A9" w14:textId="77777777" w:rsidR="00DF12C3" w:rsidRPr="002B165D" w:rsidRDefault="00DF12C3" w:rsidP="00DF12C3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2372365D" w14:textId="77777777" w:rsidR="00DF12C3" w:rsidRPr="00C335BD" w:rsidRDefault="00DF12C3" w:rsidP="00DF12C3">
            <w:pPr>
              <w:pStyle w:val="NoSpacing"/>
              <w:numPr>
                <w:ilvl w:val="0"/>
                <w:numId w:val="15"/>
              </w:numPr>
              <w:ind w:left="360"/>
            </w:pPr>
            <w:r w:rsidRPr="00D72189">
              <w:t>UoS Security Teams informed of the event</w:t>
            </w:r>
          </w:p>
          <w:p w14:paraId="6F9C4993" w14:textId="77777777" w:rsidR="00DF12C3" w:rsidRPr="002B165D" w:rsidRDefault="00DF12C3" w:rsidP="00DF12C3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59BF8AA8" w14:textId="77777777" w:rsidR="00DF12C3" w:rsidRPr="002B165D" w:rsidRDefault="00DF12C3" w:rsidP="00DF12C3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 xml:space="preserve">shouting, chants, whistles etc. will be kept to a minimum around busy university buildings and residential areas </w:t>
            </w:r>
          </w:p>
          <w:p w14:paraId="78FFE49A" w14:textId="24372B6B" w:rsidR="00DF12C3" w:rsidRPr="005F5573" w:rsidRDefault="00DF12C3" w:rsidP="00DF12C3"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59" w:type="pct"/>
            <w:shd w:val="clear" w:color="auto" w:fill="FFFFFF" w:themeFill="background1"/>
          </w:tcPr>
          <w:p w14:paraId="0BF1E53B" w14:textId="73898049" w:rsidR="00DF12C3" w:rsidRPr="005F5573" w:rsidRDefault="00DF12C3" w:rsidP="00DF12C3">
            <w:r w:rsidRPr="00C335BD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9F3B085" w14:textId="7D0B573E" w:rsidR="00DF12C3" w:rsidRPr="005F5573" w:rsidRDefault="00DF12C3" w:rsidP="00DF12C3">
            <w:r w:rsidRPr="00C335BD"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4C7BEF9" w14:textId="371EE6ED" w:rsidR="00DF12C3" w:rsidRPr="005F5573" w:rsidRDefault="00DF12C3" w:rsidP="00DF12C3">
            <w:r w:rsidRPr="00C335BD">
              <w:t>2</w:t>
            </w:r>
          </w:p>
        </w:tc>
        <w:tc>
          <w:tcPr>
            <w:tcW w:w="897" w:type="pct"/>
            <w:shd w:val="clear" w:color="auto" w:fill="FFFFFF" w:themeFill="background1"/>
          </w:tcPr>
          <w:p w14:paraId="378DE040" w14:textId="77777777" w:rsidR="00DF12C3" w:rsidRPr="00C335BD" w:rsidRDefault="00DF12C3" w:rsidP="00DF12C3">
            <w:pPr>
              <w:pStyle w:val="NoSpacing"/>
              <w:numPr>
                <w:ilvl w:val="0"/>
                <w:numId w:val="16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UoS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5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58E0BC08" w14:textId="77777777" w:rsidR="00DF12C3" w:rsidRDefault="00DF12C3" w:rsidP="00DF12C3"/>
          <w:p w14:paraId="2DF63C70" w14:textId="409A755E" w:rsidR="00DF12C3" w:rsidRPr="005F5573" w:rsidRDefault="00DF12C3" w:rsidP="00DF12C3">
            <w:pPr>
              <w:rPr>
                <w:rFonts w:eastAsia="Times New Roman" w:cs="Times New Roman"/>
                <w:lang w:eastAsia="en-GB"/>
              </w:rPr>
            </w:pPr>
            <w:r>
              <w:t xml:space="preserve">Inform UoS/SUSU communications team of the event- can brief others via SUSSSED </w:t>
            </w:r>
          </w:p>
        </w:tc>
      </w:tr>
      <w:tr w:rsidR="00DF12C3" w14:paraId="08F5F8FF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64408AC1" w14:textId="009577A9" w:rsidR="00DF12C3" w:rsidRPr="005F5573" w:rsidRDefault="00DF12C3" w:rsidP="00DF12C3">
            <w:pPr>
              <w:rPr>
                <w:b/>
                <w:bCs/>
              </w:rPr>
            </w:pPr>
            <w:r>
              <w:lastRenderedPageBreak/>
              <w:t xml:space="preserve">Counter protest, discrimination against the demonstration </w:t>
            </w:r>
          </w:p>
        </w:tc>
        <w:tc>
          <w:tcPr>
            <w:tcW w:w="821" w:type="pct"/>
            <w:shd w:val="clear" w:color="auto" w:fill="FFFFFF" w:themeFill="background1"/>
          </w:tcPr>
          <w:p w14:paraId="1B17FB70" w14:textId="011C4013" w:rsidR="00DF12C3" w:rsidRPr="005F5573" w:rsidRDefault="00DF12C3" w:rsidP="00DF12C3">
            <w:r w:rsidRPr="00C335BD">
              <w:t xml:space="preserve">Assault, Violence or </w:t>
            </w:r>
            <w:r>
              <w:t xml:space="preserve">threatening/ </w:t>
            </w:r>
            <w:r w:rsidRPr="00C335BD">
              <w:t>Aggressive Behaviour</w:t>
            </w:r>
          </w:p>
        </w:tc>
        <w:tc>
          <w:tcPr>
            <w:tcW w:w="633" w:type="pct"/>
            <w:shd w:val="clear" w:color="auto" w:fill="FFFFFF" w:themeFill="background1"/>
          </w:tcPr>
          <w:p w14:paraId="0215ABB1" w14:textId="33D2DCCA" w:rsidR="00DF12C3" w:rsidRPr="005F5573" w:rsidRDefault="00DF12C3" w:rsidP="00DF12C3">
            <w:pPr>
              <w:rPr>
                <w:color w:val="000000" w:themeColor="text1"/>
              </w:rPr>
            </w:pPr>
            <w:r>
              <w:t xml:space="preserve">Event organisers and attendees </w:t>
            </w:r>
          </w:p>
        </w:tc>
        <w:tc>
          <w:tcPr>
            <w:tcW w:w="159" w:type="pct"/>
            <w:shd w:val="clear" w:color="auto" w:fill="FFFFFF" w:themeFill="background1"/>
          </w:tcPr>
          <w:p w14:paraId="14685B07" w14:textId="3B6D0616" w:rsidR="00DF12C3" w:rsidRPr="005F5573" w:rsidRDefault="00DF12C3" w:rsidP="00DF12C3">
            <w:r w:rsidRPr="00C335BD">
              <w:rPr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278D817" w14:textId="608F5D3C" w:rsidR="00DF12C3" w:rsidRPr="005F5573" w:rsidRDefault="00DF12C3" w:rsidP="00DF12C3">
            <w:r>
              <w:rPr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7106ABD7" w14:textId="76F8A3DB" w:rsidR="00DF12C3" w:rsidRPr="005F5573" w:rsidRDefault="00DF12C3" w:rsidP="00DF12C3">
            <w:r>
              <w:rPr>
                <w:b/>
              </w:rPr>
              <w:t>8</w:t>
            </w:r>
          </w:p>
        </w:tc>
        <w:tc>
          <w:tcPr>
            <w:tcW w:w="1020" w:type="pct"/>
            <w:shd w:val="clear" w:color="auto" w:fill="FFFFFF" w:themeFill="background1"/>
          </w:tcPr>
          <w:p w14:paraId="3BB2F954" w14:textId="77777777" w:rsidR="00DF12C3" w:rsidRDefault="00DF12C3" w:rsidP="00DF12C3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rPr>
                <w:rFonts w:cstheme="minorHAnsi"/>
              </w:rPr>
              <w:t>Event planned for Highfield campus- a route well signposted and known for students</w:t>
            </w:r>
            <w:r>
              <w:t xml:space="preserve"> </w:t>
            </w:r>
          </w:p>
          <w:p w14:paraId="5C13CD3A" w14:textId="77777777" w:rsidR="00DF12C3" w:rsidRDefault="00DF12C3" w:rsidP="00DF12C3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7EB50F5F" w14:textId="77777777" w:rsidR="00DF12C3" w:rsidRDefault="00DF12C3" w:rsidP="00DF12C3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 xml:space="preserve">Prior information about event and what to expect given out so participants know what to expect via Facebook/social media posts </w:t>
            </w:r>
          </w:p>
          <w:p w14:paraId="031B9F89" w14:textId="77777777" w:rsidR="00DF12C3" w:rsidRPr="002B165D" w:rsidRDefault="00DF12C3" w:rsidP="00DF12C3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 xml:space="preserve">Participants made aware they could join and leave the event at any time.  </w:t>
            </w:r>
          </w:p>
          <w:p w14:paraId="55C3ED29" w14:textId="77777777" w:rsidR="00DF12C3" w:rsidRDefault="00DF12C3" w:rsidP="00DF12C3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 xml:space="preserve">Ensure that people are aware that this is an open space for </w:t>
            </w:r>
            <w:r>
              <w:lastRenderedPageBreak/>
              <w:t xml:space="preserve">discussion to discourage protest. </w:t>
            </w:r>
          </w:p>
          <w:p w14:paraId="27FB4DDF" w14:textId="77777777" w:rsidR="00DF12C3" w:rsidRPr="005F5573" w:rsidRDefault="00DF12C3" w:rsidP="00DF12C3"/>
        </w:tc>
        <w:tc>
          <w:tcPr>
            <w:tcW w:w="159" w:type="pct"/>
            <w:shd w:val="clear" w:color="auto" w:fill="FFFFFF" w:themeFill="background1"/>
          </w:tcPr>
          <w:p w14:paraId="6EE72AAB" w14:textId="586E260C" w:rsidR="00DF12C3" w:rsidRPr="005F5573" w:rsidRDefault="00DF12C3" w:rsidP="00DF12C3">
            <w:r w:rsidRPr="00C335BD">
              <w:rPr>
                <w:b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55CC6FA" w14:textId="14B67746" w:rsidR="00DF12C3" w:rsidRPr="005F5573" w:rsidRDefault="00DF12C3" w:rsidP="00DF12C3">
            <w:r w:rsidRPr="00C335BD">
              <w:rPr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34A2B2E" w14:textId="370A74E6" w:rsidR="00DF12C3" w:rsidRPr="005F5573" w:rsidRDefault="00DF12C3" w:rsidP="00DF12C3">
            <w:r w:rsidRPr="00C335BD">
              <w:rPr>
                <w:b/>
              </w:rPr>
              <w:t>4</w:t>
            </w:r>
          </w:p>
        </w:tc>
        <w:tc>
          <w:tcPr>
            <w:tcW w:w="897" w:type="pct"/>
            <w:shd w:val="clear" w:color="auto" w:fill="FFFFFF" w:themeFill="background1"/>
          </w:tcPr>
          <w:p w14:paraId="27336570" w14:textId="77777777" w:rsidR="00DF12C3" w:rsidRDefault="00DF12C3" w:rsidP="00DF12C3">
            <w:pPr>
              <w:pStyle w:val="NoSpacing"/>
              <w:numPr>
                <w:ilvl w:val="0"/>
                <w:numId w:val="18"/>
              </w:numPr>
              <w:ind w:left="360"/>
            </w:pPr>
            <w:r>
              <w:t>Event organisers to call University Security if necessary.</w:t>
            </w:r>
          </w:p>
          <w:p w14:paraId="79C730E8" w14:textId="77777777" w:rsidR="00DF12C3" w:rsidRDefault="00DF12C3" w:rsidP="00DF12C3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Emergency contact number for Campus Security:</w:t>
            </w:r>
            <w:r>
              <w:br/>
              <w:t>Tel: +44 (0)23 8059 3311</w:t>
            </w:r>
          </w:p>
          <w:p w14:paraId="69AC2F76" w14:textId="77777777" w:rsidR="00DF12C3" w:rsidRDefault="00DF12C3" w:rsidP="00DF12C3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(Ext: 3311) </w:t>
            </w:r>
          </w:p>
          <w:p w14:paraId="0DA5B363" w14:textId="77777777" w:rsidR="00DF12C3" w:rsidRDefault="00DF12C3" w:rsidP="00DF12C3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Building 32, University Road Highfield Campus. </w:t>
            </w:r>
          </w:p>
          <w:p w14:paraId="28DF978F" w14:textId="77777777" w:rsidR="00DF12C3" w:rsidRDefault="00DF12C3" w:rsidP="00DF12C3">
            <w:pPr>
              <w:rPr>
                <w:rFonts w:ascii="Arial" w:hAnsi="Arial" w:cs="Arial"/>
                <w:sz w:val="20"/>
              </w:rPr>
            </w:pPr>
          </w:p>
          <w:p w14:paraId="24C62470" w14:textId="77777777" w:rsidR="00DF12C3" w:rsidRDefault="00DF12C3" w:rsidP="00DF12C3">
            <w:pPr>
              <w:pStyle w:val="NoSpacing"/>
              <w:numPr>
                <w:ilvl w:val="0"/>
                <w:numId w:val="18"/>
              </w:numPr>
              <w:ind w:left="360"/>
            </w:pPr>
            <w:r w:rsidRPr="00C335BD">
              <w:t>An</w:t>
            </w:r>
            <w:r>
              <w:t xml:space="preserve">y incidents will be reported via UoS reporting tools </w:t>
            </w:r>
          </w:p>
          <w:p w14:paraId="6070AE35" w14:textId="77777777" w:rsidR="00DF12C3" w:rsidRDefault="00DF12C3" w:rsidP="00DF12C3">
            <w:pPr>
              <w:pStyle w:val="NoSpacing"/>
              <w:numPr>
                <w:ilvl w:val="0"/>
                <w:numId w:val="18"/>
              </w:numPr>
              <w:ind w:left="360"/>
            </w:pPr>
            <w:r>
              <w:t xml:space="preserve">Contact emergency services if needed </w:t>
            </w:r>
          </w:p>
          <w:p w14:paraId="5DD81912" w14:textId="77777777" w:rsidR="00DF12C3" w:rsidRDefault="00DF12C3" w:rsidP="00DF12C3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Organisers will, following the event, share relevant information on support/signpost via social media channels etc. </w:t>
            </w:r>
          </w:p>
          <w:p w14:paraId="0F674CB2" w14:textId="77777777" w:rsidR="00DF12C3" w:rsidRPr="005F5573" w:rsidRDefault="00DF12C3" w:rsidP="00DF12C3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F12C3" w14:paraId="23BACEBE" w14:textId="77777777" w:rsidTr="00DF12C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46469E02" w14:textId="77777777" w:rsidR="00DF12C3" w:rsidRDefault="00DF12C3" w:rsidP="00DF12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12C2B626" w14:textId="1E287DBB" w:rsidR="00DF12C3" w:rsidRPr="005F5573" w:rsidRDefault="00DF12C3" w:rsidP="00DF12C3">
            <w:pPr>
              <w:rPr>
                <w:b/>
                <w:bCs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21" w:type="pct"/>
            <w:shd w:val="clear" w:color="auto" w:fill="FFFFFF" w:themeFill="background1"/>
          </w:tcPr>
          <w:p w14:paraId="52D29E1B" w14:textId="126C41F5" w:rsidR="00DF12C3" w:rsidRPr="005F5573" w:rsidRDefault="00DF12C3" w:rsidP="00DF12C3"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3" w:type="pct"/>
            <w:shd w:val="clear" w:color="auto" w:fill="FFFFFF" w:themeFill="background1"/>
          </w:tcPr>
          <w:p w14:paraId="75084487" w14:textId="5E2B115E" w:rsidR="00DF12C3" w:rsidRPr="005F5573" w:rsidRDefault="00DF12C3" w:rsidP="00DF12C3">
            <w:pPr>
              <w:rPr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5939DD43" w14:textId="35463A49" w:rsidR="00DF12C3" w:rsidRPr="005F5573" w:rsidRDefault="00DF12C3" w:rsidP="00DF12C3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BEA34AD" w14:textId="6236D504" w:rsidR="00DF12C3" w:rsidRPr="005F5573" w:rsidRDefault="00DF12C3" w:rsidP="00DF12C3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2F38274" w14:textId="6C96D3C4" w:rsidR="00DF12C3" w:rsidRPr="005F5573" w:rsidRDefault="00DF12C3" w:rsidP="00DF12C3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7146F3D2" w14:textId="77777777" w:rsidR="00DF12C3" w:rsidRDefault="00DF12C3" w:rsidP="00DF12C3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4A04B59A" w14:textId="77777777" w:rsidR="00DF12C3" w:rsidRDefault="00DF12C3" w:rsidP="00DF12C3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31B7A798" w14:textId="77777777" w:rsidR="00DF12C3" w:rsidRDefault="00DF12C3" w:rsidP="00DF12C3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52E0590E" w14:textId="6DA5331B" w:rsidR="00DF12C3" w:rsidRPr="005F5573" w:rsidRDefault="00DF12C3" w:rsidP="00DF12C3"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59" w:type="pct"/>
            <w:shd w:val="clear" w:color="auto" w:fill="FFFFFF" w:themeFill="background1"/>
          </w:tcPr>
          <w:p w14:paraId="03C561C8" w14:textId="75A6782F" w:rsidR="00DF12C3" w:rsidRPr="005F5573" w:rsidRDefault="00DF12C3" w:rsidP="00DF12C3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644EB28" w14:textId="0E5D9A23" w:rsidR="00DF12C3" w:rsidRPr="005F5573" w:rsidRDefault="00DF12C3" w:rsidP="00DF12C3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FE2B88" w14:textId="37EEFC51" w:rsidR="00DF12C3" w:rsidRPr="005F5573" w:rsidRDefault="00DF12C3" w:rsidP="00DF12C3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897" w:type="pct"/>
            <w:shd w:val="clear" w:color="auto" w:fill="FFFFFF" w:themeFill="background1"/>
          </w:tcPr>
          <w:p w14:paraId="665293D4" w14:textId="77777777" w:rsidR="00DF12C3" w:rsidRDefault="00DF12C3" w:rsidP="00DF12C3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08FE1525" w14:textId="77777777" w:rsidR="00DF12C3" w:rsidRDefault="00DF12C3" w:rsidP="00DF12C3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167DD9DA" w14:textId="77777777" w:rsidR="00DF12C3" w:rsidRDefault="00DF12C3" w:rsidP="00DF12C3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centre/UoS enabling team as required</w:t>
            </w:r>
          </w:p>
          <w:p w14:paraId="535576DD" w14:textId="0D323B7C" w:rsidR="00DF12C3" w:rsidRDefault="00DF12C3" w:rsidP="00DF12C3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Communicating with the equity officer on broad topics should ensure this is a welcoming event to everyone</w:t>
            </w:r>
          </w:p>
          <w:p w14:paraId="1DD8DD9F" w14:textId="751B3684" w:rsidR="00DF12C3" w:rsidRPr="005F5573" w:rsidRDefault="00DF12C3" w:rsidP="00DF12C3">
            <w:pPr>
              <w:rPr>
                <w:rFonts w:eastAsia="Times New Roman" w:cs="Times New Roman"/>
                <w:lang w:eastAsia="en-GB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DF12C3" w14:paraId="13D32881" w14:textId="77777777" w:rsidTr="00DF12C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6E42AD58" w14:textId="04D1CA92" w:rsidR="00DF12C3" w:rsidRDefault="00DF12C3" w:rsidP="00DF12C3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21" w:type="pct"/>
            <w:shd w:val="clear" w:color="auto" w:fill="FFFFFF" w:themeFill="background1"/>
          </w:tcPr>
          <w:p w14:paraId="3341270D" w14:textId="7703EF75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633" w:type="pct"/>
            <w:shd w:val="clear" w:color="auto" w:fill="FFFFFF" w:themeFill="background1"/>
          </w:tcPr>
          <w:p w14:paraId="7D2D45FA" w14:textId="133BA8A3" w:rsidR="00DF12C3" w:rsidRDefault="00DF12C3" w:rsidP="00DF12C3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CDE8518" w14:textId="37137815" w:rsidR="00DF12C3" w:rsidRDefault="00DF12C3" w:rsidP="00DF12C3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FEA10D5" w14:textId="3EC3B114" w:rsidR="00DF12C3" w:rsidRDefault="00DF12C3" w:rsidP="00DF12C3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D94D88B" w14:textId="5ED72086" w:rsidR="00DF12C3" w:rsidRDefault="00DF12C3" w:rsidP="00DF12C3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1028DB25" w14:textId="67A7A374" w:rsidR="00DF12C3" w:rsidRDefault="00DF12C3" w:rsidP="00DF12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4432F7F8" w14:textId="28D314BE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7BB4FBC2" w14:textId="6A897A56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2101C750" w14:textId="56938EC7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1C6AD453" w14:textId="5A8B77C9" w:rsidR="00DF12C3" w:rsidRDefault="00DF12C3" w:rsidP="00DF12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Chair of talk to h</w:t>
            </w:r>
            <w:r w:rsidRPr="4FDDCDA1">
              <w:rPr>
                <w:rFonts w:ascii="Calibri" w:eastAsia="Calibri" w:hAnsi="Calibri" w:cs="Calibri"/>
              </w:rPr>
              <w:t xml:space="preserve">ighlight to all the participants the nearest emergency exit routes at the start of a session, and the importance of leaving calmly in case of an emergency. </w:t>
            </w:r>
          </w:p>
          <w:p w14:paraId="19EEC655" w14:textId="3413A1C1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12DC641" w14:textId="7EF64359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1683BEDB" w14:textId="279F1E62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159" w:type="pct"/>
            <w:shd w:val="clear" w:color="auto" w:fill="FFFFFF" w:themeFill="background1"/>
          </w:tcPr>
          <w:p w14:paraId="0DE0C7EB" w14:textId="29427A34" w:rsidR="00DF12C3" w:rsidRDefault="00DF12C3" w:rsidP="00DF12C3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6D7607" w14:textId="16143DEB" w:rsidR="00DF12C3" w:rsidRDefault="00DF12C3" w:rsidP="00DF12C3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5E76012" w14:textId="6F665702" w:rsidR="00DF12C3" w:rsidRDefault="00DF12C3" w:rsidP="00DF12C3">
            <w:r>
              <w:t>4</w:t>
            </w:r>
          </w:p>
        </w:tc>
        <w:tc>
          <w:tcPr>
            <w:tcW w:w="897" w:type="pct"/>
            <w:shd w:val="clear" w:color="auto" w:fill="FFFFFF" w:themeFill="background1"/>
          </w:tcPr>
          <w:p w14:paraId="3DF42242" w14:textId="5EA018E1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7973B93A" w14:textId="3C088607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25E5E0A5" w14:textId="4B30EE7D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169EAB39" w14:textId="0897FA03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757B12D4" w14:textId="2B7E655E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Any incidents need to be reported as soon as possible ensuring </w:t>
            </w:r>
            <w:r>
              <w:rPr>
                <w:rFonts w:ascii="Calibri" w:eastAsia="Calibri" w:hAnsi="Calibri" w:cs="Calibri"/>
              </w:rPr>
              <w:t>SUSU</w:t>
            </w:r>
            <w:r w:rsidRPr="4FDDCDA1">
              <w:rPr>
                <w:rFonts w:ascii="Calibri" w:eastAsia="Calibri" w:hAnsi="Calibri" w:cs="Calibri"/>
              </w:rPr>
              <w:t xml:space="preserve"> have been informed.</w:t>
            </w:r>
          </w:p>
          <w:p w14:paraId="06D4DA97" w14:textId="01EEA35F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4A67F13A" w14:textId="1BA2B2C0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77E632E" w14:textId="53EED8F2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38024759" w14:textId="11003D21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3C405560" w14:textId="3950CC36" w:rsidR="00DF12C3" w:rsidRDefault="00DF12C3" w:rsidP="00DF12C3">
            <w:pPr>
              <w:rPr>
                <w:rFonts w:ascii="Calibri" w:eastAsia="Calibri" w:hAnsi="Calibri" w:cs="Calibri"/>
              </w:rPr>
            </w:pPr>
          </w:p>
        </w:tc>
      </w:tr>
      <w:tr w:rsidR="00DF12C3" w14:paraId="3C0A83A0" w14:textId="77777777" w:rsidTr="00DF12C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0621B05F" w14:textId="0949F329" w:rsidR="00DF12C3" w:rsidRDefault="00DF12C3" w:rsidP="00DF12C3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016D8CF8" w14:textId="612984F3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161D0BB0" w14:textId="67D24DD0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21" w:type="pct"/>
            <w:shd w:val="clear" w:color="auto" w:fill="FFFFFF" w:themeFill="background1"/>
          </w:tcPr>
          <w:p w14:paraId="0002B266" w14:textId="703F8B0C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causing reputational damage to the group, Southampton University Students’ Union or Southampton University itself.</w:t>
            </w:r>
          </w:p>
          <w:p w14:paraId="58059D70" w14:textId="37CFA832" w:rsidR="00DF12C3" w:rsidRDefault="00DF12C3" w:rsidP="00DF12C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49F0B3F3" w14:textId="3EB149EA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The club/society, SUSU or the University’s reputation.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6C4851" w14:textId="19BDC442" w:rsidR="00DF12C3" w:rsidRDefault="00DF12C3" w:rsidP="00DF12C3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26FE9D1" w14:textId="1228BCD8" w:rsidR="00DF12C3" w:rsidRDefault="00DF12C3" w:rsidP="00DF12C3">
            <w: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1A56005" w14:textId="58E55A86" w:rsidR="00DF12C3" w:rsidRDefault="00DF12C3" w:rsidP="00DF12C3">
            <w:r>
              <w:t>2</w:t>
            </w:r>
          </w:p>
        </w:tc>
        <w:tc>
          <w:tcPr>
            <w:tcW w:w="1020" w:type="pct"/>
            <w:shd w:val="clear" w:color="auto" w:fill="FFFFFF" w:themeFill="background1"/>
          </w:tcPr>
          <w:p w14:paraId="520A6129" w14:textId="637FEE25" w:rsidR="00DF12C3" w:rsidRDefault="00DF12C3" w:rsidP="00DF12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3F9A6441" w14:textId="3322623E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682A937A" w14:textId="1BF05DAF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Ensuring all members are reminded that they are representing the club/society, SUSU and the University.</w:t>
            </w:r>
          </w:p>
          <w:p w14:paraId="31E54461" w14:textId="36A105E6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2455CA4D" w14:textId="5CC4C02A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are reminded that they need to adhere to SUSU’s Code of Conduc</w:t>
            </w:r>
            <w:r>
              <w:rPr>
                <w:rFonts w:ascii="Calibri" w:eastAsia="Calibri" w:hAnsi="Calibri" w:cs="Calibri"/>
              </w:rPr>
              <w:t xml:space="preserve">t and </w:t>
            </w:r>
            <w:hyperlink r:id="rId27" w:history="1">
              <w:r w:rsidRPr="0061037D">
                <w:rPr>
                  <w:rStyle w:val="Hyperlink"/>
                  <w:rFonts w:ascii="Calibri" w:eastAsia="Calibri" w:hAnsi="Calibri" w:cs="Calibri"/>
                </w:rPr>
                <w:t>UoS Code of practice on freedom of speech and academic freedom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3914ECEE" w14:textId="646D9C2E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1C7C5E32" w14:textId="4B979773" w:rsidR="00DF12C3" w:rsidRDefault="00DF12C3" w:rsidP="00DF12C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1E028DB" w14:textId="2E44DC96" w:rsidR="00DF12C3" w:rsidRDefault="00DF12C3" w:rsidP="00DF12C3">
            <w: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FC3BFD9" w14:textId="34AC2545" w:rsidR="00DF12C3" w:rsidRDefault="00DF12C3" w:rsidP="00DF12C3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B195D1" w14:textId="1AEA9D08" w:rsidR="00DF12C3" w:rsidRDefault="00DF12C3" w:rsidP="00DF12C3">
            <w:r>
              <w:t>1</w:t>
            </w:r>
          </w:p>
        </w:tc>
        <w:tc>
          <w:tcPr>
            <w:tcW w:w="897" w:type="pct"/>
            <w:shd w:val="clear" w:color="auto" w:fill="FFFFFF" w:themeFill="background1"/>
          </w:tcPr>
          <w:p w14:paraId="717F2FAB" w14:textId="64689B9C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64E6CC09" w14:textId="0F1BDD96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1606501D" w14:textId="77777777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Incidents are to be reported as soon as possible ensuring </w:t>
            </w:r>
            <w:r>
              <w:rPr>
                <w:rFonts w:ascii="Calibri" w:eastAsia="Calibri" w:hAnsi="Calibri" w:cs="Calibri"/>
              </w:rPr>
              <w:t xml:space="preserve">SUSU </w:t>
            </w:r>
            <w:r w:rsidRPr="4FDDCDA1">
              <w:rPr>
                <w:rFonts w:ascii="Calibri" w:eastAsia="Calibri" w:hAnsi="Calibri" w:cs="Calibri"/>
              </w:rPr>
              <w:t>have been informed.</w:t>
            </w:r>
          </w:p>
          <w:p w14:paraId="0B3C1499" w14:textId="77777777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1AEEDD91" w14:textId="77777777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Follow </w:t>
            </w:r>
            <w:hyperlink r:id="rId28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3F88EBA" w14:textId="3D202A5F" w:rsidR="00DF12C3" w:rsidRDefault="00DF12C3" w:rsidP="00DF12C3">
            <w:pPr>
              <w:rPr>
                <w:rFonts w:ascii="Calibri" w:eastAsia="Calibri" w:hAnsi="Calibri" w:cs="Calibri"/>
              </w:rPr>
            </w:pPr>
          </w:p>
        </w:tc>
      </w:tr>
      <w:tr w:rsidR="00DF12C3" w14:paraId="77F376C1" w14:textId="77777777" w:rsidTr="00DF12C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3B9021D6" w14:textId="0267C9D6" w:rsidR="00DF12C3" w:rsidRDefault="00DF12C3" w:rsidP="00DF12C3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lastRenderedPageBreak/>
              <w:t>Medical Emergency</w:t>
            </w:r>
          </w:p>
        </w:tc>
        <w:tc>
          <w:tcPr>
            <w:tcW w:w="821" w:type="pct"/>
            <w:shd w:val="clear" w:color="auto" w:fill="FFFFFF" w:themeFill="background1"/>
          </w:tcPr>
          <w:p w14:paraId="1A0AE93F" w14:textId="3D4C8FFB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may sustain injury/become unwell.</w:t>
            </w:r>
          </w:p>
          <w:p w14:paraId="65FFCB9A" w14:textId="6DE08976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02859538" w14:textId="4C70148B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Pre-existing medical conditions</w:t>
            </w:r>
          </w:p>
          <w:p w14:paraId="384309E1" w14:textId="5DB2F420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636E6083" w14:textId="51E7A695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Sickness</w:t>
            </w:r>
          </w:p>
          <w:p w14:paraId="4AB3A4FF" w14:textId="2E67F4F0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383F0ACD" w14:textId="4A4D2120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633" w:type="pct"/>
            <w:shd w:val="clear" w:color="auto" w:fill="FFFFFF" w:themeFill="background1"/>
          </w:tcPr>
          <w:p w14:paraId="61C466F1" w14:textId="43D69EC7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Event organisers and event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1EB3D52" w14:textId="5ED155ED" w:rsidR="00DF12C3" w:rsidRDefault="00DF12C3" w:rsidP="00DF12C3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0BB0E02" w14:textId="02AE8562" w:rsidR="00DF12C3" w:rsidRDefault="00DF12C3" w:rsidP="00DF12C3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19F877C1" w14:textId="28923F1E" w:rsidR="00DF12C3" w:rsidRDefault="00DF12C3" w:rsidP="00DF12C3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69F6FC65" w14:textId="319C1A0E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Members/Committee to carry out first aid if necessary and only if qualified and confident to do so.</w:t>
            </w:r>
          </w:p>
          <w:p w14:paraId="3B33E141" w14:textId="3F8B89F2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1513FECA" w14:textId="19793B0C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91E03BF" w14:textId="72F4965A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566F1469" w14:textId="532F765A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Contact </w:t>
            </w:r>
            <w:r>
              <w:rPr>
                <w:rFonts w:ascii="Calibri" w:eastAsia="Calibri" w:hAnsi="Calibri" w:cs="Calibri"/>
              </w:rPr>
              <w:t xml:space="preserve">UoS Security </w:t>
            </w:r>
            <w:r w:rsidRPr="4FDDCDA1">
              <w:rPr>
                <w:rFonts w:ascii="Calibri" w:eastAsia="Calibri" w:hAnsi="Calibri" w:cs="Calibri"/>
              </w:rPr>
              <w:t>staff for first aid support.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04053C92" w14:textId="4C400531" w:rsidR="00DF12C3" w:rsidRDefault="00DF12C3" w:rsidP="00DF12C3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4D4D736" w14:textId="7251DFF9" w:rsidR="00DF12C3" w:rsidRDefault="00DF12C3" w:rsidP="00DF12C3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724E66C" w14:textId="102EF91D" w:rsidR="00DF12C3" w:rsidRDefault="00DF12C3" w:rsidP="00DF12C3">
            <w:r>
              <w:t>4</w:t>
            </w:r>
          </w:p>
        </w:tc>
        <w:tc>
          <w:tcPr>
            <w:tcW w:w="897" w:type="pct"/>
            <w:shd w:val="clear" w:color="auto" w:fill="FFFFFF" w:themeFill="background1"/>
          </w:tcPr>
          <w:p w14:paraId="7ED085E0" w14:textId="0C307451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Incidents are to be reported as soon as possible ensuring </w:t>
            </w:r>
            <w:r>
              <w:rPr>
                <w:rFonts w:ascii="Calibri" w:eastAsia="Calibri" w:hAnsi="Calibri" w:cs="Calibri"/>
              </w:rPr>
              <w:t xml:space="preserve">SUSU </w:t>
            </w:r>
            <w:r w:rsidRPr="4FDDCDA1">
              <w:rPr>
                <w:rFonts w:ascii="Calibri" w:eastAsia="Calibri" w:hAnsi="Calibri" w:cs="Calibri"/>
              </w:rPr>
              <w:t>have been informed.</w:t>
            </w:r>
          </w:p>
          <w:p w14:paraId="7913FF29" w14:textId="2E2996F0" w:rsidR="00DF12C3" w:rsidRDefault="00DF12C3" w:rsidP="00DF12C3">
            <w:pPr>
              <w:rPr>
                <w:rFonts w:ascii="Calibri" w:eastAsia="Calibri" w:hAnsi="Calibri" w:cs="Calibri"/>
              </w:rPr>
            </w:pPr>
          </w:p>
          <w:p w14:paraId="3EDAD37B" w14:textId="78A4B311" w:rsidR="00DF12C3" w:rsidRDefault="00DF12C3" w:rsidP="00DF12C3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FCE1578" w14:textId="53057EC4" w:rsidR="00DF12C3" w:rsidRDefault="00DF12C3" w:rsidP="00DF12C3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401"/>
        <w:gridCol w:w="1456"/>
        <w:gridCol w:w="557"/>
        <w:gridCol w:w="1086"/>
        <w:gridCol w:w="462"/>
        <w:gridCol w:w="1456"/>
        <w:gridCol w:w="5254"/>
        <w:gridCol w:w="46"/>
      </w:tblGrid>
      <w:tr w:rsidR="00C642F4" w:rsidRPr="00957A37" w14:paraId="3C5F0483" w14:textId="77777777" w:rsidTr="4FDDCDA1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0F5A43EB" w:rsidR="00C642F4" w:rsidRPr="00957A37" w:rsidRDefault="13823AC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53ECB96B"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4FDDCDA1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EE17E3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3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3" w:type="pct"/>
            <w:shd w:val="clear" w:color="auto" w:fill="E0E0E0"/>
          </w:tcPr>
          <w:p w14:paraId="3C5F0488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34" w:type="pct"/>
            <w:gridSpan w:val="2"/>
            <w:shd w:val="clear" w:color="auto" w:fill="E0E0E0"/>
          </w:tcPr>
          <w:p w14:paraId="3C5F0489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623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2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E36122" w:rsidRPr="00957A37" w14:paraId="3C5F04A8" w14:textId="77777777" w:rsidTr="00EE17E3">
        <w:trPr>
          <w:trHeight w:val="574"/>
        </w:trPr>
        <w:tc>
          <w:tcPr>
            <w:tcW w:w="218" w:type="pct"/>
          </w:tcPr>
          <w:p w14:paraId="3C5F04A2" w14:textId="1A2A7643" w:rsidR="00E36122" w:rsidRPr="00D62B2C" w:rsidRDefault="0086686D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30" w:type="pct"/>
          </w:tcPr>
          <w:p w14:paraId="3C5F04A3" w14:textId="6FEA50BB" w:rsidR="00E36122" w:rsidRPr="00D62B2C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D62B2C">
              <w:rPr>
                <w:rFonts w:eastAsia="Times New Roman" w:cstheme="minorHAnsi"/>
                <w:color w:val="000000"/>
                <w:szCs w:val="20"/>
              </w:rPr>
              <w:t>All members to ensure they are familiar with partners reporting procedures and tools, including those of SUSU</w:t>
            </w:r>
            <w:r w:rsidR="0061037D" w:rsidRPr="00D62B2C">
              <w:rPr>
                <w:rFonts w:eastAsia="Times New Roman" w:cstheme="minorHAnsi"/>
                <w:color w:val="000000"/>
                <w:szCs w:val="20"/>
              </w:rPr>
              <w:t xml:space="preserve">. Including </w:t>
            </w:r>
            <w:hyperlink r:id="rId30" w:history="1">
              <w:r w:rsidR="0061037D" w:rsidRPr="00D62B2C">
                <w:rPr>
                  <w:rStyle w:val="Hyperlink"/>
                  <w:rFonts w:ascii="Calibri" w:eastAsia="Calibri" w:hAnsi="Calibri" w:cs="Calibri"/>
                </w:rPr>
                <w:t>UoS Code of practice on freedom of speech and academic freedom</w:t>
              </w:r>
            </w:hyperlink>
            <w:r w:rsidR="0061037D" w:rsidRPr="00D62B2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3" w:type="pct"/>
          </w:tcPr>
          <w:p w14:paraId="3C5F04A4" w14:textId="30170ECF" w:rsidR="00E36122" w:rsidRPr="00D62B2C" w:rsidRDefault="00337A6D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Calibri" w:eastAsia="Calibri" w:hAnsi="Calibri" w:cs="Calibri"/>
                <w:color w:val="FF0000"/>
              </w:rPr>
              <w:t>Patrick Lawlor</w:t>
            </w:r>
          </w:p>
        </w:tc>
        <w:tc>
          <w:tcPr>
            <w:tcW w:w="534" w:type="pct"/>
            <w:gridSpan w:val="2"/>
          </w:tcPr>
          <w:p w14:paraId="3C5F04A5" w14:textId="627D028A" w:rsidR="00E36122" w:rsidRPr="00D62B2C" w:rsidRDefault="000E05AC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Calibri" w:eastAsia="Calibri" w:hAnsi="Calibri" w:cs="Calibri"/>
                <w:color w:val="FF0000"/>
              </w:rPr>
              <w:t>12</w:t>
            </w:r>
            <w:r w:rsidR="00337A6D" w:rsidRPr="00D62B2C">
              <w:rPr>
                <w:rFonts w:ascii="Calibri" w:eastAsia="Calibri" w:hAnsi="Calibri" w:cs="Calibri"/>
                <w:color w:val="FF0000"/>
              </w:rPr>
              <w:t>/</w:t>
            </w:r>
            <w:r w:rsidRPr="00D62B2C">
              <w:rPr>
                <w:rFonts w:ascii="Calibri" w:eastAsia="Calibri" w:hAnsi="Calibri" w:cs="Calibri"/>
                <w:color w:val="FF0000"/>
              </w:rPr>
              <w:t>0</w:t>
            </w:r>
            <w:r w:rsidR="00610122" w:rsidRPr="00D62B2C">
              <w:rPr>
                <w:rFonts w:ascii="Calibri" w:eastAsia="Calibri" w:hAnsi="Calibri" w:cs="Calibri"/>
                <w:color w:val="FF0000"/>
              </w:rPr>
              <w:t>1</w:t>
            </w:r>
            <w:r w:rsidR="00337A6D" w:rsidRPr="00D62B2C">
              <w:rPr>
                <w:rFonts w:ascii="Calibri" w:eastAsia="Calibri" w:hAnsi="Calibri" w:cs="Calibri"/>
                <w:color w:val="FF0000"/>
              </w:rPr>
              <w:t>/202</w:t>
            </w:r>
            <w:r w:rsidRPr="00D62B2C"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623" w:type="pct"/>
            <w:gridSpan w:val="2"/>
            <w:tcBorders>
              <w:right w:val="single" w:sz="18" w:space="0" w:color="auto"/>
            </w:tcBorders>
          </w:tcPr>
          <w:p w14:paraId="3C5F04A6" w14:textId="718C5148" w:rsidR="00E36122" w:rsidRPr="00D62B2C" w:rsidRDefault="000E05AC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19/0</w:t>
            </w:r>
            <w:r w:rsidR="00610122"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 w:rsidR="00FA3A1D"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722" w:type="pct"/>
            <w:gridSpan w:val="2"/>
            <w:tcBorders>
              <w:left w:val="single" w:sz="18" w:space="0" w:color="auto"/>
            </w:tcBorders>
          </w:tcPr>
          <w:p w14:paraId="3C5F04A7" w14:textId="19A8B42A" w:rsidR="00E36122" w:rsidRPr="00D62B2C" w:rsidRDefault="00E551F3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Achieved</w:t>
            </w:r>
          </w:p>
        </w:tc>
      </w:tr>
      <w:tr w:rsidR="00EE17E3" w:rsidRPr="00957A37" w14:paraId="59CE9A6D" w14:textId="77777777" w:rsidTr="00EE17E3">
        <w:trPr>
          <w:trHeight w:val="574"/>
        </w:trPr>
        <w:tc>
          <w:tcPr>
            <w:tcW w:w="218" w:type="pct"/>
          </w:tcPr>
          <w:p w14:paraId="38EC6DEF" w14:textId="11C42C59" w:rsidR="00EE17E3" w:rsidRPr="00D62B2C" w:rsidRDefault="00D77270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30" w:type="pct"/>
          </w:tcPr>
          <w:p w14:paraId="7460BB2D" w14:textId="77777777" w:rsidR="00D77270" w:rsidRPr="00D62B2C" w:rsidRDefault="00D77270" w:rsidP="00D77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</w:p>
          <w:p w14:paraId="61423AD2" w14:textId="6D12BC1F" w:rsidR="00EE17E3" w:rsidRPr="00D62B2C" w:rsidRDefault="00D77270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D62B2C">
              <w:rPr>
                <w:rFonts w:eastAsia="Times New Roman" w:cstheme="minorHAnsi"/>
                <w:color w:val="000000"/>
                <w:szCs w:val="20"/>
              </w:rPr>
              <w:t xml:space="preserve">UoS Security Team and SUSU Activities team informed of </w:t>
            </w:r>
            <w:r w:rsidR="000E46E3" w:rsidRPr="00D62B2C">
              <w:rPr>
                <w:rFonts w:eastAsia="Times New Roman" w:cstheme="minorHAnsi"/>
                <w:color w:val="000000"/>
                <w:szCs w:val="20"/>
              </w:rPr>
              <w:t xml:space="preserve">talk </w:t>
            </w:r>
            <w:r w:rsidRPr="00D62B2C">
              <w:rPr>
                <w:rFonts w:eastAsia="Times New Roman" w:cstheme="minorHAnsi"/>
                <w:color w:val="000000"/>
                <w:szCs w:val="20"/>
              </w:rPr>
              <w:t>date</w:t>
            </w:r>
            <w:r w:rsidR="000E46E3" w:rsidRPr="00D62B2C">
              <w:rPr>
                <w:rFonts w:eastAsia="Times New Roman" w:cstheme="minorHAnsi"/>
                <w:color w:val="000000"/>
                <w:szCs w:val="20"/>
              </w:rPr>
              <w:t>, venue</w:t>
            </w:r>
            <w:r w:rsidRPr="00D62B2C">
              <w:rPr>
                <w:rFonts w:eastAsia="Times New Roman" w:cstheme="minorHAnsi"/>
                <w:color w:val="000000"/>
                <w:szCs w:val="20"/>
              </w:rPr>
              <w:t xml:space="preserve"> and tim</w:t>
            </w:r>
            <w:r w:rsidR="000E46E3" w:rsidRPr="00D62B2C">
              <w:rPr>
                <w:rFonts w:eastAsia="Times New Roman" w:cstheme="minorHAnsi"/>
                <w:color w:val="000000"/>
                <w:szCs w:val="20"/>
              </w:rPr>
              <w:t>ings</w:t>
            </w:r>
            <w:r w:rsidRPr="00D62B2C">
              <w:rPr>
                <w:rFonts w:eastAsia="Times New Roman" w:cstheme="minorHAnsi"/>
                <w:color w:val="000000"/>
                <w:szCs w:val="20"/>
              </w:rPr>
              <w:t xml:space="preserve">  </w:t>
            </w:r>
          </w:p>
        </w:tc>
        <w:tc>
          <w:tcPr>
            <w:tcW w:w="473" w:type="pct"/>
          </w:tcPr>
          <w:p w14:paraId="04C16303" w14:textId="37ADDA97" w:rsidR="00D77270" w:rsidRPr="00D62B2C" w:rsidRDefault="00E551F3" w:rsidP="00D77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D62B2C">
              <w:rPr>
                <w:rFonts w:eastAsia="Times New Roman" w:cstheme="minorHAnsi"/>
                <w:color w:val="000000"/>
                <w:szCs w:val="20"/>
              </w:rPr>
              <w:t>Samuel Humphriss</w:t>
            </w:r>
          </w:p>
          <w:p w14:paraId="44D771B1" w14:textId="77777777" w:rsidR="00EE17E3" w:rsidRPr="00D62B2C" w:rsidRDefault="00EE17E3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534" w:type="pct"/>
            <w:gridSpan w:val="2"/>
          </w:tcPr>
          <w:p w14:paraId="137E753E" w14:textId="77777777" w:rsidR="00D77270" w:rsidRPr="00D62B2C" w:rsidRDefault="00D77270" w:rsidP="00D77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</w:p>
          <w:p w14:paraId="75649028" w14:textId="28554C6A" w:rsidR="00D77270" w:rsidRPr="00D62B2C" w:rsidRDefault="00E551F3" w:rsidP="00D77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D62B2C">
              <w:rPr>
                <w:rFonts w:eastAsia="Times New Roman" w:cstheme="minorHAnsi"/>
                <w:color w:val="000000"/>
                <w:szCs w:val="20"/>
              </w:rPr>
              <w:t>2</w:t>
            </w:r>
            <w:r w:rsidR="002338D4">
              <w:rPr>
                <w:rFonts w:eastAsia="Times New Roman" w:cstheme="minorHAnsi"/>
                <w:color w:val="000000"/>
                <w:szCs w:val="20"/>
              </w:rPr>
              <w:t>6</w:t>
            </w:r>
            <w:r w:rsidRPr="00D62B2C">
              <w:rPr>
                <w:rFonts w:eastAsia="Times New Roman" w:cstheme="minorHAnsi"/>
                <w:color w:val="000000"/>
                <w:szCs w:val="20"/>
              </w:rPr>
              <w:t>/01/2026</w:t>
            </w:r>
          </w:p>
          <w:p w14:paraId="18316041" w14:textId="77777777" w:rsidR="00EE17E3" w:rsidRPr="00D62B2C" w:rsidRDefault="00EE17E3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623" w:type="pct"/>
            <w:gridSpan w:val="2"/>
            <w:tcBorders>
              <w:right w:val="single" w:sz="18" w:space="0" w:color="auto"/>
            </w:tcBorders>
          </w:tcPr>
          <w:p w14:paraId="394665FF" w14:textId="28F84F6F" w:rsidR="00EE17E3" w:rsidRPr="00D62B2C" w:rsidRDefault="00E551F3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31/01/2026</w:t>
            </w:r>
          </w:p>
        </w:tc>
        <w:tc>
          <w:tcPr>
            <w:tcW w:w="1722" w:type="pct"/>
            <w:gridSpan w:val="2"/>
            <w:tcBorders>
              <w:left w:val="single" w:sz="18" w:space="0" w:color="auto"/>
            </w:tcBorders>
          </w:tcPr>
          <w:p w14:paraId="5CC3ACF2" w14:textId="0D85DD4A" w:rsidR="00EE17E3" w:rsidRPr="00D62B2C" w:rsidRDefault="00EE17E3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F1F2A" w:rsidRPr="00957A37" w14:paraId="2B26C6DB" w14:textId="77777777" w:rsidTr="00EE17E3">
        <w:trPr>
          <w:trHeight w:val="574"/>
        </w:trPr>
        <w:tc>
          <w:tcPr>
            <w:tcW w:w="218" w:type="pct"/>
          </w:tcPr>
          <w:p w14:paraId="790341B3" w14:textId="09A781A6" w:rsidR="001F1F2A" w:rsidRPr="00D62B2C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30" w:type="pct"/>
          </w:tcPr>
          <w:p w14:paraId="0CFC787A" w14:textId="231BF00A" w:rsidR="001F1F2A" w:rsidRPr="00D62B2C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D62B2C">
              <w:rPr>
                <w:rFonts w:eastAsia="Times New Roman" w:cstheme="minorHAnsi"/>
                <w:color w:val="000000"/>
                <w:szCs w:val="20"/>
              </w:rPr>
              <w:t>Talk purpose shared with participants-shared via social media channels  </w:t>
            </w:r>
          </w:p>
        </w:tc>
        <w:tc>
          <w:tcPr>
            <w:tcW w:w="473" w:type="pct"/>
          </w:tcPr>
          <w:p w14:paraId="58E304F5" w14:textId="1A792800" w:rsidR="001F1F2A" w:rsidRPr="00D62B2C" w:rsidRDefault="00E551F3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D62B2C">
              <w:rPr>
                <w:rFonts w:eastAsia="Times New Roman" w:cstheme="minorHAnsi"/>
                <w:color w:val="000000"/>
                <w:szCs w:val="20"/>
              </w:rPr>
              <w:t>Samuel Humprhiss</w:t>
            </w:r>
          </w:p>
          <w:p w14:paraId="4CA68AF4" w14:textId="77777777" w:rsidR="001F1F2A" w:rsidRPr="00D62B2C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</w:p>
        </w:tc>
        <w:tc>
          <w:tcPr>
            <w:tcW w:w="534" w:type="pct"/>
            <w:gridSpan w:val="2"/>
          </w:tcPr>
          <w:p w14:paraId="18420765" w14:textId="77777777" w:rsidR="001F1F2A" w:rsidRPr="00D62B2C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</w:p>
          <w:p w14:paraId="29E8F292" w14:textId="0F003198" w:rsidR="00E551F3" w:rsidRPr="00D62B2C" w:rsidRDefault="00E551F3" w:rsidP="00E551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D62B2C">
              <w:rPr>
                <w:rFonts w:eastAsia="Times New Roman" w:cstheme="minorHAnsi"/>
                <w:color w:val="000000"/>
                <w:szCs w:val="20"/>
              </w:rPr>
              <w:t>2</w:t>
            </w:r>
            <w:r w:rsidR="002338D4">
              <w:rPr>
                <w:rFonts w:eastAsia="Times New Roman" w:cstheme="minorHAnsi"/>
                <w:color w:val="000000"/>
                <w:szCs w:val="20"/>
              </w:rPr>
              <w:t>6</w:t>
            </w:r>
            <w:r w:rsidRPr="00D62B2C">
              <w:rPr>
                <w:rFonts w:eastAsia="Times New Roman" w:cstheme="minorHAnsi"/>
                <w:color w:val="000000"/>
                <w:szCs w:val="20"/>
              </w:rPr>
              <w:t>/01/2026</w:t>
            </w:r>
          </w:p>
          <w:p w14:paraId="2C2D9A0B" w14:textId="77777777" w:rsidR="001F1F2A" w:rsidRPr="00D62B2C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</w:p>
        </w:tc>
        <w:tc>
          <w:tcPr>
            <w:tcW w:w="623" w:type="pct"/>
            <w:gridSpan w:val="2"/>
            <w:tcBorders>
              <w:right w:val="single" w:sz="18" w:space="0" w:color="auto"/>
            </w:tcBorders>
          </w:tcPr>
          <w:p w14:paraId="6C7B64F2" w14:textId="3F2A7C78" w:rsidR="001F1F2A" w:rsidRPr="00D62B2C" w:rsidRDefault="00E551F3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62B2C">
              <w:rPr>
                <w:rFonts w:ascii="Lucida Sans" w:eastAsia="Times New Roman" w:hAnsi="Lucida Sans" w:cs="Arial"/>
                <w:color w:val="000000"/>
                <w:szCs w:val="20"/>
              </w:rPr>
              <w:t>31/01/2026</w:t>
            </w:r>
          </w:p>
        </w:tc>
        <w:tc>
          <w:tcPr>
            <w:tcW w:w="1722" w:type="pct"/>
            <w:gridSpan w:val="2"/>
            <w:tcBorders>
              <w:left w:val="single" w:sz="18" w:space="0" w:color="auto"/>
            </w:tcBorders>
          </w:tcPr>
          <w:p w14:paraId="54DC86A8" w14:textId="63871681" w:rsidR="001F1F2A" w:rsidRPr="00D62B2C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F1F2A" w:rsidRPr="00957A37" w14:paraId="3C5F04B6" w14:textId="77777777" w:rsidTr="00EE17E3">
        <w:trPr>
          <w:trHeight w:val="574"/>
        </w:trPr>
        <w:tc>
          <w:tcPr>
            <w:tcW w:w="218" w:type="pct"/>
          </w:tcPr>
          <w:p w14:paraId="3C5F04B0" w14:textId="677F5C25" w:rsidR="001F1F2A" w:rsidRPr="00957A37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30" w:type="pct"/>
          </w:tcPr>
          <w:p w14:paraId="3C5F04B1" w14:textId="356D0EF5" w:rsidR="001F1F2A" w:rsidRPr="001737C0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Committee to undertake welfare training, undertake research to ensure sessions are inclusive and reasonable adjustments are made</w:t>
            </w:r>
          </w:p>
        </w:tc>
        <w:tc>
          <w:tcPr>
            <w:tcW w:w="473" w:type="pct"/>
          </w:tcPr>
          <w:p w14:paraId="3C5F04B2" w14:textId="1709656D" w:rsidR="001F1F2A" w:rsidRPr="00957A37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Patrick Lawlor</w:t>
            </w:r>
          </w:p>
        </w:tc>
        <w:tc>
          <w:tcPr>
            <w:tcW w:w="534" w:type="pct"/>
            <w:gridSpan w:val="2"/>
          </w:tcPr>
          <w:p w14:paraId="3C5F04B3" w14:textId="0EDDDA14" w:rsidR="001F1F2A" w:rsidRPr="00957A37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12/01/2026</w:t>
            </w:r>
          </w:p>
        </w:tc>
        <w:tc>
          <w:tcPr>
            <w:tcW w:w="623" w:type="pct"/>
            <w:gridSpan w:val="2"/>
            <w:tcBorders>
              <w:right w:val="single" w:sz="18" w:space="0" w:color="auto"/>
            </w:tcBorders>
          </w:tcPr>
          <w:p w14:paraId="3C5F04B4" w14:textId="62FA8135" w:rsidR="001F1F2A" w:rsidRPr="00957A37" w:rsidRDefault="001F1F2A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19/01/2026</w:t>
            </w:r>
          </w:p>
        </w:tc>
        <w:tc>
          <w:tcPr>
            <w:tcW w:w="1722" w:type="pct"/>
            <w:gridSpan w:val="2"/>
            <w:tcBorders>
              <w:left w:val="single" w:sz="18" w:space="0" w:color="auto"/>
            </w:tcBorders>
          </w:tcPr>
          <w:p w14:paraId="3C5F04B5" w14:textId="165B1E6A" w:rsidR="001F1F2A" w:rsidRPr="00957A37" w:rsidRDefault="009D6234" w:rsidP="001F1F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Achieved</w:t>
            </w:r>
          </w:p>
        </w:tc>
      </w:tr>
      <w:tr w:rsidR="001F1F2A" w:rsidRPr="004D7BEE" w14:paraId="74B1C778" w14:textId="77777777" w:rsidTr="00EE1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pct"/>
          <w:cantSplit/>
          <w:trHeight w:val="1"/>
        </w:trPr>
        <w:tc>
          <w:tcPr>
            <w:tcW w:w="280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E003ED" w14:textId="39114988" w:rsidR="001F1F2A" w:rsidRDefault="001F1F2A" w:rsidP="001F1F2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rFonts w:ascii="Lucida Sans" w:eastAsia="Lucida Sans" w:hAnsi="Lucida Sans" w:cs="Lucida Sans"/>
                <w:color w:val="FF0000"/>
              </w:rPr>
              <w:t>Patrick Lawlor</w:t>
            </w:r>
          </w:p>
        </w:tc>
        <w:tc>
          <w:tcPr>
            <w:tcW w:w="21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ACA139" w14:textId="318CA543" w:rsidR="001F1F2A" w:rsidRPr="004D7BEE" w:rsidRDefault="001F1F2A" w:rsidP="001F1F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rFonts w:ascii="Lucida Sans" w:eastAsia="Lucida Sans" w:hAnsi="Lucida Sans" w:cs="Lucida Sans"/>
                <w:color w:val="FF0000"/>
              </w:rPr>
              <w:t>William Pearson</w:t>
            </w:r>
          </w:p>
        </w:tc>
      </w:tr>
      <w:tr w:rsidR="001F1F2A" w14:paraId="6EF299B9" w14:textId="77777777" w:rsidTr="00EE1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pct"/>
          <w:cantSplit/>
        </w:trPr>
        <w:tc>
          <w:tcPr>
            <w:tcW w:w="23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E4D8A" w14:textId="19DD2985" w:rsidR="001F1F2A" w:rsidRDefault="001F1F2A" w:rsidP="001F1F2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>
              <w:rPr>
                <w:rFonts w:ascii="Lucida Sans" w:eastAsia="Lucida Sans" w:hAnsi="Lucida Sans" w:cs="Lucida Sans"/>
                <w:color w:val="FF0000"/>
              </w:rPr>
              <w:t>Patrick Lawlor</w:t>
            </w:r>
          </w:p>
        </w:tc>
        <w:tc>
          <w:tcPr>
            <w:tcW w:w="5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637" w14:textId="50C60088" w:rsidR="001F1F2A" w:rsidRDefault="001F1F2A" w:rsidP="001F1F2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551F3">
              <w:rPr>
                <w:rFonts w:ascii="Lucida Sans" w:eastAsia="Lucida Sans" w:hAnsi="Lucida Sans" w:cs="Lucida Sans"/>
                <w:color w:val="000000"/>
              </w:rPr>
              <w:t>21</w:t>
            </w:r>
            <w:r>
              <w:rPr>
                <w:rFonts w:ascii="Lucida Sans" w:eastAsia="Lucida Sans" w:hAnsi="Lucida Sans" w:cs="Lucida Sans"/>
                <w:color w:val="000000"/>
              </w:rPr>
              <w:t>/</w:t>
            </w:r>
            <w:r w:rsidR="00E551F3">
              <w:rPr>
                <w:rFonts w:ascii="Lucida Sans" w:eastAsia="Lucida Sans" w:hAnsi="Lucida Sans" w:cs="Lucida Sans"/>
                <w:color w:val="000000"/>
              </w:rPr>
              <w:t>01</w:t>
            </w:r>
            <w:r>
              <w:rPr>
                <w:rFonts w:ascii="Lucida Sans" w:eastAsia="Lucida Sans" w:hAnsi="Lucida Sans" w:cs="Lucida Sans"/>
                <w:color w:val="000000"/>
              </w:rPr>
              <w:t>/202</w:t>
            </w:r>
            <w:r w:rsidR="00E551F3">
              <w:rPr>
                <w:rFonts w:ascii="Lucida Sans" w:eastAsia="Lucida Sans" w:hAnsi="Lucida Sans" w:cs="Lucida Sans"/>
                <w:color w:val="000000"/>
              </w:rPr>
              <w:t>6</w:t>
            </w:r>
          </w:p>
        </w:tc>
        <w:tc>
          <w:tcPr>
            <w:tcW w:w="21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F6D913" w14:textId="659573E9" w:rsidR="001F1F2A" w:rsidRDefault="001F1F2A" w:rsidP="001F1F2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>
              <w:rPr>
                <w:rFonts w:ascii="Lucida Sans" w:eastAsia="Lucida Sans" w:hAnsi="Lucida Sans" w:cs="Lucida Sans"/>
                <w:color w:val="FF0000"/>
              </w:rPr>
              <w:t>William Pearson</w:t>
            </w:r>
          </w:p>
        </w:tc>
      </w:tr>
    </w:tbl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1" r:lo="rId32" r:qs="rId33" r:cs="rId3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6"/>
      <w:footerReference w:type="default" r:id="rId3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EF96" w14:textId="77777777" w:rsidR="003D2E4D" w:rsidRDefault="003D2E4D" w:rsidP="00AC47B4">
      <w:pPr>
        <w:spacing w:after="0" w:line="240" w:lineRule="auto"/>
      </w:pPr>
      <w:r>
        <w:separator/>
      </w:r>
    </w:p>
  </w:endnote>
  <w:endnote w:type="continuationSeparator" w:id="0">
    <w:p w14:paraId="7DE36BC8" w14:textId="77777777" w:rsidR="003D2E4D" w:rsidRDefault="003D2E4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A5A9" w14:textId="77777777" w:rsidR="003D2E4D" w:rsidRDefault="003D2E4D" w:rsidP="00AC47B4">
      <w:pPr>
        <w:spacing w:after="0" w:line="240" w:lineRule="auto"/>
      </w:pPr>
      <w:r>
        <w:separator/>
      </w:r>
    </w:p>
  </w:footnote>
  <w:footnote w:type="continuationSeparator" w:id="0">
    <w:p w14:paraId="7F074A9E" w14:textId="77777777" w:rsidR="003D2E4D" w:rsidRDefault="003D2E4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5FF163A" w:rsidR="00B817BD" w:rsidRPr="00E64593" w:rsidRDefault="00B817BD" w:rsidP="7FF75761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A4A6"/>
    <w:multiLevelType w:val="hybridMultilevel"/>
    <w:tmpl w:val="5AB8A8A6"/>
    <w:lvl w:ilvl="0" w:tplc="8A740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05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CB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8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E0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A7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29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D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A8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651F"/>
    <w:multiLevelType w:val="hybridMultilevel"/>
    <w:tmpl w:val="27FE9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C0FDD"/>
    <w:multiLevelType w:val="hybridMultilevel"/>
    <w:tmpl w:val="89540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130A6"/>
    <w:multiLevelType w:val="hybridMultilevel"/>
    <w:tmpl w:val="92183F8C"/>
    <w:lvl w:ilvl="0" w:tplc="36C8F0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94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AA76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700B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C0F6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20A6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4E7A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9AEB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DCE2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7A9BA3"/>
    <w:multiLevelType w:val="hybridMultilevel"/>
    <w:tmpl w:val="05108B0E"/>
    <w:lvl w:ilvl="0" w:tplc="315E2B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6C27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35C3F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0818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2C35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C8BB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E75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566C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A4E7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C6B67"/>
    <w:multiLevelType w:val="hybridMultilevel"/>
    <w:tmpl w:val="66BA5D04"/>
    <w:lvl w:ilvl="0" w:tplc="D67029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1E7E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BE3F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5E00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90A1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86CC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1EE7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D241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9856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76375"/>
    <w:multiLevelType w:val="hybridMultilevel"/>
    <w:tmpl w:val="A90CB2A0"/>
    <w:lvl w:ilvl="0" w:tplc="82CA220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854731">
    <w:abstractNumId w:val="12"/>
  </w:num>
  <w:num w:numId="2" w16cid:durableId="1869832887">
    <w:abstractNumId w:val="13"/>
  </w:num>
  <w:num w:numId="3" w16cid:durableId="10188616">
    <w:abstractNumId w:val="15"/>
  </w:num>
  <w:num w:numId="4" w16cid:durableId="1882932892">
    <w:abstractNumId w:val="21"/>
  </w:num>
  <w:num w:numId="5" w16cid:durableId="693925068">
    <w:abstractNumId w:val="18"/>
  </w:num>
  <w:num w:numId="6" w16cid:durableId="661931186">
    <w:abstractNumId w:val="9"/>
  </w:num>
  <w:num w:numId="7" w16cid:durableId="1365254731">
    <w:abstractNumId w:val="3"/>
  </w:num>
  <w:num w:numId="8" w16cid:durableId="1633512842">
    <w:abstractNumId w:val="14"/>
  </w:num>
  <w:num w:numId="9" w16cid:durableId="1110667356">
    <w:abstractNumId w:val="20"/>
  </w:num>
  <w:num w:numId="10" w16cid:durableId="1822499060">
    <w:abstractNumId w:val="1"/>
  </w:num>
  <w:num w:numId="11" w16cid:durableId="1439637062">
    <w:abstractNumId w:val="11"/>
  </w:num>
  <w:num w:numId="12" w16cid:durableId="863441109">
    <w:abstractNumId w:val="16"/>
  </w:num>
  <w:num w:numId="13" w16cid:durableId="1325205605">
    <w:abstractNumId w:val="0"/>
  </w:num>
  <w:num w:numId="14" w16cid:durableId="1932228333">
    <w:abstractNumId w:val="2"/>
  </w:num>
  <w:num w:numId="15" w16cid:durableId="1730879756">
    <w:abstractNumId w:val="4"/>
  </w:num>
  <w:num w:numId="16" w16cid:durableId="1748920852">
    <w:abstractNumId w:val="19"/>
  </w:num>
  <w:num w:numId="17" w16cid:durableId="882324749">
    <w:abstractNumId w:val="7"/>
  </w:num>
  <w:num w:numId="18" w16cid:durableId="128285664">
    <w:abstractNumId w:val="6"/>
  </w:num>
  <w:num w:numId="19" w16cid:durableId="581915352">
    <w:abstractNumId w:val="22"/>
  </w:num>
  <w:num w:numId="20" w16cid:durableId="1903176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627413">
    <w:abstractNumId w:val="17"/>
  </w:num>
  <w:num w:numId="22" w16cid:durableId="1852835204">
    <w:abstractNumId w:val="8"/>
  </w:num>
  <w:num w:numId="23" w16cid:durableId="302929080">
    <w:abstractNumId w:val="10"/>
  </w:num>
  <w:num w:numId="24" w16cid:durableId="131382743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6B04"/>
    <w:rsid w:val="00040853"/>
    <w:rsid w:val="00041D73"/>
    <w:rsid w:val="0004417F"/>
    <w:rsid w:val="00044942"/>
    <w:rsid w:val="00044B80"/>
    <w:rsid w:val="00055796"/>
    <w:rsid w:val="00057060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05AC"/>
    <w:rsid w:val="000E211C"/>
    <w:rsid w:val="000E46E3"/>
    <w:rsid w:val="000E4942"/>
    <w:rsid w:val="000E60A3"/>
    <w:rsid w:val="000E76F2"/>
    <w:rsid w:val="000F3A6A"/>
    <w:rsid w:val="000F7BD4"/>
    <w:rsid w:val="0010289E"/>
    <w:rsid w:val="00103525"/>
    <w:rsid w:val="00105A0F"/>
    <w:rsid w:val="00105B57"/>
    <w:rsid w:val="00107CDC"/>
    <w:rsid w:val="00114030"/>
    <w:rsid w:val="00115CC9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172F"/>
    <w:rsid w:val="001E2AAE"/>
    <w:rsid w:val="001E2BD4"/>
    <w:rsid w:val="001E4A0A"/>
    <w:rsid w:val="001E4E5C"/>
    <w:rsid w:val="001E5435"/>
    <w:rsid w:val="001F09E1"/>
    <w:rsid w:val="001F142F"/>
    <w:rsid w:val="001F1F2A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24B54"/>
    <w:rsid w:val="002256A5"/>
    <w:rsid w:val="00232E2C"/>
    <w:rsid w:val="00232EB0"/>
    <w:rsid w:val="002338D4"/>
    <w:rsid w:val="002349D1"/>
    <w:rsid w:val="00236EDC"/>
    <w:rsid w:val="00241F4E"/>
    <w:rsid w:val="00246B6F"/>
    <w:rsid w:val="002472A9"/>
    <w:rsid w:val="00253B73"/>
    <w:rsid w:val="00256722"/>
    <w:rsid w:val="002607CF"/>
    <w:rsid w:val="002620E6"/>
    <w:rsid w:val="002635D1"/>
    <w:rsid w:val="00271C94"/>
    <w:rsid w:val="00274F2E"/>
    <w:rsid w:val="002770D4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A6D"/>
    <w:rsid w:val="00337BD9"/>
    <w:rsid w:val="0034005E"/>
    <w:rsid w:val="00341CED"/>
    <w:rsid w:val="003440B8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A4B1B"/>
    <w:rsid w:val="003B37C6"/>
    <w:rsid w:val="003B4F4C"/>
    <w:rsid w:val="003B62E8"/>
    <w:rsid w:val="003C0AA3"/>
    <w:rsid w:val="003C6B63"/>
    <w:rsid w:val="003C7C7E"/>
    <w:rsid w:val="003D2E4D"/>
    <w:rsid w:val="003D673B"/>
    <w:rsid w:val="003E3E05"/>
    <w:rsid w:val="003E4E89"/>
    <w:rsid w:val="003F1281"/>
    <w:rsid w:val="003F1A18"/>
    <w:rsid w:val="003F2EF6"/>
    <w:rsid w:val="003F47B5"/>
    <w:rsid w:val="003F49F3"/>
    <w:rsid w:val="003F5BE9"/>
    <w:rsid w:val="003F5C61"/>
    <w:rsid w:val="003F70B0"/>
    <w:rsid w:val="00400FE0"/>
    <w:rsid w:val="004014C3"/>
    <w:rsid w:val="00401B99"/>
    <w:rsid w:val="00414C62"/>
    <w:rsid w:val="004200AC"/>
    <w:rsid w:val="00421100"/>
    <w:rsid w:val="004259E0"/>
    <w:rsid w:val="00426F08"/>
    <w:rsid w:val="004275E4"/>
    <w:rsid w:val="004275F1"/>
    <w:rsid w:val="004276C9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52AA"/>
    <w:rsid w:val="00461F5D"/>
    <w:rsid w:val="004701F4"/>
    <w:rsid w:val="0047445C"/>
    <w:rsid w:val="0047550C"/>
    <w:rsid w:val="0047605E"/>
    <w:rsid w:val="004768EF"/>
    <w:rsid w:val="00484EE8"/>
    <w:rsid w:val="0048680A"/>
    <w:rsid w:val="00487488"/>
    <w:rsid w:val="00490C37"/>
    <w:rsid w:val="00492C83"/>
    <w:rsid w:val="00496177"/>
    <w:rsid w:val="00496A6B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4A88"/>
    <w:rsid w:val="004C559E"/>
    <w:rsid w:val="004C5714"/>
    <w:rsid w:val="004C744A"/>
    <w:rsid w:val="004D2010"/>
    <w:rsid w:val="004D29FC"/>
    <w:rsid w:val="004D442C"/>
    <w:rsid w:val="004D4EBB"/>
    <w:rsid w:val="004E0B6F"/>
    <w:rsid w:val="004E2C33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B79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5FA3"/>
    <w:rsid w:val="00540C91"/>
    <w:rsid w:val="00541522"/>
    <w:rsid w:val="00541922"/>
    <w:rsid w:val="00542089"/>
    <w:rsid w:val="00543E4A"/>
    <w:rsid w:val="00544BD1"/>
    <w:rsid w:val="0054687F"/>
    <w:rsid w:val="00553966"/>
    <w:rsid w:val="00554644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1AF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5F5573"/>
    <w:rsid w:val="00600D37"/>
    <w:rsid w:val="00602958"/>
    <w:rsid w:val="00602D76"/>
    <w:rsid w:val="00610122"/>
    <w:rsid w:val="0061037D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684"/>
    <w:rsid w:val="0067375F"/>
    <w:rsid w:val="006764BF"/>
    <w:rsid w:val="006769A7"/>
    <w:rsid w:val="00676FA5"/>
    <w:rsid w:val="0068101F"/>
    <w:rsid w:val="00685B62"/>
    <w:rsid w:val="00686895"/>
    <w:rsid w:val="00691E1A"/>
    <w:rsid w:val="006A29A5"/>
    <w:rsid w:val="006A3F39"/>
    <w:rsid w:val="006A50BA"/>
    <w:rsid w:val="006A67C8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655C"/>
    <w:rsid w:val="006E6BD4"/>
    <w:rsid w:val="007041AF"/>
    <w:rsid w:val="00714975"/>
    <w:rsid w:val="00715772"/>
    <w:rsid w:val="00715C49"/>
    <w:rsid w:val="00716F42"/>
    <w:rsid w:val="007218DD"/>
    <w:rsid w:val="00722A7F"/>
    <w:rsid w:val="00723009"/>
    <w:rsid w:val="00726ECC"/>
    <w:rsid w:val="007270C9"/>
    <w:rsid w:val="00731F50"/>
    <w:rsid w:val="0073372A"/>
    <w:rsid w:val="007361BE"/>
    <w:rsid w:val="00736CAF"/>
    <w:rsid w:val="00737DC8"/>
    <w:rsid w:val="007434AF"/>
    <w:rsid w:val="00744917"/>
    <w:rsid w:val="00753FFD"/>
    <w:rsid w:val="00754130"/>
    <w:rsid w:val="00757F2A"/>
    <w:rsid w:val="00761A72"/>
    <w:rsid w:val="00761C74"/>
    <w:rsid w:val="00763593"/>
    <w:rsid w:val="007674A3"/>
    <w:rsid w:val="00777628"/>
    <w:rsid w:val="00785A8F"/>
    <w:rsid w:val="0079362C"/>
    <w:rsid w:val="0079424F"/>
    <w:rsid w:val="00796E56"/>
    <w:rsid w:val="007A2D4B"/>
    <w:rsid w:val="007A72FE"/>
    <w:rsid w:val="007B2D30"/>
    <w:rsid w:val="007C2470"/>
    <w:rsid w:val="007C29E3"/>
    <w:rsid w:val="007C3CC0"/>
    <w:rsid w:val="007C436C"/>
    <w:rsid w:val="007C46C7"/>
    <w:rsid w:val="007C50AE"/>
    <w:rsid w:val="007D3D09"/>
    <w:rsid w:val="007D4F69"/>
    <w:rsid w:val="007D4FF9"/>
    <w:rsid w:val="007D5007"/>
    <w:rsid w:val="007D5D55"/>
    <w:rsid w:val="007E2445"/>
    <w:rsid w:val="007E659D"/>
    <w:rsid w:val="007F1D5A"/>
    <w:rsid w:val="007F5BDD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6686D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4186"/>
    <w:rsid w:val="008D7EA7"/>
    <w:rsid w:val="008F0C2A"/>
    <w:rsid w:val="008F326F"/>
    <w:rsid w:val="008F37C0"/>
    <w:rsid w:val="008F3AA5"/>
    <w:rsid w:val="008F4B82"/>
    <w:rsid w:val="009107F4"/>
    <w:rsid w:val="009117F1"/>
    <w:rsid w:val="00913DC1"/>
    <w:rsid w:val="00920763"/>
    <w:rsid w:val="0092228E"/>
    <w:rsid w:val="00926D9A"/>
    <w:rsid w:val="009402B4"/>
    <w:rsid w:val="00941051"/>
    <w:rsid w:val="00942190"/>
    <w:rsid w:val="00946DF9"/>
    <w:rsid w:val="009534F0"/>
    <w:rsid w:val="009539A7"/>
    <w:rsid w:val="00953AC7"/>
    <w:rsid w:val="00961063"/>
    <w:rsid w:val="00961EC7"/>
    <w:rsid w:val="009636C6"/>
    <w:rsid w:val="009671C0"/>
    <w:rsid w:val="0097038D"/>
    <w:rsid w:val="00970CE3"/>
    <w:rsid w:val="00981ABD"/>
    <w:rsid w:val="00984F58"/>
    <w:rsid w:val="009936B2"/>
    <w:rsid w:val="00994D96"/>
    <w:rsid w:val="0099615C"/>
    <w:rsid w:val="00996FD5"/>
    <w:rsid w:val="009A03D5"/>
    <w:rsid w:val="009A095A"/>
    <w:rsid w:val="009A2665"/>
    <w:rsid w:val="009A57C6"/>
    <w:rsid w:val="009A6BA2"/>
    <w:rsid w:val="009B252C"/>
    <w:rsid w:val="009B4008"/>
    <w:rsid w:val="009C2EBB"/>
    <w:rsid w:val="009C3528"/>
    <w:rsid w:val="009C6E67"/>
    <w:rsid w:val="009D3362"/>
    <w:rsid w:val="009D6234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6E7F"/>
    <w:rsid w:val="00A57C76"/>
    <w:rsid w:val="00A63290"/>
    <w:rsid w:val="00A63A95"/>
    <w:rsid w:val="00A65ADE"/>
    <w:rsid w:val="00A6700C"/>
    <w:rsid w:val="00A704A1"/>
    <w:rsid w:val="00A71729"/>
    <w:rsid w:val="00A7555C"/>
    <w:rsid w:val="00A76BC5"/>
    <w:rsid w:val="00A77A9D"/>
    <w:rsid w:val="00A81FB4"/>
    <w:rsid w:val="00A83076"/>
    <w:rsid w:val="00A86869"/>
    <w:rsid w:val="00A86B3F"/>
    <w:rsid w:val="00A874FA"/>
    <w:rsid w:val="00A93270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3D88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12BB"/>
    <w:rsid w:val="00B62F5C"/>
    <w:rsid w:val="00B637BD"/>
    <w:rsid w:val="00B64A95"/>
    <w:rsid w:val="00B6727D"/>
    <w:rsid w:val="00B817BD"/>
    <w:rsid w:val="00B82D46"/>
    <w:rsid w:val="00B91535"/>
    <w:rsid w:val="00B93E09"/>
    <w:rsid w:val="00B97B27"/>
    <w:rsid w:val="00BA20A6"/>
    <w:rsid w:val="00BB2C8F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2DCE"/>
    <w:rsid w:val="00BF4272"/>
    <w:rsid w:val="00BF75E9"/>
    <w:rsid w:val="00BF7643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192A"/>
    <w:rsid w:val="00C92DE2"/>
    <w:rsid w:val="00C935E1"/>
    <w:rsid w:val="00C9586E"/>
    <w:rsid w:val="00C96C30"/>
    <w:rsid w:val="00CA1A89"/>
    <w:rsid w:val="00CA254D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7B1B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549E1"/>
    <w:rsid w:val="00D565FF"/>
    <w:rsid w:val="00D62B2C"/>
    <w:rsid w:val="00D667A6"/>
    <w:rsid w:val="00D71B15"/>
    <w:rsid w:val="00D72189"/>
    <w:rsid w:val="00D77270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D71EA"/>
    <w:rsid w:val="00DE0D1D"/>
    <w:rsid w:val="00DE0EEF"/>
    <w:rsid w:val="00DE3192"/>
    <w:rsid w:val="00DE5488"/>
    <w:rsid w:val="00DF12C3"/>
    <w:rsid w:val="00DF16B8"/>
    <w:rsid w:val="00DF1875"/>
    <w:rsid w:val="00DF3A3F"/>
    <w:rsid w:val="00DF7A62"/>
    <w:rsid w:val="00E01BF8"/>
    <w:rsid w:val="00E04567"/>
    <w:rsid w:val="00E04DAC"/>
    <w:rsid w:val="00E06DB2"/>
    <w:rsid w:val="00E1266D"/>
    <w:rsid w:val="00E13613"/>
    <w:rsid w:val="00E14A1F"/>
    <w:rsid w:val="00E159BC"/>
    <w:rsid w:val="00E16709"/>
    <w:rsid w:val="00E169A3"/>
    <w:rsid w:val="00E1747F"/>
    <w:rsid w:val="00E21619"/>
    <w:rsid w:val="00E23A72"/>
    <w:rsid w:val="00E30B9F"/>
    <w:rsid w:val="00E30E42"/>
    <w:rsid w:val="00E341F0"/>
    <w:rsid w:val="00E3440A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1F3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0AD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17E3"/>
    <w:rsid w:val="00EE2BB1"/>
    <w:rsid w:val="00EE51A1"/>
    <w:rsid w:val="00EE5A8F"/>
    <w:rsid w:val="00EF57CA"/>
    <w:rsid w:val="00F03999"/>
    <w:rsid w:val="00F06FE5"/>
    <w:rsid w:val="00F07AC7"/>
    <w:rsid w:val="00F14F58"/>
    <w:rsid w:val="00F1527D"/>
    <w:rsid w:val="00F158C6"/>
    <w:rsid w:val="00F2354A"/>
    <w:rsid w:val="00F254DC"/>
    <w:rsid w:val="00F26238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3FB"/>
    <w:rsid w:val="00F60C77"/>
    <w:rsid w:val="00F63F99"/>
    <w:rsid w:val="00F679B6"/>
    <w:rsid w:val="00F67D92"/>
    <w:rsid w:val="00F705B1"/>
    <w:rsid w:val="00F7163F"/>
    <w:rsid w:val="00F73E94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3A1D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37CC"/>
    <w:rsid w:val="00FF04DE"/>
    <w:rsid w:val="00FF33FF"/>
    <w:rsid w:val="00FF4601"/>
    <w:rsid w:val="00FF6FC9"/>
    <w:rsid w:val="00FF74EE"/>
    <w:rsid w:val="012D9ADC"/>
    <w:rsid w:val="016789AD"/>
    <w:rsid w:val="04EB30BD"/>
    <w:rsid w:val="061FD398"/>
    <w:rsid w:val="06B113B2"/>
    <w:rsid w:val="0773317D"/>
    <w:rsid w:val="0A384B83"/>
    <w:rsid w:val="0B1BC422"/>
    <w:rsid w:val="0D239E28"/>
    <w:rsid w:val="0D44B61E"/>
    <w:rsid w:val="113FF7B5"/>
    <w:rsid w:val="11DB82F9"/>
    <w:rsid w:val="13823AC7"/>
    <w:rsid w:val="15C0D47E"/>
    <w:rsid w:val="19599261"/>
    <w:rsid w:val="1A644393"/>
    <w:rsid w:val="1A68B3D5"/>
    <w:rsid w:val="1B33A1DC"/>
    <w:rsid w:val="1B443299"/>
    <w:rsid w:val="1DF869B9"/>
    <w:rsid w:val="202F995E"/>
    <w:rsid w:val="2035BB13"/>
    <w:rsid w:val="213BFFE4"/>
    <w:rsid w:val="25FBB601"/>
    <w:rsid w:val="280015CB"/>
    <w:rsid w:val="2A035444"/>
    <w:rsid w:val="2DE17254"/>
    <w:rsid w:val="2F7BA424"/>
    <w:rsid w:val="2FD3968A"/>
    <w:rsid w:val="30FDB340"/>
    <w:rsid w:val="37549022"/>
    <w:rsid w:val="37D3F678"/>
    <w:rsid w:val="3A9B7E96"/>
    <w:rsid w:val="3F65A863"/>
    <w:rsid w:val="3FCF4814"/>
    <w:rsid w:val="402F9741"/>
    <w:rsid w:val="45AA2CBF"/>
    <w:rsid w:val="473594AC"/>
    <w:rsid w:val="4B85226C"/>
    <w:rsid w:val="4BA21CE2"/>
    <w:rsid w:val="4ED5A3AE"/>
    <w:rsid w:val="4FDDCDA1"/>
    <w:rsid w:val="51107A28"/>
    <w:rsid w:val="511D8A53"/>
    <w:rsid w:val="51E372CB"/>
    <w:rsid w:val="5243E44A"/>
    <w:rsid w:val="52861FB9"/>
    <w:rsid w:val="531230D9"/>
    <w:rsid w:val="53ECB96B"/>
    <w:rsid w:val="545126EC"/>
    <w:rsid w:val="5624D7EE"/>
    <w:rsid w:val="59509C17"/>
    <w:rsid w:val="5A2AF9FC"/>
    <w:rsid w:val="5EB3D13E"/>
    <w:rsid w:val="5F33863A"/>
    <w:rsid w:val="5FEB9836"/>
    <w:rsid w:val="604E03EB"/>
    <w:rsid w:val="643AA6B9"/>
    <w:rsid w:val="64484139"/>
    <w:rsid w:val="664B8C8A"/>
    <w:rsid w:val="66C9D730"/>
    <w:rsid w:val="671DD6BD"/>
    <w:rsid w:val="6AB01859"/>
    <w:rsid w:val="6B4285C3"/>
    <w:rsid w:val="6D570E27"/>
    <w:rsid w:val="71EE1DD0"/>
    <w:rsid w:val="74894CB0"/>
    <w:rsid w:val="762AFB26"/>
    <w:rsid w:val="7630F657"/>
    <w:rsid w:val="7A82BF96"/>
    <w:rsid w:val="7A8BE010"/>
    <w:rsid w:val="7B32B831"/>
    <w:rsid w:val="7D175481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mailto:pl2g24@soton.ac.uk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mailto:unisecurity@soton.ac.uk" TargetMode="External"/><Relationship Id="rId33" Type="http://schemas.openxmlformats.org/officeDocument/2006/relationships/diagramQuickStyle" Target="diagrams/quickStyle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tie.arran@parliament.uk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diagramLayout" Target="diagrams/layout1.xml"/><Relationship Id="rId37" Type="http://schemas.openxmlformats.org/officeDocument/2006/relationships/footer" Target="footer1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hyperlink" Target="https://www.accessable.co.uk/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outhampton.ac.uk/about/governance/regulations-policies/policies/freedom-of-speech" TargetMode="External"/><Relationship Id="rId30" Type="http://schemas.openxmlformats.org/officeDocument/2006/relationships/hyperlink" Target="https://www.southampton.ac.uk/about/governance/regulations-policies/policies/freedom-of-speech" TargetMode="External"/><Relationship Id="rId35" Type="http://schemas.microsoft.com/office/2007/relationships/diagramDrawing" Target="diagrams/drawing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D34C9-FD2D-4B1F-964A-D98EF797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21</Pages>
  <Words>2583</Words>
  <Characters>14121</Characters>
  <Application>Microsoft Office Word</Application>
  <DocSecurity>0</DocSecurity>
  <Lines>991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Samuel Humphriss (sh5g24)</cp:lastModifiedBy>
  <cp:revision>21</cp:revision>
  <cp:lastPrinted>2016-04-18T12:10:00Z</cp:lastPrinted>
  <dcterms:created xsi:type="dcterms:W3CDTF">2026-01-21T15:14:00Z</dcterms:created>
  <dcterms:modified xsi:type="dcterms:W3CDTF">2026-01-26T15:23:00Z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GrammarlyDocumentId">
    <vt:lpwstr>9a646b4d-e204-4c00-8501-6d5394b43cb2</vt:lpwstr>
  </property>
</Properties>
</file>