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19.0" w:type="dxa"/>
        <w:jc w:val="left"/>
        <w:tblInd w:w="108.0" w:type="dxa"/>
        <w:tblLayout w:type="fixed"/>
        <w:tblLook w:val="0400"/>
      </w:tblPr>
      <w:tblGrid>
        <w:gridCol w:w="3228"/>
        <w:gridCol w:w="4841"/>
        <w:gridCol w:w="2641"/>
        <w:gridCol w:w="974"/>
        <w:gridCol w:w="1935"/>
        <w:tblGridChange w:id="0">
          <w:tblGrid>
            <w:gridCol w:w="3228"/>
            <w:gridCol w:w="4841"/>
            <w:gridCol w:w="2641"/>
            <w:gridCol w:w="974"/>
            <w:gridCol w:w="1935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ind w:left="170" w:firstLine="0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ffffff"/>
                <w:sz w:val="40"/>
                <w:szCs w:val="40"/>
                <w:rtl w:val="0"/>
              </w:rPr>
              <w:t xml:space="preserve">`Risk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170" w:firstLine="0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Risk Assessment for the activity of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Verdana" w:cs="Verdana" w:eastAsia="Verdana" w:hAnsi="Verdana"/>
                <w:b w:val="0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Filipino Society Games Night (15/10/25, 7-11pm, The Bridge, approximately 50 in attendance)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ind w:left="0" w:firstLine="0"/>
              <w:rPr>
                <w:rFonts w:ascii="Verdana" w:cs="Verdana" w:eastAsia="Verdana" w:hAnsi="Verdana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Activities include: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Games and cultural games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Trivia/quizzes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giveaway of prizes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firstLine="0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170" w:firstLine="0"/>
              <w:rPr>
                <w:rFonts w:ascii="Verdana" w:cs="Verdana" w:eastAsia="Verdana" w:hAnsi="Verdana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15/09/25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170" w:firstLine="0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Group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Verdana" w:cs="Verdana" w:eastAsia="Verdana" w:hAnsi="Verdana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Filipino Society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170" w:firstLine="0"/>
              <w:rPr>
                <w:rFonts w:ascii="Verdana" w:cs="Verdana" w:eastAsia="Verdana" w:hAnsi="Verdana"/>
                <w:b w:val="1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z w:val="22"/>
                <w:szCs w:val="22"/>
                <w:rtl w:val="0"/>
              </w:rPr>
              <w:t xml:space="preserve">Assessor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Gigi Gardose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170" w:firstLine="0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Supervisor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Verdana" w:cs="Verdana" w:eastAsia="Verdana" w:hAnsi="Verdana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Linus Genciana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d0cece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170" w:firstLine="0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Signed off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d0cece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17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SUSU USE ONLY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ind w:left="17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Description of event/activity 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Games night will consist of team games and normal games which will result in prizes for the winners of the games</w:t>
            </w:r>
          </w:p>
        </w:tc>
      </w:tr>
    </w:tbl>
    <w:p w:rsidR="00000000" w:rsidDel="00000000" w:rsidP="00000000" w:rsidRDefault="00000000" w:rsidRPr="00000000" w14:paraId="00000021">
      <w:pPr>
        <w:spacing w:after="0" w:line="276" w:lineRule="auto"/>
        <w:rPr>
          <w:rFonts w:ascii="Georgia" w:cs="Georgia" w:eastAsia="Georgia" w:hAnsi="Georgia"/>
          <w:sz w:val="2"/>
          <w:szCs w:val="2"/>
          <w:shd w:fill="bfbfb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60" w:tblpY="0"/>
        <w:tblW w:w="13952.0" w:type="dxa"/>
        <w:jc w:val="left"/>
        <w:tblInd w:w="108.0" w:type="dxa"/>
        <w:tblLayout w:type="fixed"/>
        <w:tblLook w:val="0400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  <w:tblGridChange w:id="0">
          <w:tblGrid>
            <w:gridCol w:w="1458"/>
            <w:gridCol w:w="1575"/>
            <w:gridCol w:w="1350"/>
            <w:gridCol w:w="360"/>
            <w:gridCol w:w="345"/>
            <w:gridCol w:w="345"/>
            <w:gridCol w:w="3270"/>
            <w:gridCol w:w="345"/>
            <w:gridCol w:w="345"/>
            <w:gridCol w:w="345"/>
            <w:gridCol w:w="4170"/>
            <w:gridCol w:w="44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i w:val="1"/>
                <w:sz w:val="24"/>
                <w:szCs w:val="24"/>
                <w:rtl w:val="0"/>
              </w:rPr>
              <w:t xml:space="preserve">PART 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(1) Risk identification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(2) Risk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(3) Risk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Hazard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Potential Consequences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Who might be harmed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(user; those nearby; those in the vicinity; members of the public)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Inherent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Further controls (use the risk hierarchy)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Control measures (use the risk hierarchy)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General Considerations (including group meetings)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Slips, trips and falls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Physical injury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Event organisers and attendees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boxes and equipment to be stored away from main meeting area, e.g. stored under tables.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Any cables to be organised as best as possible, e.g. cable ties to be used if necessary.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Floors to be kept clear and dry, and visual checks to be maintained throughout the meeting by organisers.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Extra vigilance will be paid to make sure that any spilled food products/objects are cleaned up quickly and efficiently in the area.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Report any trip hazards to facilities teams/venue staff asap. If cannot be removed, mark off with hazard signs.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the injury is serious and participant in a lot of pain or discomfort, seek medical attention immediately.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Call 999 in an emergency.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Any incidents need to be reported as soon as possible, ensuring duty manager/health and safety officers have been informed.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Follow </w:t>
            </w:r>
            <w:hyperlink r:id="rId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SUSU incident reporting guide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Smoke inhalation, burns. Risk of extreme harm.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All participants and organisers, any staff and spectators  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Those leading the session must ensure they are aware of and fully understand the venue or location’s fire procedures.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Those leading must make sure that all exit routes are clearly highlighted and report any issues immediately to the venue. 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Avoid build-up of debris in the activity area.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Consider accessibility requirements.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ind w:left="493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case of an emergency, please pull nearest fire alarm and ensure all participants leave the venue calmly and safely. 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Once in a safe position to do so, call the emergency services on 999. </w:t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Any incidents need to be reported as soon as possible ensuring duty manager/health and safety officers have been informed.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Follow </w:t>
            </w:r>
            <w:hyperlink r:id="rId8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SUSU incident reporting guide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Manual handling, including setting up of equipment. E.g. table and chairs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Bruising or broken bones from tripping over table and chairs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Meeting organisers and attendees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Follow manual handling guidelines.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Ensure that at least 2 people carry tables or other bulky items.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Setting up tables will be done by organisers.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 in teams when handling other large and bulky items.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Request tools to support with the moving of heavy objects from SUSU Facilities/venue. E.g. hand truck, dolly, skates.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Make sure anyone with any pre-existing conditions isn’t doing any unnecessary lifting and they are comfortable.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Seek assistance from facilities staff/venue staff if needed.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Seek medical attention from SUSU/venue Reception if in need.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emergency services if needed.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incidents are to be reported on the as soon as possible ensuring the duty manager/health and safety officer have been informed. 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Follow </w:t>
            </w:r>
            <w:hyperlink r:id="rId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SUSU incident reporting guide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Overcrowding / Inadequate Meeting Space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Physical injury, distress, exclusion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Event organisers and attendees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Do not push/shove.</w:t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If large crowds form, request barriers from SUSU facilities team or external venue to assist with crowd management.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Committee checks on space, lighting, access, tech available, etc.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ticketing system (SUSU Box Office) for regular sessions/meetings to avoid exceeding venue capacity.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Ensure space meets needs of members e.g. considering location &amp; accessibility of space (use </w:t>
            </w:r>
            <w:hyperlink r:id="rId1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AcessAble</w:t>
              </w:r>
            </w:hyperlink>
            <w:r w:rsidDel="00000000" w:rsidR="00000000" w:rsidRPr="00000000">
              <w:rPr>
                <w:rtl w:val="0"/>
              </w:rPr>
              <w:t xml:space="preserve"> database to check accessibility information of venues).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an open activity, committee will consider all accessibility requirements and ensure that the area chosen is as accessible as possible.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Committee to consult members on needs and make reasonable adjustments where possible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Provide remote meeting options for members where possible.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Seek medical attention if problem arises.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Liaise with SUSU reception/Activities Team and UoS Room Booking team on available spaces for meetings.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Postpone meetings where space cannot be found.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Welfare Officer to complete WIDE training.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incidents are to be reported on the as soon as possible ensuring the duty manager/health and safety officer have been informed. 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Follow </w:t>
            </w:r>
            <w:hyperlink r:id="rId1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SUSU incident reporting guide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Electronics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DC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Eye strain, electric shock, burns, injury due to trip hazards, causing fire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DD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Event organisers and attendees</w:t>
            </w:r>
          </w:p>
          <w:p w:rsidR="00000000" w:rsidDel="00000000" w:rsidP="00000000" w:rsidRDefault="00000000" w:rsidRPr="00000000" w14:paraId="000000DE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Ensure regular breaks (ideally every 20mins) when using screens.</w:t>
            </w:r>
          </w:p>
          <w:p w:rsidR="00000000" w:rsidDel="00000000" w:rsidP="00000000" w:rsidRDefault="00000000" w:rsidRPr="00000000" w14:paraId="000000E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Ensure screen is set up to avoid glare, is at eye height where possible.</w:t>
            </w:r>
          </w:p>
          <w:p w:rsidR="00000000" w:rsidDel="00000000" w:rsidP="00000000" w:rsidRDefault="00000000" w:rsidRPr="00000000" w14:paraId="000000E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Ensure no liquids are placed near electrical equipment.</w:t>
            </w:r>
          </w:p>
          <w:p w:rsidR="00000000" w:rsidDel="00000000" w:rsidP="00000000" w:rsidRDefault="00000000" w:rsidRPr="00000000" w14:paraId="000000E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Ensure all leads are secured with cable ties/mats, etc.</w:t>
            </w:r>
          </w:p>
          <w:p w:rsidR="00000000" w:rsidDel="00000000" w:rsidP="00000000" w:rsidRDefault="00000000" w:rsidRPr="00000000" w14:paraId="000000E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For external venues, pre-check equipment and last PAT testing dates.</w:t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EC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E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Request support and advice from SUSU IT/Tech teams e.g. via Activities Team.</w:t>
            </w:r>
          </w:p>
          <w:p w:rsidR="00000000" w:rsidDel="00000000" w:rsidP="00000000" w:rsidRDefault="00000000" w:rsidRPr="00000000" w14:paraId="000000E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Seek medical attention as required.</w:t>
            </w:r>
          </w:p>
          <w:p w:rsidR="00000000" w:rsidDel="00000000" w:rsidP="00000000" w:rsidRDefault="00000000" w:rsidRPr="00000000" w14:paraId="000000F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Follow </w:t>
            </w:r>
            <w:hyperlink r:id="rId12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SUSU incident reporting guide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Reputational Risk:</w:t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For the club or society, as well as to SUSU and the University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Incidents causing reputational damage to the group, Southampton University Students’ Union or Southampton University itself. </w:t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The club, SUSU or the University’s reputation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Ensuring all parts of this risk assessment are adhered to. </w:t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Ensuring all members are reminded that they are representing the club/society, SUSU and the University, often in branded clothing. 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Members are reminded that they need to adhere to SUSU’s Code of Conduct.</w:t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Consider risks at activities as well as digital presence (e.g. social media posts)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Ensure that any incidents involving public or others are recorded and addressed.</w:t>
            </w:r>
          </w:p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Follow </w:t>
            </w:r>
            <w:hyperlink r:id="rId13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SUSU incident reporting guide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Medical emergency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Members may sustain injury /become unwell </w:t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Pre-existing medical conditions, sickness, distress</w:t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Members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Advise participants to bring their personal medication if it might be required.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Members/Committee to carry out first aid if necessary and </w:t>
            </w:r>
            <w:r w:rsidDel="00000000" w:rsidR="00000000" w:rsidRPr="00000000">
              <w:rPr>
                <w:u w:val="single"/>
                <w:rtl w:val="0"/>
              </w:rPr>
              <w:t xml:space="preserve">only if</w:t>
            </w:r>
            <w:r w:rsidDel="00000000" w:rsidR="00000000" w:rsidRPr="00000000">
              <w:rPr>
                <w:rtl w:val="0"/>
              </w:rPr>
              <w:t xml:space="preserve"> qualified and confident to do so.</w:t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emergency services as required 111/999.</w:t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SUSU Reception/venue staff for first aid support.</w:t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Members can be referred to The Student Hub (02380 599 599, </w:t>
            </w:r>
            <w:hyperlink r:id="rId14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studenthub@soton.ac.uk</w:t>
              </w:r>
            </w:hyperlink>
            <w:r w:rsidDel="00000000" w:rsidR="00000000" w:rsidRPr="00000000">
              <w:rPr>
                <w:rtl w:val="0"/>
              </w:rPr>
              <w:t xml:space="preserve">) in case of distress.</w:t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Incidents are to be reported on the as soon as possible ensuring the duty manager/health and safety officer have been informed.</w:t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Follow </w:t>
            </w:r>
            <w:hyperlink r:id="rId15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SUSU incident reporting guide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rPr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4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Events involving Food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Allergies </w:t>
            </w:r>
          </w:p>
          <w:p w:rsidR="00000000" w:rsidDel="00000000" w:rsidP="00000000" w:rsidRDefault="00000000" w:rsidRPr="00000000" w14:paraId="000001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Food poisoning</w:t>
            </w:r>
          </w:p>
          <w:p w:rsidR="00000000" w:rsidDel="00000000" w:rsidP="00000000" w:rsidRDefault="00000000" w:rsidRPr="00000000" w14:paraId="000001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Choking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A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B">
            <w:pPr>
              <w:spacing w:after="0" w:lineRule="auto"/>
              <w:ind w:left="-20" w:righ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C">
            <w:pPr>
              <w:spacing w:after="0" w:lineRule="auto"/>
              <w:ind w:left="-20" w:righ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D">
            <w:pPr>
              <w:spacing w:after="0" w:lineRule="auto"/>
              <w:ind w:left="-20" w:righ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An additional event risk assessment to be carried out for gatherings involving members making and/or serving food.</w:t>
            </w:r>
          </w:p>
          <w:p w:rsidR="00000000" w:rsidDel="00000000" w:rsidP="00000000" w:rsidRDefault="00000000" w:rsidRPr="00000000" w14:paraId="000001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Only order/buy food at establishments with appropriate food hygiene (EHO) rating.</w:t>
            </w:r>
          </w:p>
          <w:p w:rsidR="00000000" w:rsidDel="00000000" w:rsidP="00000000" w:rsidRDefault="00000000" w:rsidRPr="00000000" w14:paraId="000001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Food to only be provided/eaten when other activities are stopped.</w:t>
            </w:r>
          </w:p>
          <w:p w:rsidR="00000000" w:rsidDel="00000000" w:rsidP="00000000" w:rsidRDefault="00000000" w:rsidRPr="00000000" w14:paraId="000001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Follow good food hygiene practices - no handling food when ill, tie back hair, wash hands regularly using warm water and soap, refrigerate necessary products.</w:t>
            </w:r>
          </w:p>
          <w:p w:rsidR="00000000" w:rsidDel="00000000" w:rsidP="00000000" w:rsidRDefault="00000000" w:rsidRPr="00000000" w14:paraId="000001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For store-bought items/snacks, keep packaging to hand for ingredient and allergen information.</w:t>
              <w:br w:type="textWrapping"/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7">
            <w:pPr>
              <w:spacing w:after="0" w:lineRule="auto"/>
              <w:ind w:left="-20" w:righ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8">
            <w:pPr>
              <w:spacing w:after="0" w:lineRule="auto"/>
              <w:ind w:left="-20" w:righ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9">
            <w:pPr>
              <w:spacing w:after="0" w:lineRule="auto"/>
              <w:ind w:left="-20" w:right="-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A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SUSU food hygiene level 2 course available for completion- requests made to Activities Team.</w:t>
            </w:r>
          </w:p>
          <w:p w:rsidR="00000000" w:rsidDel="00000000" w:rsidP="00000000" w:rsidRDefault="00000000" w:rsidRPr="00000000" w14:paraId="0000013B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C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Call for first aid/emergency services a required .</w:t>
            </w:r>
          </w:p>
          <w:p w:rsidR="00000000" w:rsidDel="00000000" w:rsidP="00000000" w:rsidRDefault="00000000" w:rsidRPr="00000000" w14:paraId="0000013D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E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Report incidents via SUSU incident report procedure.</w:t>
            </w:r>
          </w:p>
        </w:tc>
      </w:tr>
    </w:tbl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840.000000000002" w:type="dxa"/>
        <w:jc w:val="left"/>
        <w:tblInd w:w="108.0" w:type="dxa"/>
        <w:tblLayout w:type="fixed"/>
        <w:tblLook w:val="0400"/>
      </w:tblPr>
      <w:tblGrid>
        <w:gridCol w:w="670"/>
        <w:gridCol w:w="3691"/>
        <w:gridCol w:w="1590"/>
        <w:gridCol w:w="1175"/>
        <w:gridCol w:w="1300"/>
        <w:gridCol w:w="1363"/>
        <w:gridCol w:w="2644"/>
        <w:gridCol w:w="1407"/>
        <w:tblGridChange w:id="0">
          <w:tblGrid>
            <w:gridCol w:w="670"/>
            <w:gridCol w:w="3691"/>
            <w:gridCol w:w="1590"/>
            <w:gridCol w:w="1175"/>
            <w:gridCol w:w="1300"/>
            <w:gridCol w:w="1363"/>
            <w:gridCol w:w="2644"/>
            <w:gridCol w:w="1407"/>
          </w:tblGrid>
        </w:tblGridChange>
      </w:tblGrid>
      <w:tr>
        <w:trPr>
          <w:cantSplit w:val="1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0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i w:val="1"/>
                <w:sz w:val="24"/>
                <w:szCs w:val="24"/>
                <w:rtl w:val="0"/>
              </w:rPr>
              <w:t xml:space="preserve">PART B – Action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sz w:val="40"/>
                <w:szCs w:val="40"/>
                <w:rtl w:val="0"/>
              </w:rPr>
              <w:t xml:space="preserve">Risk Assessment Action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rtl w:val="0"/>
              </w:rPr>
              <w:t xml:space="preserve">Part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rtl w:val="0"/>
              </w:rPr>
              <w:t xml:space="preserve">Action to be taken, incl.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rtl w:val="0"/>
              </w:rPr>
              <w:t xml:space="preserve">By whom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rtl w:val="0"/>
              </w:rPr>
              <w:t xml:space="preserve">Target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e0e0e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rtl w:val="0"/>
              </w:rPr>
              <w:t xml:space="preserve">Review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rtl w:val="0"/>
              </w:rPr>
              <w:t xml:space="preserve">Outcome at review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8">
            <w:pPr>
              <w:spacing w:after="0" w:lineRule="auto"/>
              <w:ind w:left="-20" w:right="-20" w:firstLine="0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Committee to read and familiarise themselves with SUSU Incident Reporting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A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Relevant committee members – president to ensure complete.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B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31/09/25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16/09/25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President of Filipino Society has ensured that relevant committee members have completed this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0">
            <w:pPr>
              <w:spacing w:after="0" w:lineRule="auto"/>
              <w:ind w:left="-20" w:right="-20" w:firstLine="0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1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Committee to read and share SUSU Expect Respect Policy</w:t>
            </w: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2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Relevant committee members – president to ensure complete.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3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31/09/25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16/09/25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President of Filipino Society has ensured that relevant committee members have completed this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8">
            <w:pPr>
              <w:spacing w:after="0" w:lineRule="auto"/>
              <w:ind w:left="-20" w:right="-2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9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Ensure that the relevant committee members have undertaken Food Health and Safety training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A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Relevant committee members – president to ensure complete.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B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31/07/25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16/09/25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President of Filipino Society has ensured that relevant committee members have completed this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Responsible committee member signature 1: </w:t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</w:rPr>
              <mc:AlternateContent>
                <mc:Choice Requires="wpg">
                  <w:drawing>
                    <wp:inline distB="114300" distT="114300" distL="114300" distR="114300">
                      <wp:extent cx="1847850" cy="914400"/>
                      <wp:effectExtent b="0" l="0" r="0" t="0"/>
                      <wp:docPr id="15972506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436300" y="3336800"/>
                                <a:ext cx="1819400" cy="886400"/>
                              </a:xfrm>
                              <a:custGeom>
                                <a:rect b="b" l="l" r="r" t="t"/>
                                <a:pathLst>
                                  <a:path extrusionOk="0" h="35456" w="72776">
                                    <a:moveTo>
                                      <a:pt x="0" y="17271"/>
                                    </a:moveTo>
                                    <a:cubicBezTo>
                                      <a:pt x="2673" y="12460"/>
                                      <a:pt x="7688" y="9184"/>
                                      <a:pt x="12451" y="6427"/>
                                    </a:cubicBezTo>
                                    <a:cubicBezTo>
                                      <a:pt x="14680" y="5137"/>
                                      <a:pt x="17458" y="991"/>
                                      <a:pt x="19279" y="2812"/>
                                    </a:cubicBezTo>
                                    <a:cubicBezTo>
                                      <a:pt x="20644" y="4177"/>
                                      <a:pt x="16050" y="4931"/>
                                      <a:pt x="14459" y="6025"/>
                                    </a:cubicBezTo>
                                    <a:cubicBezTo>
                                      <a:pt x="9768" y="9250"/>
                                      <a:pt x="5212" y="13548"/>
                                      <a:pt x="3213" y="18878"/>
                                    </a:cubicBezTo>
                                    <a:cubicBezTo>
                                      <a:pt x="3044" y="19330"/>
                                      <a:pt x="3548" y="20200"/>
                                      <a:pt x="4016" y="20083"/>
                                    </a:cubicBezTo>
                                    <a:cubicBezTo>
                                      <a:pt x="7232" y="19279"/>
                                      <a:pt x="8855" y="15505"/>
                                      <a:pt x="10844" y="12853"/>
                                    </a:cubicBezTo>
                                    <a:cubicBezTo>
                                      <a:pt x="11647" y="11782"/>
                                      <a:pt x="13634" y="9173"/>
                                      <a:pt x="14057" y="10443"/>
                                    </a:cubicBezTo>
                                    <a:cubicBezTo>
                                      <a:pt x="16863" y="18865"/>
                                      <a:pt x="11775" y="38440"/>
                                      <a:pt x="3615" y="34943"/>
                                    </a:cubicBezTo>
                                    <a:cubicBezTo>
                                      <a:pt x="-4640" y="31406"/>
                                      <a:pt x="7757" y="15104"/>
                                      <a:pt x="15664" y="10845"/>
                                    </a:cubicBezTo>
                                    <a:cubicBezTo>
                                      <a:pt x="17459" y="9878"/>
                                      <a:pt x="20530" y="6542"/>
                                      <a:pt x="21287" y="8435"/>
                                    </a:cubicBezTo>
                                    <a:cubicBezTo>
                                      <a:pt x="22336" y="11057"/>
                                      <a:pt x="18510" y="13367"/>
                                      <a:pt x="16869" y="15665"/>
                                    </a:cubicBezTo>
                                    <a:cubicBezTo>
                                      <a:pt x="16450" y="16252"/>
                                      <a:pt x="15695" y="18291"/>
                                      <a:pt x="16066" y="17673"/>
                                    </a:cubicBezTo>
                                    <a:cubicBezTo>
                                      <a:pt x="18808" y="13100"/>
                                      <a:pt x="21670" y="2265"/>
                                      <a:pt x="26107" y="5222"/>
                                    </a:cubicBezTo>
                                    <a:cubicBezTo>
                                      <a:pt x="28715" y="6960"/>
                                      <a:pt x="20285" y="15796"/>
                                      <a:pt x="22893" y="14058"/>
                                    </a:cubicBezTo>
                                    <a:cubicBezTo>
                                      <a:pt x="23760" y="13480"/>
                                      <a:pt x="25165" y="10578"/>
                                      <a:pt x="25705" y="10443"/>
                                    </a:cubicBezTo>
                                    <a:cubicBezTo>
                                      <a:pt x="26881" y="10149"/>
                                      <a:pt x="24679" y="15098"/>
                                      <a:pt x="25303" y="14058"/>
                                    </a:cubicBezTo>
                                    <a:cubicBezTo>
                                      <a:pt x="28033" y="9509"/>
                                      <a:pt x="32452" y="6025"/>
                                      <a:pt x="36951" y="3214"/>
                                    </a:cubicBezTo>
                                    <a:cubicBezTo>
                                      <a:pt x="37777" y="2698"/>
                                      <a:pt x="39326" y="1539"/>
                                      <a:pt x="39762" y="2411"/>
                                    </a:cubicBezTo>
                                    <a:cubicBezTo>
                                      <a:pt x="41711" y="6310"/>
                                      <a:pt x="32463" y="7570"/>
                                      <a:pt x="30123" y="11247"/>
                                    </a:cubicBezTo>
                                    <a:cubicBezTo>
                                      <a:pt x="29600" y="12069"/>
                                      <a:pt x="28346" y="14058"/>
                                      <a:pt x="29320" y="14058"/>
                                    </a:cubicBezTo>
                                    <a:cubicBezTo>
                                      <a:pt x="33230" y="14058"/>
                                      <a:pt x="37609" y="3036"/>
                                      <a:pt x="38557" y="6829"/>
                                    </a:cubicBezTo>
                                    <a:cubicBezTo>
                                      <a:pt x="40366" y="14068"/>
                                      <a:pt x="39493" y="23006"/>
                                      <a:pt x="34943" y="28919"/>
                                    </a:cubicBezTo>
                                    <a:cubicBezTo>
                                      <a:pt x="33987" y="30161"/>
                                      <a:pt x="31107" y="31980"/>
                                      <a:pt x="30525" y="30525"/>
                                    </a:cubicBezTo>
                                    <a:cubicBezTo>
                                      <a:pt x="27686" y="23422"/>
                                      <a:pt x="36655" y="15557"/>
                                      <a:pt x="42975" y="11247"/>
                                    </a:cubicBezTo>
                                    <a:cubicBezTo>
                                      <a:pt x="45404" y="9591"/>
                                      <a:pt x="48199" y="8515"/>
                                      <a:pt x="50607" y="6829"/>
                                    </a:cubicBezTo>
                                    <a:cubicBezTo>
                                      <a:pt x="51383" y="6286"/>
                                      <a:pt x="53285" y="4150"/>
                                      <a:pt x="52615" y="4820"/>
                                    </a:cubicBezTo>
                                    <a:cubicBezTo>
                                      <a:pt x="48527" y="8908"/>
                                      <a:pt x="39762" y="10686"/>
                                      <a:pt x="39762" y="16468"/>
                                    </a:cubicBezTo>
                                    <a:cubicBezTo>
                                      <a:pt x="39762" y="17366"/>
                                      <a:pt x="40709" y="16274"/>
                                      <a:pt x="41369" y="15665"/>
                                    </a:cubicBezTo>
                                    <a:cubicBezTo>
                                      <a:pt x="43944" y="13288"/>
                                      <a:pt x="45142" y="7456"/>
                                      <a:pt x="48598" y="8033"/>
                                    </a:cubicBezTo>
                                    <a:cubicBezTo>
                                      <a:pt x="50188" y="8298"/>
                                      <a:pt x="47419" y="13169"/>
                                      <a:pt x="49000" y="12853"/>
                                    </a:cubicBezTo>
                                    <a:cubicBezTo>
                                      <a:pt x="55959" y="11460"/>
                                      <a:pt x="60365" y="4338"/>
                                      <a:pt x="66271" y="402"/>
                                    </a:cubicBezTo>
                                    <a:cubicBezTo>
                                      <a:pt x="66874" y="0"/>
                                      <a:pt x="65578" y="694"/>
                                      <a:pt x="65066" y="1206"/>
                                    </a:cubicBezTo>
                                    <a:cubicBezTo>
                                      <a:pt x="63537" y="2735"/>
                                      <a:pt x="62909" y="5082"/>
                                      <a:pt x="62656" y="7230"/>
                                    </a:cubicBezTo>
                                    <a:cubicBezTo>
                                      <a:pt x="62245" y="10728"/>
                                      <a:pt x="63003" y="14743"/>
                                      <a:pt x="61049" y="17673"/>
                                    </a:cubicBezTo>
                                    <a:cubicBezTo>
                                      <a:pt x="59733" y="19647"/>
                                      <a:pt x="56579" y="19943"/>
                                      <a:pt x="54221" y="19681"/>
                                    </a:cubicBezTo>
                                    <a:cubicBezTo>
                                      <a:pt x="52733" y="19516"/>
                                      <a:pt x="53967" y="16321"/>
                                      <a:pt x="55025" y="15263"/>
                                    </a:cubicBezTo>
                                    <a:cubicBezTo>
                                      <a:pt x="59475" y="10813"/>
                                      <a:pt x="65198" y="6025"/>
                                      <a:pt x="71492" y="6025"/>
                                    </a:cubicBezTo>
                                    <a:cubicBezTo>
                                      <a:pt x="73423" y="6025"/>
                                      <a:pt x="67141" y="7365"/>
                                      <a:pt x="66672" y="9238"/>
                                    </a:cubicBezTo>
                                    <a:cubicBezTo>
                                      <a:pt x="66104" y="11510"/>
                                      <a:pt x="72237" y="10556"/>
                                      <a:pt x="72697" y="12853"/>
                                    </a:cubicBezTo>
                                    <a:cubicBezTo>
                                      <a:pt x="73017" y="14450"/>
                                      <a:pt x="69232" y="14560"/>
                                      <a:pt x="67877" y="13656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847850" cy="914400"/>
                      <wp:effectExtent b="0" l="0" r="0" t="0"/>
                      <wp:docPr id="159725064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47850" cy="914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Verdana" w:cs="Verdana" w:eastAsia="Verdana" w:hAnsi="Verdana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Responsible committee member signature 2: </w:t>
            </w:r>
          </w:p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</w:rPr>
              <w:drawing>
                <wp:inline distB="114300" distT="114300" distL="114300" distR="114300">
                  <wp:extent cx="3305175" cy="1879600"/>
                  <wp:effectExtent b="0" l="0" r="0" t="0"/>
                  <wp:docPr id="159725064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175" cy="187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Print name: Gigi Gardose</w:t>
            </w:r>
          </w:p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Verdana" w:cs="Verdana" w:eastAsia="Verdana" w:hAnsi="Verdana"/>
                <w:b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Date: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17/09/25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Print name:</w:t>
            </w:r>
            <w:r w:rsidDel="00000000" w:rsidR="00000000" w:rsidRPr="00000000">
              <w:rPr>
                <w:rFonts w:ascii="Verdana" w:cs="Verdana" w:eastAsia="Verdana" w:hAnsi="Verdana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Linus Genciana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Verdana" w:cs="Verdana" w:eastAsia="Verdana" w:hAnsi="Verdana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Date: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17/09/25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Assessment Guidance </w:t>
      </w:r>
    </w:p>
    <w:tbl>
      <w:tblPr>
        <w:tblStyle w:val="Table4"/>
        <w:tblW w:w="13840.0" w:type="dxa"/>
        <w:jc w:val="left"/>
        <w:tblInd w:w="108.0" w:type="dxa"/>
        <w:tblLayout w:type="fixed"/>
        <w:tblLook w:val="0400"/>
      </w:tblPr>
      <w:tblGrid>
        <w:gridCol w:w="1247"/>
        <w:gridCol w:w="416"/>
        <w:gridCol w:w="498"/>
        <w:gridCol w:w="521"/>
        <w:gridCol w:w="356"/>
        <w:gridCol w:w="166"/>
        <w:gridCol w:w="539"/>
        <w:gridCol w:w="540"/>
        <w:gridCol w:w="1859"/>
        <w:gridCol w:w="2835"/>
        <w:gridCol w:w="4863"/>
        <w:tblGridChange w:id="0">
          <w:tblGrid>
            <w:gridCol w:w="1247"/>
            <w:gridCol w:w="416"/>
            <w:gridCol w:w="498"/>
            <w:gridCol w:w="521"/>
            <w:gridCol w:w="356"/>
            <w:gridCol w:w="166"/>
            <w:gridCol w:w="539"/>
            <w:gridCol w:w="540"/>
            <w:gridCol w:w="1859"/>
            <w:gridCol w:w="2835"/>
            <w:gridCol w:w="4863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8D">
            <w:pPr>
              <w:numPr>
                <w:ilvl w:val="0"/>
                <w:numId w:val="2"/>
              </w:numPr>
              <w:spacing w:after="0" w:line="240" w:lineRule="auto"/>
              <w:ind w:left="313" w:hanging="313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Eliminate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2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Remove the hazard wherever possible which negates the need for further controls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6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If this is not possible then explain why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7">
            <w:pPr>
              <w:spacing w:after="0" w:line="240" w:lineRule="auto"/>
              <w:ind w:left="547" w:hanging="547"/>
              <w:rPr/>
            </w:pPr>
            <w:r w:rsidDel="00000000" w:rsidR="00000000" w:rsidRPr="00000000">
              <w:rPr/>
              <w:drawing>
                <wp:inline distB="0" distT="0" distL="0" distR="0">
                  <wp:extent cx="2514600" cy="1628775"/>
                  <wp:effectExtent b="0" l="0" r="0" t="0"/>
                  <wp:docPr id="159725064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8">
            <w:pPr>
              <w:numPr>
                <w:ilvl w:val="0"/>
                <w:numId w:val="3"/>
              </w:numPr>
              <w:spacing w:after="0" w:line="240" w:lineRule="auto"/>
              <w:ind w:left="313" w:hanging="284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Substitute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D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Replace the hazard with one less hazardous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1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If not possible then explain why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3">
            <w:pPr>
              <w:numPr>
                <w:ilvl w:val="0"/>
                <w:numId w:val="4"/>
              </w:numPr>
              <w:spacing w:after="0" w:line="240" w:lineRule="auto"/>
              <w:ind w:left="313" w:hanging="284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Physical controls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8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enclosure, fume cupboard, glove box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C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Likely to still require admin controls as 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E">
            <w:pPr>
              <w:numPr>
                <w:ilvl w:val="0"/>
                <w:numId w:val="5"/>
              </w:numPr>
              <w:spacing w:after="0" w:line="240" w:lineRule="auto"/>
              <w:ind w:left="313" w:hanging="284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Admin controls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3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training, supervision, signage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9">
            <w:pPr>
              <w:numPr>
                <w:ilvl w:val="0"/>
                <w:numId w:val="6"/>
              </w:numPr>
              <w:spacing w:after="0" w:line="240" w:lineRule="auto"/>
              <w:ind w:left="313" w:hanging="284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Personal protection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E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respirators, safety specs, gloves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2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Last resort as it only protects the individual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4">
            <w:pPr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C">
            <w:pPr>
              <w:spacing w:after="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C">
      <w:pPr>
        <w:spacing w:after="0" w:line="276" w:lineRule="auto"/>
        <w:rPr>
          <w:rFonts w:ascii="Lucida Sans" w:cs="Lucida Sans" w:eastAsia="Lucida Sans" w:hAnsi="Lucida Sans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4793.0" w:type="dxa"/>
        <w:jc w:val="left"/>
        <w:tblInd w:w="108.0" w:type="dxa"/>
        <w:tblLayout w:type="fixed"/>
        <w:tblLook w:val="0400"/>
      </w:tblPr>
      <w:tblGrid>
        <w:gridCol w:w="446"/>
        <w:gridCol w:w="1278"/>
        <w:gridCol w:w="3069"/>
        <w:tblGridChange w:id="0">
          <w:tblGrid>
            <w:gridCol w:w="446"/>
            <w:gridCol w:w="1278"/>
            <w:gridCol w:w="306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Impact</w:t>
            </w:r>
          </w:p>
          <w:p w:rsidR="00000000" w:rsidDel="00000000" w:rsidP="00000000" w:rsidRDefault="00000000" w:rsidRPr="00000000" w14:paraId="000001F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0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Health &amp; Safety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1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2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Trivial - insignificant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3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Very minor injuries e.g. slight bruising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4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5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Minor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6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small cut or abrasion which require basic first aid treatment even in self-administered.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7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8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Moderate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9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strain or sprain requiring first aid or medical support.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A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B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Major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C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broken bone requiring medical support &gt;24 hours and time off work &gt;4 weeks.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D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E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Severe – extremely significant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F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Fatality or multiple serious injuries or illness requiring hospital admission or significant time off work.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0">
      <w:pPr>
        <w:spacing w:after="200" w:line="276" w:lineRule="auto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4817.0" w:type="dxa"/>
        <w:jc w:val="left"/>
        <w:tblInd w:w="108.0" w:type="dxa"/>
        <w:tblLayout w:type="fixed"/>
        <w:tblLook w:val="0400"/>
      </w:tblPr>
      <w:tblGrid>
        <w:gridCol w:w="1006"/>
        <w:gridCol w:w="3811"/>
        <w:tblGridChange w:id="0">
          <w:tblGrid>
            <w:gridCol w:w="1006"/>
            <w:gridCol w:w="381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Rare e.g. 1 in 100,000 chance or higher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Unlikely e.g. 1 in 10,000 chance or higher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Possible e.g. 1 in 1,000 chance or higher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Likely e.g. 1 in 100 chance or higher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Very Likely e.g. 1 in 10 chance or higher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E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9" w:type="default"/>
      <w:footerReference r:id="rId20" w:type="default"/>
      <w:pgSz w:h="11906" w:w="16838" w:orient="landscape"/>
      <w:pgMar w:bottom="1440" w:top="126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  <w:font w:name="Lucida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8"/>
      <w:tblW w:w="13950.0" w:type="dxa"/>
      <w:jc w:val="left"/>
      <w:tblLayout w:type="fixed"/>
      <w:tblLook w:val="0600"/>
    </w:tblPr>
    <w:tblGrid>
      <w:gridCol w:w="4650"/>
      <w:gridCol w:w="4650"/>
      <w:gridCol w:w="4650"/>
      <w:tblGridChange w:id="0">
        <w:tblGrid>
          <w:gridCol w:w="4650"/>
          <w:gridCol w:w="4650"/>
          <w:gridCol w:w="465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2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2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7"/>
      <w:tblW w:w="13950.0" w:type="dxa"/>
      <w:jc w:val="left"/>
      <w:tblLayout w:type="fixed"/>
      <w:tblLook w:val="0600"/>
    </w:tblPr>
    <w:tblGrid>
      <w:gridCol w:w="4650"/>
      <w:gridCol w:w="4650"/>
      <w:gridCol w:w="4650"/>
      <w:tblGridChange w:id="0">
        <w:tblGrid>
          <w:gridCol w:w="4650"/>
          <w:gridCol w:w="4650"/>
          <w:gridCol w:w="465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220">
          <w:pPr>
            <w:ind w:left="-115" w:firstLine="0"/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22">
          <w:pPr>
            <w:ind w:right="-115"/>
            <w:jc w:val="right"/>
            <w:rPr/>
          </w:pPr>
          <w:r w:rsidDel="00000000" w:rsidR="00000000" w:rsidRPr="00000000">
            <w:rPr/>
            <w:drawing>
              <wp:inline distB="0" distT="0" distL="0" distR="0">
                <wp:extent cx="1323975" cy="677696"/>
                <wp:effectExtent b="0" l="0" r="0" t="0"/>
                <wp:docPr id="159725064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B6120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Pr>
      <w:color w:val="0563c1" w:themeColor="hyperlink"/>
      <w:u w:val="single"/>
    </w:rPr>
  </w:style>
  <w:style w:type="paragraph" w:styleId="NoSpacing">
    <w:name w:val="No Spacing"/>
    <w:uiPriority w:val="1"/>
    <w:qFormat w:val="1"/>
    <w:rsid w:val="2458D87D"/>
    <w:pPr>
      <w:spacing w:after="0"/>
    </w:pPr>
  </w:style>
  <w:style w:type="paragraph" w:styleId="Header">
    <w:name w:val="header"/>
    <w:basedOn w:val="Normal"/>
    <w:uiPriority w:val="99"/>
    <w:unhideWhenUsed w:val="1"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 w:val="1"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normaltextrun" w:customStyle="1">
    <w:name w:val="normaltextrun"/>
    <w:basedOn w:val="DefaultParagraphFont"/>
    <w:uiPriority w:val="1"/>
    <w:rsid w:val="689B0C5E"/>
    <w:rPr>
      <w:rFonts w:asciiTheme="minorHAnsi" w:cstheme="minorBidi" w:eastAsiaTheme="minorEastAsia" w:hAnsiTheme="minorHAnsi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10" Type="http://schemas.openxmlformats.org/officeDocument/2006/relationships/hyperlink" Target="https://www.accessable.co.uk/" TargetMode="External"/><Relationship Id="rId13" Type="http://schemas.openxmlformats.org/officeDocument/2006/relationships/hyperlink" Target="https://sotonac.sharepoint.com/teams/SUSU-groups/SitePages/Reporting-Procedures-(incidents-and-concerns).aspx?web=1" TargetMode="Externa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otonac.sharepoint.com/teams/SUSU-groups/SitePages/Reporting-Procedures-(incidents-and-concerns).aspx?web=1" TargetMode="Externa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14" Type="http://schemas.openxmlformats.org/officeDocument/2006/relationships/hyperlink" Target="mailto:studenthub@soton.ac.uk" TargetMode="External"/><Relationship Id="rId17" Type="http://schemas.openxmlformats.org/officeDocument/2006/relationships/image" Target="media/image1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customXml" Target="../customXML/item1.xml"/><Relationship Id="rId18" Type="http://schemas.openxmlformats.org/officeDocument/2006/relationships/image" Target="media/image3.png"/><Relationship Id="rId7" Type="http://schemas.openxmlformats.org/officeDocument/2006/relationships/hyperlink" Target="https://sotonac.sharepoint.com/teams/SUSU-groups/SitePages/Reporting-Procedures-(incidents-and-concerns).aspx?web=1" TargetMode="External"/><Relationship Id="rId8" Type="http://schemas.openxmlformats.org/officeDocument/2006/relationships/hyperlink" Target="https://sotonac.sharepoint.com/teams/SUSU-groups/SitePages/Reporting-Procedures-(incidents-and-concerns).aspx?web=1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Maxy/MDcvArhg9xy0T/2H4/TLg==">CgMxLjA4AHIhMU5iTk82eEU5OVM5Tko1Mm94em5PV1d3b2NVRkJ6VXBy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2023-05-31T20:15:00.0000000Z</dcterms:created>
  <dc:creator>An-Sofie Van Rafelghem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