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4066" w:type="dxa"/>
        <w:jc w:val="left"/>
        <w:tblInd w:w="2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524"/>
        <w:gridCol w:w="4509"/>
        <w:gridCol w:w="2479"/>
        <w:gridCol w:w="1628"/>
        <w:gridCol w:w="1925"/>
      </w:tblGrid>
      <w:tr>
        <w:trPr/>
        <w:tc>
          <w:tcPr>
            <w:tcW w:w="140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808080" w:val="clear"/>
          </w:tcPr>
          <w:p>
            <w:pPr>
              <w:pStyle w:val="Normal"/>
              <w:widowControl w:val="false"/>
              <w:spacing w:lineRule="auto" w:line="240" w:before="0" w:after="0"/>
              <w:ind w:left="170" w:hanging="0"/>
              <w:jc w:val="center"/>
              <w:rPr>
                <w:rFonts w:ascii="Lucida Sans" w:hAnsi="Lucida Sans" w:eastAsia="Lucida Sans" w:cs="Lucida Sans"/>
                <w:b/>
                <w:b/>
                <w:color w:val="FFFFFF"/>
                <w:sz w:val="40"/>
              </w:rPr>
            </w:pPr>
            <w:r>
              <w:rPr>
                <w:rFonts w:eastAsia="Lucida Sans" w:cs="Lucida Sans" w:ascii="Lucida Sans" w:hAnsi="Lucida Sans"/>
                <w:b/>
                <w:color w:val="FFFFFF"/>
                <w:sz w:val="40"/>
              </w:rPr>
              <w:t>Risk Assessment</w:t>
            </w:r>
          </w:p>
        </w:tc>
      </w:tr>
      <w:tr>
        <w:trPr/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170" w:hanging="0"/>
              <w:rPr>
                <w:rFonts w:ascii="Verdana" w:hAnsi="Verdana" w:eastAsia="Verdana" w:cs="Verdana"/>
                <w:b/>
                <w:b/>
              </w:rPr>
            </w:pPr>
            <w:r>
              <w:rPr>
                <w:rFonts w:eastAsia="Verdana" w:cs="Verdana" w:ascii="Verdana" w:hAnsi="Verdana"/>
                <w:b/>
              </w:rPr>
              <w:t>Risk Assessment for the activity of</w:t>
            </w:r>
          </w:p>
        </w:tc>
        <w:tc>
          <w:tcPr>
            <w:tcW w:w="6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170" w:hanging="0"/>
              <w:rPr>
                <w:rFonts w:ascii="Verdana" w:hAnsi="Verdana" w:eastAsia="Verdana" w:cs="Verdana"/>
                <w:b/>
                <w:b/>
              </w:rPr>
            </w:pPr>
            <w:r>
              <w:rPr>
                <w:rFonts w:eastAsia="Verdana" w:cs="Verdana" w:ascii="Verdana" w:hAnsi="Verdana"/>
                <w:b/>
              </w:rPr>
              <w:t>VegSoc Generic Risk Assessmnet</w:t>
            </w:r>
          </w:p>
          <w:p>
            <w:pPr>
              <w:pStyle w:val="Normal"/>
              <w:widowControl w:val="false"/>
              <w:spacing w:lineRule="auto" w:line="240" w:before="0" w:after="0"/>
              <w:ind w:left="170" w:hanging="0"/>
              <w:rPr>
                <w:rFonts w:ascii="Verdana" w:hAnsi="Verdana" w:eastAsia="Verdana" w:cs="Verdana"/>
                <w:i/>
                <w:i/>
              </w:rPr>
            </w:pPr>
            <w:r>
              <w:rPr>
                <w:rFonts w:eastAsia="Verdana" w:cs="Verdana" w:ascii="Verdana" w:hAnsi="Verdana"/>
                <w:i/>
              </w:rPr>
              <w:t>Planning meetings, Social, Fundraising, Demonstrations, Awareness Stall/stand</w:t>
            </w:r>
          </w:p>
        </w:tc>
        <w:tc>
          <w:tcPr>
            <w:tcW w:w="1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170" w:hanging="0"/>
              <w:rPr>
                <w:rFonts w:ascii="Verdana" w:hAnsi="Verdana" w:eastAsia="Verdana" w:cs="Verdana"/>
                <w:b/>
                <w:b/>
              </w:rPr>
            </w:pPr>
            <w:r>
              <w:rPr>
                <w:rFonts w:eastAsia="Verdana" w:cs="Verdana" w:ascii="Verdana" w:hAnsi="Verdana"/>
                <w:b/>
              </w:rPr>
              <w:t xml:space="preserve">Date </w:t>
            </w:r>
            <w:r>
              <w:rPr>
                <w:rFonts w:eastAsia="Verdana" w:cs="Verdana" w:ascii="Verdana" w:hAnsi="Verdana"/>
                <w:b/>
              </w:rPr>
              <w:t>07/04</w:t>
            </w:r>
            <w:r>
              <w:rPr>
                <w:rFonts w:eastAsia="Verdana" w:cs="Verdana" w:ascii="Verdana" w:hAnsi="Verdana"/>
                <w:b/>
              </w:rPr>
              <w:t>/23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170" w:hanging="0"/>
              <w:rPr>
                <w:rFonts w:ascii="Verdana" w:hAnsi="Verdana" w:eastAsia="Verdana" w:cs="Verdana"/>
                <w:b/>
                <w:b/>
              </w:rPr>
            </w:pPr>
            <w:r>
              <w:rPr>
                <w:rFonts w:eastAsia="Verdana" w:cs="Verdana" w:ascii="Verdana" w:hAnsi="Verdana"/>
                <w:b/>
              </w:rPr>
              <w:t>Last review date</w:t>
            </w:r>
          </w:p>
        </w:tc>
      </w:tr>
      <w:tr>
        <w:trPr/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170" w:hanging="0"/>
              <w:rPr>
                <w:rFonts w:ascii="Verdana" w:hAnsi="Verdana" w:eastAsia="Verdana" w:cs="Verdana"/>
                <w:b/>
                <w:b/>
              </w:rPr>
            </w:pPr>
            <w:r>
              <w:rPr>
                <w:rFonts w:eastAsia="Verdana" w:cs="Verdana" w:ascii="Verdana" w:hAnsi="Verdana"/>
                <w:b/>
              </w:rPr>
              <w:t>Unit/Faculty/Directorate</w:t>
            </w:r>
          </w:p>
        </w:tc>
        <w:tc>
          <w:tcPr>
            <w:tcW w:w="4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170" w:hanging="0"/>
              <w:rPr>
                <w:rFonts w:ascii="Verdana" w:hAnsi="Verdana" w:eastAsia="Verdana" w:cs="Verdana"/>
                <w:b/>
                <w:b/>
              </w:rPr>
            </w:pPr>
            <w:r>
              <w:rPr>
                <w:rFonts w:eastAsia="Verdana" w:cs="Verdana" w:ascii="Verdana" w:hAnsi="Verdana"/>
                <w:b/>
              </w:rPr>
              <w:t>SUSU VegSoc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170" w:hanging="0"/>
              <w:rPr>
                <w:rFonts w:ascii="Verdana" w:hAnsi="Verdana" w:eastAsia="Verdana" w:cs="Verdana"/>
                <w:b/>
                <w:b/>
              </w:rPr>
            </w:pPr>
            <w:r>
              <w:rPr>
                <w:rFonts w:eastAsia="Verdana" w:cs="Verdana" w:ascii="Verdana" w:hAnsi="Verdana"/>
                <w:b/>
              </w:rPr>
              <w:t>Assessor</w:t>
            </w:r>
          </w:p>
        </w:tc>
        <w:tc>
          <w:tcPr>
            <w:tcW w:w="3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170" w:hanging="0"/>
              <w:rPr>
                <w:rFonts w:ascii="Verdana" w:hAnsi="Verdana" w:eastAsia="Verdana" w:cs="Verdana"/>
                <w:b/>
                <w:b/>
              </w:rPr>
            </w:pPr>
            <w:r>
              <w:rPr>
                <w:rFonts w:eastAsia="Verdana" w:cs="Verdana" w:ascii="Verdana" w:hAnsi="Verdana"/>
                <w:b/>
              </w:rPr>
              <w:t>Committee Member completing review</w:t>
            </w:r>
          </w:p>
        </w:tc>
      </w:tr>
      <w:tr>
        <w:trPr/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170" w:hanging="0"/>
              <w:rPr>
                <w:rFonts w:ascii="Verdana" w:hAnsi="Verdana" w:eastAsia="Verdana" w:cs="Verdana"/>
                <w:b/>
                <w:b/>
              </w:rPr>
            </w:pPr>
            <w:r>
              <w:rPr>
                <w:rFonts w:eastAsia="Verdana" w:cs="Verdana" w:ascii="Verdana" w:hAnsi="Verdana"/>
                <w:b/>
              </w:rPr>
              <w:t>Line Manager/Supervisor</w:t>
            </w:r>
          </w:p>
        </w:tc>
        <w:tc>
          <w:tcPr>
            <w:tcW w:w="4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170" w:hanging="0"/>
              <w:rPr>
                <w:rFonts w:ascii="Verdana" w:hAnsi="Verdana" w:eastAsia="Verdana" w:cs="Verdana"/>
                <w:b/>
                <w:b/>
                <w:i/>
                <w:i/>
              </w:rPr>
            </w:pPr>
            <w:r>
              <w:rPr>
                <w:rFonts w:eastAsia="Verdana" w:cs="Verdana" w:ascii="Verdana" w:hAnsi="Verdana"/>
                <w:b/>
                <w:i/>
              </w:rPr>
              <w:t>President: Jack Hetherington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170" w:hanging="0"/>
              <w:rPr>
                <w:rFonts w:ascii="Verdana" w:hAnsi="Verdana" w:eastAsia="Verdana" w:cs="Verdana"/>
                <w:b/>
                <w:b/>
              </w:rPr>
            </w:pPr>
            <w:r>
              <w:rPr>
                <w:rFonts w:eastAsia="Verdana" w:cs="Verdana" w:ascii="Verdana" w:hAnsi="Verdana"/>
                <w:b/>
              </w:rPr>
              <w:t>Signed off</w:t>
            </w:r>
          </w:p>
        </w:tc>
        <w:tc>
          <w:tcPr>
            <w:tcW w:w="3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170" w:hanging="0"/>
              <w:rPr>
                <w:rFonts w:ascii="Verdana" w:hAnsi="Verdana" w:eastAsia="Verdana" w:cs="Verdana"/>
                <w:b/>
                <w:b/>
                <w:i/>
                <w:i/>
              </w:rPr>
            </w:pPr>
            <w:r>
              <w:rPr>
                <w:rFonts w:eastAsia="Verdana" w:cs="Verdana" w:ascii="Verdana" w:hAnsi="Verdana"/>
                <w:b/>
                <w:i/>
              </w:rPr>
              <w:t>VP Activities/Sport or Activities Coordinator</w:t>
            </w:r>
          </w:p>
          <w:p>
            <w:pPr>
              <w:pStyle w:val="Normal"/>
              <w:widowControl w:val="false"/>
              <w:spacing w:lineRule="auto" w:line="240" w:before="0" w:after="0"/>
              <w:ind w:left="170" w:hanging="0"/>
              <w:rPr/>
            </w:pPr>
            <w:r>
              <w:rPr/>
            </w:r>
          </w:p>
        </w:tc>
      </w:tr>
    </w:tbl>
    <w:p>
      <w:pPr>
        <w:pStyle w:val="Normal"/>
        <w:spacing w:lineRule="auto" w:line="276" w:before="0" w:after="0"/>
        <w:rPr>
          <w:rFonts w:ascii="Georgia" w:hAnsi="Georgia" w:eastAsia="Georgia" w:cs="Georgia"/>
          <w:sz w:val="2"/>
          <w:shd w:fill="BFBFBF" w:val="clear"/>
        </w:rPr>
      </w:pPr>
      <w:r>
        <w:rPr>
          <w:rFonts w:eastAsia="Georgia" w:cs="Georgia" w:ascii="Georgia" w:hAnsi="Georgia"/>
          <w:sz w:val="2"/>
          <w:shd w:fill="BFBFBF" w:val="clear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tbl>
      <w:tblPr>
        <w:tblW w:w="14160" w:type="dxa"/>
        <w:jc w:val="left"/>
        <w:tblInd w:w="2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458"/>
        <w:gridCol w:w="2348"/>
        <w:gridCol w:w="1069"/>
        <w:gridCol w:w="338"/>
        <w:gridCol w:w="337"/>
        <w:gridCol w:w="450"/>
        <w:gridCol w:w="3244"/>
        <w:gridCol w:w="337"/>
        <w:gridCol w:w="394"/>
        <w:gridCol w:w="394"/>
        <w:gridCol w:w="3698"/>
        <w:gridCol w:w="91"/>
      </w:tblGrid>
      <w:tr>
        <w:trPr>
          <w:trHeight w:val="1" w:hRule="atLeast"/>
        </w:trPr>
        <w:tc>
          <w:tcPr>
            <w:tcW w:w="140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  <w:i/>
                <w:i/>
                <w:sz w:val="24"/>
              </w:rPr>
            </w:pPr>
            <w:r>
              <w:rPr>
                <w:rFonts w:eastAsia="Lucida Sans" w:cs="Lucida Sans" w:ascii="Lucida Sans" w:hAnsi="Lucida Sans"/>
                <w:b/>
                <w:i/>
                <w:sz w:val="24"/>
              </w:rPr>
              <w:t>PART A</w:t>
            </w:r>
          </w:p>
        </w:tc>
        <w:tc>
          <w:tcPr>
            <w:tcW w:w="91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</w:tr>
      <w:tr>
        <w:trPr>
          <w:trHeight w:val="1" w:hRule="atLeast"/>
        </w:trPr>
        <w:tc>
          <w:tcPr>
            <w:tcW w:w="48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(1) Risk identification</w:t>
            </w:r>
          </w:p>
        </w:tc>
        <w:tc>
          <w:tcPr>
            <w:tcW w:w="43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(2) Risk assessment</w:t>
            </w:r>
          </w:p>
        </w:tc>
        <w:tc>
          <w:tcPr>
            <w:tcW w:w="48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(3) Risk management</w:t>
            </w:r>
          </w:p>
        </w:tc>
        <w:tc>
          <w:tcPr>
            <w:tcW w:w="91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</w:tr>
      <w:tr>
        <w:trPr>
          <w:trHeight w:val="1" w:hRule="atLeast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Hazard</w:t>
            </w:r>
          </w:p>
        </w:tc>
        <w:tc>
          <w:tcPr>
            <w:tcW w:w="23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Potential Consequences</w:t>
            </w:r>
          </w:p>
          <w:p>
            <w:pPr>
              <w:pStyle w:val="Normal"/>
              <w:widowControl w:val="false"/>
              <w:spacing w:lineRule="auto" w:line="240" w:before="0" w:after="0"/>
              <w:rPr/>
            </w:pPr>
            <w:r>
              <w:rPr/>
            </w:r>
          </w:p>
        </w:tc>
        <w:tc>
          <w:tcPr>
            <w:tcW w:w="10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Who might be harmed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(user; those nearby; those in the vicinity; members of the public)</w:t>
            </w:r>
          </w:p>
          <w:p>
            <w:pPr>
              <w:pStyle w:val="Normal"/>
              <w:widowControl w:val="false"/>
              <w:spacing w:lineRule="auto" w:line="240" w:before="0" w:after="0"/>
              <w:rPr/>
            </w:pPr>
            <w:r>
              <w:rPr/>
            </w:r>
          </w:p>
        </w:tc>
        <w:tc>
          <w:tcPr>
            <w:tcW w:w="11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Inherent</w:t>
            </w:r>
          </w:p>
        </w:tc>
        <w:tc>
          <w:tcPr>
            <w:tcW w:w="3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11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Residual</w:t>
            </w:r>
          </w:p>
        </w:tc>
        <w:tc>
          <w:tcPr>
            <w:tcW w:w="3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Further controls (use the risk hierarchy)</w:t>
            </w:r>
          </w:p>
        </w:tc>
        <w:tc>
          <w:tcPr>
            <w:tcW w:w="91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1458" w:type="dxa"/>
            <w:vMerge w:val="continue"/>
            <w:tcBorders/>
          </w:tcPr>
          <w:p>
            <w:pPr>
              <w:pStyle w:val="Normal"/>
              <w:widowControl w:val="false"/>
              <w:spacing w:lineRule="auto" w:line="276"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2348" w:type="dxa"/>
            <w:vMerge w:val="continue"/>
            <w:tcBorders/>
          </w:tcPr>
          <w:p>
            <w:pPr>
              <w:pStyle w:val="Normal"/>
              <w:widowControl w:val="false"/>
              <w:spacing w:lineRule="auto" w:line="276"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1069" w:type="dxa"/>
            <w:vMerge w:val="continue"/>
            <w:tcBorders/>
          </w:tcPr>
          <w:p>
            <w:pPr>
              <w:pStyle w:val="Normal"/>
              <w:widowControl w:val="false"/>
              <w:spacing w:lineRule="auto" w:line="276"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ind w:left="113" w:right="113" w:hanging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Likelihood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ind w:left="113" w:right="113" w:hanging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Impact</w:t>
            </w: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ind w:left="113" w:right="113" w:hanging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Score</w:t>
            </w:r>
          </w:p>
        </w:tc>
        <w:tc>
          <w:tcPr>
            <w:tcW w:w="3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Control measures (use the risk hierarchy)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ind w:left="113" w:right="113" w:hanging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Likelihood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ind w:left="113" w:right="113" w:hanging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Impact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ind w:left="113" w:right="113" w:hanging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Score</w:t>
            </w:r>
          </w:p>
        </w:tc>
        <w:tc>
          <w:tcPr>
            <w:tcW w:w="3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76" w:before="0" w:after="20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140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6D9F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  <w:b/>
                <w:b/>
              </w:rPr>
            </w:pPr>
            <w:r>
              <w:rPr>
                <w:rFonts w:eastAsia="Calibri" w:cs="Calibri"/>
                <w:b/>
              </w:rPr>
              <w:t>Fund-raising Bake Sale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91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Handling &amp; Storing Money- Own Society fund-raising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Theft</w:t>
            </w:r>
          </w:p>
          <w:p>
            <w:pPr>
              <w:pStyle w:val="Normal"/>
              <w:widowControl w:val="false"/>
              <w:numPr>
                <w:ilvl w:val="0"/>
                <w:numId w:val="1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Individuals being mugged/robbed</w:t>
            </w:r>
          </w:p>
          <w:p>
            <w:pPr>
              <w:pStyle w:val="Normal"/>
              <w:widowControl w:val="false"/>
              <w:numPr>
                <w:ilvl w:val="0"/>
                <w:numId w:val="1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Loss/misplacement leading to financial loss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Members, Participants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3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4</w:t>
            </w: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12</w:t>
            </w:r>
          </w:p>
        </w:tc>
        <w:tc>
          <w:tcPr>
            <w:tcW w:w="3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Cash to be deposited asap after each event into society bank account or money hub. Nominated person will be tasked with storing cash in nominated location when banks not open.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Money to be kept in lockable box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>
            <w:pPr>
              <w:pStyle w:val="Normal"/>
              <w:widowControl w:val="false"/>
              <w:spacing w:lineRule="auto" w:line="240" w:before="0" w:after="0"/>
              <w:ind w:hanging="0"/>
              <w:rPr/>
            </w:pPr>
            <w:r>
              <w:rPr/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Money to not be left unattended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Collectors will prioritise own safety, advised to not confront any potential thief. If confronted will give up the funds.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2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3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6</w:t>
            </w:r>
          </w:p>
        </w:tc>
        <w:tc>
          <w:tcPr>
            <w:tcW w:w="3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In the event of theft committee members will: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spacing w:lineRule="auto" w:line="240" w:before="0" w:after="0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Highlight the incident to any community police officers in the area/report to 111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spacing w:lineRule="auto" w:line="240" w:before="0" w:after="0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 xml:space="preserve">Report incident to SUSU duty manager and </w:t>
            </w:r>
            <w:hyperlink r:id="rId2">
              <w:r>
                <w:rPr>
                  <w:rFonts w:eastAsia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</w:tr>
      <w:tr>
        <w:trPr>
          <w:cantSplit w:val="true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Events involving Food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5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Allergies</w:t>
            </w:r>
          </w:p>
          <w:p>
            <w:pPr>
              <w:pStyle w:val="Normal"/>
              <w:widowControl w:val="false"/>
              <w:numPr>
                <w:ilvl w:val="0"/>
                <w:numId w:val="5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Food poisoning</w:t>
            </w:r>
          </w:p>
          <w:p>
            <w:pPr>
              <w:pStyle w:val="Normal"/>
              <w:widowControl w:val="false"/>
              <w:numPr>
                <w:ilvl w:val="0"/>
                <w:numId w:val="5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Choking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All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3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5</w:t>
            </w: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15</w:t>
            </w:r>
          </w:p>
        </w:tc>
        <w:tc>
          <w:tcPr>
            <w:tcW w:w="3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6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Allergens in all items will be clearly listed via a sign / label and this checked  with the purchaser.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It should be clearly communicated to the purchaser that cross-contamination in handmade items is likely and they s</w:t>
            </w:r>
            <w:r>
              <w:rPr>
                <w:rFonts w:eastAsia="Calibri" w:cs="Calibri"/>
              </w:rPr>
              <w:t>hould be made by those with appropriate food hygiene training (Level 2 +)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Warn the user to be careful if any utensils (choking hazards) are given to eat the items.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Follow good food hygiene practices- no handling food when ill, tie back hair, wash hands and equipment regularly using warm water and cleaning products, refrigerate necessary products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1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5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5</w:t>
            </w:r>
          </w:p>
        </w:tc>
        <w:tc>
          <w:tcPr>
            <w:tcW w:w="3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SUSU food hygiene level 2 course available for completion- requests made to activities team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Call for first aid/emergency services a required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Report incidents via SUSU incident report procedure</w:t>
            </w:r>
          </w:p>
        </w:tc>
      </w:tr>
      <w:tr>
        <w:trPr>
          <w:cantSplit w:val="true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</w:rPr>
              <w:t>Adverse Weather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7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>Injury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>Illness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>Slipping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</w:rPr>
              <w:t>Burns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</w:rPr>
              <w:t>All who attend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  <w:color w:val="00000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</w:rPr>
              <w:t>4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12</w:t>
            </w:r>
          </w:p>
        </w:tc>
        <w:tc>
          <w:tcPr>
            <w:tcW w:w="3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8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>Lead organiser to check the weather are suitable for activities on the day</w:t>
            </w:r>
          </w:p>
          <w:p>
            <w:pPr>
              <w:pStyle w:val="Normal"/>
              <w:widowControl w:val="false"/>
              <w:numPr>
                <w:ilvl w:val="0"/>
                <w:numId w:val="8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>SUSU/UoS Facilities team checks of buildings and spaces prior to the event</w:t>
            </w:r>
          </w:p>
          <w:p>
            <w:pPr>
              <w:pStyle w:val="Normal"/>
              <w:widowControl w:val="false"/>
              <w:numPr>
                <w:ilvl w:val="0"/>
                <w:numId w:val="8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>Invite customers waiting in the rain or heat to stay under the marquee if possible.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360" w:hanging="0"/>
              <w:rPr/>
            </w:pPr>
            <w:r>
              <w:rPr/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4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  <w:color w:val="00000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</w:rPr>
              <w:t>4</w:t>
            </w:r>
          </w:p>
        </w:tc>
        <w:tc>
          <w:tcPr>
            <w:tcW w:w="3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>
        <w:trPr>
          <w:cantSplit w:val="true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 xml:space="preserve">Overcrowding at </w:t>
            </w:r>
            <w:r>
              <w:rPr>
                <w:rFonts w:eastAsia="Calibri" w:cs="Calibri"/>
              </w:rPr>
              <w:t xml:space="preserve">the </w:t>
            </w:r>
            <w:r>
              <w:rPr>
                <w:rFonts w:eastAsia="Calibri" w:cs="Calibri"/>
              </w:rPr>
              <w:t>Stall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 xml:space="preserve">Reduced space in </w:t>
            </w:r>
            <w:r>
              <w:rPr>
                <w:rFonts w:eastAsia="Calibri" w:cs="Calibri"/>
                <w:color w:val="000000"/>
              </w:rPr>
              <w:t>the redbrick area.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  <w:color w:val="000000"/>
              </w:rPr>
            </w:pPr>
            <w:r>
              <w:rPr/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</w:rPr>
              <w:t>Risk of students c</w:t>
            </w:r>
            <w:r>
              <w:rPr>
                <w:rFonts w:eastAsia="Calibri" w:cs="Calibri"/>
                <w:color w:val="000000"/>
              </w:rPr>
              <w:t xml:space="preserve">rushing against fixed structures from pushing and shoving. Aggressive behaviour </w:t>
            </w:r>
            <w:r>
              <w:rPr>
                <w:rFonts w:eastAsia="Calibri" w:cs="Calibri"/>
                <w:color w:val="000000"/>
              </w:rPr>
              <w:t>due to frustration with being blocked.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Members, visitors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2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6</w:t>
            </w:r>
          </w:p>
        </w:tc>
        <w:tc>
          <w:tcPr>
            <w:tcW w:w="3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9"/>
              </w:numPr>
              <w:spacing w:lineRule="auto" w:line="240" w:before="0" w:after="0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A maximum of 3 representatives to be at the stall at any one time</w:t>
            </w:r>
          </w:p>
          <w:p>
            <w:pPr>
              <w:pStyle w:val="Normal"/>
              <w:widowControl w:val="false"/>
              <w:numPr>
                <w:ilvl w:val="0"/>
                <w:numId w:val="9"/>
              </w:numPr>
              <w:spacing w:lineRule="auto" w:line="240" w:before="0" w:after="0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Request that orderly ques are formed</w:t>
            </w:r>
          </w:p>
          <w:p>
            <w:pPr>
              <w:pStyle w:val="Normal"/>
              <w:widowControl w:val="false"/>
              <w:numPr>
                <w:ilvl w:val="0"/>
                <w:numId w:val="9"/>
              </w:numPr>
              <w:spacing w:lineRule="auto" w:line="240" w:before="0" w:after="0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Ensure all items are stored under tables and monitor area in front of stall to ensure this is clear</w:t>
            </w:r>
          </w:p>
          <w:p>
            <w:pPr>
              <w:pStyle w:val="Normal"/>
              <w:widowControl w:val="false"/>
              <w:numPr>
                <w:ilvl w:val="0"/>
                <w:numId w:val="9"/>
              </w:numPr>
              <w:spacing w:lineRule="auto" w:line="240" w:before="0" w:after="0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Ensure that organisers /volunteers do not block walkways when engaging with attendees</w:t>
            </w:r>
          </w:p>
          <w:p>
            <w:pPr>
              <w:pStyle w:val="Normal"/>
              <w:widowControl w:val="false"/>
              <w:numPr>
                <w:ilvl w:val="0"/>
                <w:numId w:val="9"/>
              </w:numPr>
              <w:spacing w:lineRule="auto" w:line="240" w:before="0" w:after="0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Follow instructions given by support staff/staff on directions and entry and exit points</w:t>
            </w:r>
          </w:p>
          <w:p>
            <w:pPr>
              <w:pStyle w:val="Normal"/>
              <w:widowControl w:val="false"/>
              <w:numPr>
                <w:ilvl w:val="0"/>
                <w:numId w:val="9"/>
              </w:numPr>
              <w:spacing w:lineRule="auto" w:line="240" w:before="0" w:after="0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Place the stall in a sensible place, not blocking a walkway and follow any instructions given by staff.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3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10"/>
              </w:numPr>
              <w:spacing w:lineRule="auto" w:line="240" w:before="0" w:after="0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Seek medical attention if problem arises</w:t>
            </w:r>
          </w:p>
          <w:p>
            <w:pPr>
              <w:pStyle w:val="Normal"/>
              <w:widowControl w:val="false"/>
              <w:numPr>
                <w:ilvl w:val="0"/>
                <w:numId w:val="10"/>
              </w:numPr>
              <w:spacing w:lineRule="auto" w:line="240" w:before="0" w:after="0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Seek support from facilities staff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</w:tr>
    </w:tbl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tbl>
      <w:tblPr>
        <w:tblW w:w="14065" w:type="dxa"/>
        <w:jc w:val="left"/>
        <w:tblInd w:w="2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669"/>
        <w:gridCol w:w="3906"/>
        <w:gridCol w:w="1685"/>
        <w:gridCol w:w="1395"/>
        <w:gridCol w:w="775"/>
        <w:gridCol w:w="1034"/>
        <w:gridCol w:w="3112"/>
        <w:gridCol w:w="1488"/>
      </w:tblGrid>
      <w:tr>
        <w:trPr>
          <w:cantSplit w:val="true"/>
        </w:trPr>
        <w:tc>
          <w:tcPr>
            <w:tcW w:w="1406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  <w:i/>
                <w:i/>
                <w:sz w:val="24"/>
              </w:rPr>
            </w:pPr>
            <w:r>
              <w:rPr>
                <w:rFonts w:eastAsia="Lucida Sans" w:cs="Lucida Sans" w:ascii="Lucida Sans" w:hAnsi="Lucida Sans"/>
                <w:b/>
                <w:i/>
                <w:sz w:val="24"/>
              </w:rPr>
              <w:t>PART B – Action Plan</w:t>
            </w:r>
          </w:p>
        </w:tc>
      </w:tr>
      <w:tr>
        <w:trPr>
          <w:trHeight w:val="1" w:hRule="atLeast"/>
          <w:cantSplit w:val="true"/>
        </w:trPr>
        <w:tc>
          <w:tcPr>
            <w:tcW w:w="1406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  <w:color w:val="000000"/>
                <w:sz w:val="4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  <w:sz w:val="40"/>
              </w:rPr>
              <w:t>Risk Assessment Action Plan</w:t>
            </w:r>
          </w:p>
        </w:tc>
      </w:tr>
      <w:tr>
        <w:trPr>
          <w:trHeight w:val="1" w:hRule="atLeast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0E0E0" w:val="clea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  <w:color w:val="00000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</w:rPr>
              <w:t>Part no.</w:t>
            </w:r>
          </w:p>
        </w:tc>
        <w:tc>
          <w:tcPr>
            <w:tcW w:w="3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0E0E0" w:val="clea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  <w:color w:val="00000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</w:rPr>
              <w:t>Action to be taken, incl. Cost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0E0E0" w:val="clea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  <w:color w:val="00000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</w:rPr>
              <w:t>By whom</w:t>
            </w:r>
          </w:p>
        </w:tc>
        <w:tc>
          <w:tcPr>
            <w:tcW w:w="21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0E0E0" w:val="clea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  <w:color w:val="00000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</w:rPr>
              <w:t>Target date</w:t>
            </w: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color="auto" w:fill="E0E0E0" w:val="clea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  <w:color w:val="00000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</w:rPr>
              <w:t>Review date</w:t>
            </w:r>
          </w:p>
        </w:tc>
        <w:tc>
          <w:tcPr>
            <w:tcW w:w="460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color="auto" w:fill="E0E0E0" w:val="clea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  <w:color w:val="00000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</w:rPr>
              <w:t>Outcome at review date</w:t>
            </w:r>
          </w:p>
        </w:tc>
      </w:tr>
      <w:tr>
        <w:trPr/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>1</w:t>
            </w:r>
          </w:p>
        </w:tc>
        <w:tc>
          <w:tcPr>
            <w:tcW w:w="3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>Relay the safety information in this form to committee members taking part.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>Orin</w:t>
            </w:r>
          </w:p>
        </w:tc>
        <w:tc>
          <w:tcPr>
            <w:tcW w:w="21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05/05/23</w:t>
            </w: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460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</w:tr>
      <w:tr>
        <w:trPr/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ucida Sans" w:hAnsi="Lucida Sans" w:eastAsia="Lucida Sans" w:cs="Lucida Sans"/>
              </w:rPr>
            </w:pPr>
            <w:r>
              <w:rPr>
                <w:rFonts w:eastAsia="Lucida Sans" w:cs="Lucida Sans" w:ascii="Lucida Sans" w:hAnsi="Lucida Sans"/>
              </w:rPr>
              <w:t>2</w:t>
            </w:r>
          </w:p>
        </w:tc>
        <w:tc>
          <w:tcPr>
            <w:tcW w:w="3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</w:rPr>
            </w:pPr>
            <w:r>
              <w:rPr/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</w:rPr>
            </w:pPr>
            <w:r>
              <w:rPr/>
            </w:r>
          </w:p>
        </w:tc>
        <w:tc>
          <w:tcPr>
            <w:tcW w:w="21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460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</w:tr>
      <w:tr>
        <w:trPr>
          <w:trHeight w:val="1" w:hRule="atLeast"/>
          <w:cantSplit w:val="true"/>
        </w:trPr>
        <w:tc>
          <w:tcPr>
            <w:tcW w:w="84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>Responsible manager’s signature:</w:t>
            </w:r>
          </w:p>
          <w:p>
            <w:pPr>
              <w:pStyle w:val="Normal"/>
              <w:widowControl w:val="false"/>
              <w:spacing w:lineRule="auto" w:line="240" w:before="0" w:after="0"/>
              <w:rPr/>
            </w:pPr>
            <w:r>
              <w:rPr/>
              <w:drawing>
                <wp:anchor behindDoc="0" distT="0" distB="0" distL="0" distR="0" simplePos="0" locked="0" layoutInCell="1" allowOverlap="1" relativeHeight="3">
                  <wp:simplePos x="0" y="0"/>
                  <wp:positionH relativeFrom="column">
                    <wp:posOffset>2378075</wp:posOffset>
                  </wp:positionH>
                  <wp:positionV relativeFrom="paragraph">
                    <wp:posOffset>-155575</wp:posOffset>
                  </wp:positionV>
                  <wp:extent cx="1430020" cy="394970"/>
                  <wp:effectExtent l="0" t="0" r="0" b="0"/>
                  <wp:wrapNone/>
                  <wp:docPr id="1" name="Ink 6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nk 6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020" cy="394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6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Lucida Sans" w:cs="Lucida Sans" w:ascii="Lucida Sans" w:hAnsi="Lucida Sans"/>
                <w:color w:val="000000" w:themeColor="text1" w:themeShade="ff" w:themeTint="ff"/>
              </w:rPr>
              <w:t>Responsible manager’s signature:</w:t>
            </w:r>
            <w:r>
              <w:rPr/>
              <w:drawing>
                <wp:inline distT="0" distB="0" distL="0" distR="0">
                  <wp:extent cx="1847850" cy="446405"/>
                  <wp:effectExtent l="0" t="0" r="0" b="0"/>
                  <wp:docPr id="2" name="Image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850" cy="4464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cantSplit w:val="true"/>
        </w:trPr>
        <w:tc>
          <w:tcPr>
            <w:tcW w:w="76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>Print name: Jack Hetherington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>Date:</w:t>
            </w:r>
            <w:r>
              <w:rPr>
                <w:rFonts w:eastAsia="Lucida Sans" w:cs="Lucida Sans" w:ascii="Lucida Sans" w:hAnsi="Lucida Sans"/>
                <w:color w:val="000000"/>
              </w:rPr>
              <w:t>23/03/23</w:t>
            </w:r>
          </w:p>
        </w:tc>
        <w:tc>
          <w:tcPr>
            <w:tcW w:w="41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/>
            </w:pPr>
            <w:r>
              <w:rPr>
                <w:rFonts w:eastAsia="Lucida Sans" w:cs="Lucida Sans" w:ascii="Lucida Sans" w:hAnsi="Lucida Sans"/>
                <w:color w:val="000000"/>
              </w:rPr>
              <w:t>Print name: Orin Cooley-Greene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/>
            </w:pPr>
            <w:r>
              <w:rPr>
                <w:rFonts w:eastAsia="Lucida Sans" w:cs="Lucida Sans" w:ascii="Lucida Sans" w:hAnsi="Lucida Sans"/>
                <w:color w:val="000000"/>
              </w:rPr>
              <w:t xml:space="preserve">Date </w:t>
            </w:r>
            <w:r>
              <w:rPr>
                <w:rFonts w:eastAsia="Lucida Sans" w:cs="Lucida Sans" w:ascii="Lucida Sans" w:hAnsi="Lucida Sans"/>
                <w:color w:val="000000"/>
              </w:rPr>
              <w:t>07/04/23</w:t>
            </w:r>
          </w:p>
        </w:tc>
      </w:tr>
    </w:tbl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  <w:sz w:val="24"/>
        </w:rPr>
      </w:pPr>
      <w:r>
        <w:rPr>
          <w:rFonts w:eastAsia="Calibri" w:cs="Calibri"/>
          <w:sz w:val="24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  <w:sz w:val="24"/>
        </w:rPr>
      </w:pPr>
      <w:r>
        <w:rPr>
          <w:rFonts w:eastAsia="Calibri" w:cs="Calibri"/>
          <w:sz w:val="24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  <w:sz w:val="24"/>
        </w:rPr>
      </w:pPr>
      <w:r>
        <w:rPr>
          <w:rFonts w:eastAsia="Calibri" w:cs="Calibri"/>
          <w:sz w:val="24"/>
        </w:rPr>
        <w:t xml:space="preserve"> </w:t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  <w:b/>
          <w:b/>
          <w:sz w:val="24"/>
        </w:rPr>
      </w:pPr>
      <w:r>
        <w:rPr>
          <w:rFonts w:eastAsia="Calibri" w:cs="Calibri"/>
          <w:b/>
          <w:sz w:val="24"/>
        </w:rPr>
        <w:t xml:space="preserve">Assessment Guidance </w:t>
      </w:r>
    </w:p>
    <w:tbl>
      <w:tblPr>
        <w:tblW w:w="14066" w:type="dxa"/>
        <w:jc w:val="left"/>
        <w:tblInd w:w="2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247"/>
        <w:gridCol w:w="436"/>
        <w:gridCol w:w="530"/>
        <w:gridCol w:w="545"/>
        <w:gridCol w:w="368"/>
        <w:gridCol w:w="178"/>
        <w:gridCol w:w="562"/>
        <w:gridCol w:w="564"/>
        <w:gridCol w:w="2162"/>
        <w:gridCol w:w="3189"/>
        <w:gridCol w:w="4283"/>
      </w:tblGrid>
      <w:tr>
        <w:trPr/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numPr>
                <w:ilvl w:val="0"/>
                <w:numId w:val="11"/>
              </w:numPr>
              <w:spacing w:lineRule="auto" w:line="240" w:before="0" w:after="0"/>
              <w:ind w:left="313" w:hanging="313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Eliminate</w:t>
            </w:r>
          </w:p>
        </w:tc>
        <w:tc>
          <w:tcPr>
            <w:tcW w:w="346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If this is not possible then explain why</w:t>
            </w:r>
          </w:p>
        </w:tc>
        <w:tc>
          <w:tcPr>
            <w:tcW w:w="42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</w:tr>
      <w:tr>
        <w:trPr/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numPr>
                <w:ilvl w:val="0"/>
                <w:numId w:val="12"/>
              </w:numPr>
              <w:spacing w:lineRule="auto" w:line="240" w:before="0" w:after="0"/>
              <w:ind w:left="313" w:hanging="284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Substitute</w:t>
            </w:r>
          </w:p>
        </w:tc>
        <w:tc>
          <w:tcPr>
            <w:tcW w:w="346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Replace the hazard with one less hazardous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If not possible then explain why</w:t>
            </w:r>
          </w:p>
        </w:tc>
        <w:tc>
          <w:tcPr>
            <w:tcW w:w="428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76" w:before="0" w:after="200"/>
              <w:rPr/>
            </w:pPr>
            <w:r>
              <w:rPr/>
            </w:r>
          </w:p>
        </w:tc>
      </w:tr>
      <w:tr>
        <w:trPr/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numPr>
                <w:ilvl w:val="0"/>
                <w:numId w:val="13"/>
              </w:numPr>
              <w:spacing w:lineRule="auto" w:line="240" w:before="0" w:after="0"/>
              <w:ind w:left="313" w:hanging="284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Physical controls</w:t>
            </w:r>
          </w:p>
        </w:tc>
        <w:tc>
          <w:tcPr>
            <w:tcW w:w="346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Examples: enclosure, fume cupboard, glove box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Likely to still require admin controls as well</w:t>
            </w:r>
          </w:p>
        </w:tc>
        <w:tc>
          <w:tcPr>
            <w:tcW w:w="428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76" w:before="0" w:after="200"/>
              <w:rPr/>
            </w:pPr>
            <w:r>
              <w:rPr/>
            </w:r>
          </w:p>
        </w:tc>
      </w:tr>
      <w:tr>
        <w:trPr/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numPr>
                <w:ilvl w:val="0"/>
                <w:numId w:val="14"/>
              </w:numPr>
              <w:spacing w:lineRule="auto" w:line="240" w:before="0" w:after="0"/>
              <w:ind w:left="313" w:hanging="284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Admin controls</w:t>
            </w:r>
          </w:p>
        </w:tc>
        <w:tc>
          <w:tcPr>
            <w:tcW w:w="346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Examples: training, supervision, signage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428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76"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</w:tr>
      <w:tr>
        <w:trPr/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numPr>
                <w:ilvl w:val="0"/>
                <w:numId w:val="15"/>
              </w:numPr>
              <w:spacing w:lineRule="auto" w:line="240" w:before="0" w:after="0"/>
              <w:ind w:left="313" w:hanging="284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Personal protection</w:t>
            </w:r>
          </w:p>
        </w:tc>
        <w:tc>
          <w:tcPr>
            <w:tcW w:w="346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Examples: respirators, safety specs, gloves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Last resort as it only protects the individual</w:t>
            </w:r>
          </w:p>
        </w:tc>
        <w:tc>
          <w:tcPr>
            <w:tcW w:w="428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76" w:before="0" w:after="20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124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ind w:left="113" w:right="113" w:hanging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5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5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10</w:t>
            </w:r>
          </w:p>
        </w:tc>
        <w:tc>
          <w:tcPr>
            <w:tcW w:w="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15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20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25</w:t>
            </w:r>
          </w:p>
        </w:tc>
        <w:tc>
          <w:tcPr>
            <w:tcW w:w="2162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  <w:tc>
          <w:tcPr>
            <w:tcW w:w="3189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  <w:tc>
          <w:tcPr>
            <w:tcW w:w="4283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1247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widowControl w:val="false"/>
              <w:spacing w:lineRule="auto" w:line="276"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4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4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8</w:t>
            </w:r>
          </w:p>
        </w:tc>
        <w:tc>
          <w:tcPr>
            <w:tcW w:w="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12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16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20</w:t>
            </w:r>
          </w:p>
        </w:tc>
        <w:tc>
          <w:tcPr>
            <w:tcW w:w="2162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  <w:tc>
          <w:tcPr>
            <w:tcW w:w="3189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  <w:tc>
          <w:tcPr>
            <w:tcW w:w="4283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1247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widowControl w:val="false"/>
              <w:spacing w:lineRule="auto" w:line="276"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3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3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6</w:t>
            </w:r>
          </w:p>
        </w:tc>
        <w:tc>
          <w:tcPr>
            <w:tcW w:w="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9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12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15</w:t>
            </w:r>
          </w:p>
        </w:tc>
        <w:tc>
          <w:tcPr>
            <w:tcW w:w="2162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  <w:tc>
          <w:tcPr>
            <w:tcW w:w="3189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  <w:tc>
          <w:tcPr>
            <w:tcW w:w="4283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1247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widowControl w:val="false"/>
              <w:spacing w:lineRule="auto" w:line="276"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2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2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4</w:t>
            </w:r>
          </w:p>
        </w:tc>
        <w:tc>
          <w:tcPr>
            <w:tcW w:w="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6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8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10</w:t>
            </w:r>
          </w:p>
        </w:tc>
        <w:tc>
          <w:tcPr>
            <w:tcW w:w="2162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  <w:tc>
          <w:tcPr>
            <w:tcW w:w="3189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  <w:tc>
          <w:tcPr>
            <w:tcW w:w="4283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1247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widowControl w:val="false"/>
              <w:spacing w:lineRule="auto" w:line="276"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1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1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2</w:t>
            </w:r>
          </w:p>
        </w:tc>
        <w:tc>
          <w:tcPr>
            <w:tcW w:w="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3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4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5</w:t>
            </w:r>
          </w:p>
        </w:tc>
        <w:tc>
          <w:tcPr>
            <w:tcW w:w="2162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  <w:tc>
          <w:tcPr>
            <w:tcW w:w="3189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  <w:tc>
          <w:tcPr>
            <w:tcW w:w="4283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1683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53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1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2</w:t>
            </w:r>
          </w:p>
        </w:tc>
        <w:tc>
          <w:tcPr>
            <w:tcW w:w="546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3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4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5</w:t>
            </w:r>
          </w:p>
        </w:tc>
        <w:tc>
          <w:tcPr>
            <w:tcW w:w="2162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  <w:tc>
          <w:tcPr>
            <w:tcW w:w="3189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  <w:tc>
          <w:tcPr>
            <w:tcW w:w="4283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</w:tr>
      <w:tr>
        <w:trPr/>
        <w:tc>
          <w:tcPr>
            <w:tcW w:w="1683" w:type="dxa"/>
            <w:gridSpan w:val="2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2747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b/>
                <w:color w:val="000000"/>
                <w:sz w:val="16"/>
              </w:rPr>
              <w:t>IMPACT</w:t>
            </w:r>
          </w:p>
        </w:tc>
        <w:tc>
          <w:tcPr>
            <w:tcW w:w="2162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  <w:tc>
          <w:tcPr>
            <w:tcW w:w="3189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  <w:tc>
          <w:tcPr>
            <w:tcW w:w="4283" w:type="dxa"/>
            <w:tcBorders/>
            <w:tcMar>
              <w:left w:w="10" w:type="dxa"/>
              <w:right w:w="10" w:type="dxa"/>
            </w:tcMar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</w:r>
          </w:p>
        </w:tc>
      </w:tr>
    </w:tbl>
    <w:p>
      <w:pPr>
        <w:pStyle w:val="Normal"/>
        <w:spacing w:lineRule="auto" w:line="276" w:before="0" w:after="0"/>
        <w:rPr>
          <w:rFonts w:ascii="Lucida Sans" w:hAnsi="Lucida Sans" w:eastAsia="Lucida Sans" w:cs="Lucida Sans"/>
          <w:sz w:val="16"/>
        </w:rPr>
      </w:pPr>
      <w:r>
        <w:rPr>
          <w:rFonts w:eastAsia="Calibri" w:cs="Calibri"/>
          <w:sz w:val="24"/>
        </w:rPr>
        <w:t xml:space="preserve"> </w:t>
      </w:r>
    </w:p>
    <w:tbl>
      <w:tblPr>
        <w:tblW w:w="4793" w:type="dxa"/>
        <w:jc w:val="left"/>
        <w:tblInd w:w="2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446"/>
        <w:gridCol w:w="1278"/>
        <w:gridCol w:w="3069"/>
      </w:tblGrid>
      <w:tr>
        <w:trPr/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Impact</w:t>
            </w:r>
          </w:p>
          <w:p>
            <w:pPr>
              <w:pStyle w:val="Normal"/>
              <w:widowControl w:val="false"/>
              <w:spacing w:lineRule="auto" w:line="240" w:before="0" w:after="0"/>
              <w:rPr/>
            </w:pPr>
            <w:r>
              <w:rPr/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Health &amp; Safety</w:t>
            </w:r>
          </w:p>
        </w:tc>
      </w:tr>
      <w:tr>
        <w:trPr/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Very minor injuries e.g. slight bruising</w:t>
            </w:r>
          </w:p>
        </w:tc>
      </w:tr>
      <w:tr>
        <w:trPr/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Injuries or illness e.g. small cut or abrasion which require basic first aid treatment even in self-administered.</w:t>
            </w:r>
          </w:p>
        </w:tc>
      </w:tr>
      <w:tr>
        <w:trPr/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Injuries or illness e.g. strain or sprain requiring first aid or medical support.</w:t>
            </w:r>
          </w:p>
        </w:tc>
      </w:tr>
      <w:tr>
        <w:trPr/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Major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>
        <w:trPr/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eastAsia="Lucida Sans" w:cs="Lucida Sans" w:ascii="Lucida Sans" w:hAnsi="Lucida Sans"/>
                <w:sz w:val="16"/>
              </w:rPr>
              <w:t>Fatality or multiple serious injuries or illness requiring hospital admission or significant time off work.</w:t>
            </w:r>
          </w:p>
        </w:tc>
      </w:tr>
    </w:tbl>
    <w:p>
      <w:pPr>
        <w:pStyle w:val="Normal"/>
        <w:spacing w:lineRule="auto" w:line="276" w:before="0" w:after="200"/>
        <w:rPr>
          <w:rFonts w:ascii="Lucida Sans" w:hAnsi="Lucida Sans" w:eastAsia="Lucida Sans" w:cs="Lucida Sans"/>
          <w:b/>
          <w:b/>
        </w:rPr>
      </w:pPr>
      <w:r>
        <w:rPr>
          <w:rFonts w:eastAsia="Lucida Sans" w:cs="Lucida Sans" w:ascii="Lucida Sans" w:hAnsi="Lucida Sans"/>
          <w:b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tbl>
      <w:tblPr>
        <w:tblW w:w="4817" w:type="dxa"/>
        <w:jc w:val="left"/>
        <w:tblInd w:w="2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005"/>
        <w:gridCol w:w="3811"/>
      </w:tblGrid>
      <w:tr>
        <w:trPr/>
        <w:tc>
          <w:tcPr>
            <w:tcW w:w="4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sz w:val="16"/>
              </w:rPr>
              <w:t>Likelihood</w:t>
            </w:r>
          </w:p>
        </w:tc>
      </w:tr>
      <w:tr>
        <w:trPr/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sz w:val="16"/>
              </w:rPr>
              <w:t>Rare e.g. 1 in 100,000 chance or higher</w:t>
            </w:r>
          </w:p>
        </w:tc>
      </w:tr>
      <w:tr>
        <w:trPr/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sz w:val="16"/>
              </w:rPr>
              <w:t>Unlikely e.g. 1 in 10,000 chance or higher</w:t>
            </w:r>
          </w:p>
        </w:tc>
      </w:tr>
      <w:tr>
        <w:trPr/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sz w:val="16"/>
              </w:rPr>
              <w:t>Possible e.g. 1 in 1,000 chance or higher</w:t>
            </w:r>
          </w:p>
        </w:tc>
      </w:tr>
      <w:tr>
        <w:trPr/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sz w:val="16"/>
              </w:rPr>
              <w:t>Likely e.g. 1 in 100 chance or higher</w:t>
            </w:r>
          </w:p>
        </w:tc>
      </w:tr>
      <w:tr>
        <w:trPr/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sz w:val="16"/>
              </w:rPr>
              <w:t>Very Likely e.g. 1 in 10 chance or higher</w:t>
            </w:r>
          </w:p>
        </w:tc>
      </w:tr>
    </w:tbl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</w:rPr>
      </w:pPr>
      <w:r>
        <w:rPr>
          <w:rFonts w:eastAsia="Calibri" w:cs="Calibri"/>
        </w:rPr>
      </w:r>
    </w:p>
    <w:p>
      <w:pPr>
        <w:pStyle w:val="Normal"/>
        <w:spacing w:lineRule="auto" w:line="276" w:before="0" w:after="200"/>
        <w:rPr>
          <w:rFonts w:ascii="Calibri" w:hAnsi="Calibri" w:eastAsia="Calibri" w:cs="Calibri"/>
          <w:sz w:val="24"/>
        </w:rPr>
      </w:pPr>
      <w:r>
        <w:rPr/>
      </w:r>
    </w:p>
    <w:sectPr>
      <w:type w:val="nextPage"/>
      <w:pgSz w:orient="landscape" w:w="16838" w:h="11906"/>
      <w:pgMar w:left="1440" w:right="1440" w:gutter="0" w:header="0" w:top="1440" w:footer="0" w:bottom="144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ucida Sans">
    <w:charset w:val="01"/>
    <w:family w:val="roman"/>
    <w:pitch w:val="variable"/>
  </w:font>
  <w:font w:name="Verdana">
    <w:charset w:val="01"/>
    <w:family w:val="roman"/>
    <w:pitch w:val="variable"/>
  </w:font>
  <w:font w:name="Georgia">
    <w:charset w:val="01"/>
    <w:family w:val="roman"/>
    <w:pitch w:val="variable"/>
  </w:font>
  <w:font w:name="Symbol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9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0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1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2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3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4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5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6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</w:numbering>
</file>

<file path=word/settings.xml><?xml version="1.0" encoding="utf-8"?>
<w:settings xmlns:w="http://schemas.openxmlformats.org/wordprocessingml/2006/main">
  <w:zoom w:percent="80"/>
  <w:defaultTabStop w:val="720"/>
  <w:autoHyphenation w:val="true"/>
  <w:compat>
    <w:compatSetting w:name="compatibilityMode" w:uri="http://schemas.microsoft.com/office/word" w:val="12"/>
    <w:compatSetting w:name="useWord2013TrackBottomHyphenation" w:uri="http://schemas.microsoft.com/office/word" w:val="1"/>
  </w:compat>
  <w:themeFontLang w:val="en-GB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en-GB" w:eastAsia="en-GB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en-GB" w:eastAsia="en-GB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Link">
    <w:name w:val="Hyperlink"/>
    <w:rPr>
      <w:color w:val="000080"/>
      <w:u w:val="single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susu.org/groups/admin/howto/protectionaccident" TargetMode="External"/><Relationship Id="rId3" Type="http://schemas.openxmlformats.org/officeDocument/2006/relationships/image" Target="media/image1.png"/><Relationship Id="rId4" Type="http://schemas.openxmlformats.org/officeDocument/2006/relationships/image" Target="media/image2.png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Application>LibreOffice/7.4.6.2$Linux_X86_64 LibreOffice_project/40$Build-2</Application>
  <AppVersion>15.0000</AppVersion>
  <Pages>8</Pages>
  <Words>928</Words>
  <Characters>4713</Characters>
  <CharactersWithSpaces>5406</CharactersWithSpaces>
  <Paragraphs>206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2023-03-23T11:20:00Z</dcterms:created>
  <dc:creator/>
  <dc:description/>
  <dc:language>en-GB</dc:language>
  <cp:lastModifiedBy/>
  <dcterms:modified xsi:type="dcterms:W3CDTF">2023-04-07T10:58:24Z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