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22"/>
        <w:gridCol w:w="5603"/>
        <w:gridCol w:w="2914"/>
        <w:gridCol w:w="973"/>
        <w:gridCol w:w="2231"/>
      </w:tblGrid>
      <w:tr>
        <w:trPr>
          <w:trHeight w:val="338" w:hRule="atLeast"/>
        </w:trPr>
        <w:tc>
          <w:tcPr>
            <w:tcW w:w="15243" w:type="dxa"/>
            <w:gridSpan w:val="5"/>
            <w:tcBorders/>
            <w:shd w:color="auto" w:fill="808080" w:themeFill="background1" w:themeFillShade="80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center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FFFFFF" w:themeColor="background1"/>
                <w:kern w:val="0"/>
                <w:sz w:val="40"/>
                <w:szCs w:val="20"/>
                <w:lang w:val="en-GB" w:eastAsia="en-US" w:bidi="ar-SA"/>
              </w:rPr>
              <w:t>Risk Assessment</w:t>
            </w:r>
          </w:p>
        </w:tc>
      </w:tr>
      <w:tr>
        <w:trPr>
          <w:trHeight w:val="338" w:hRule="atLeast"/>
        </w:trPr>
        <w:tc>
          <w:tcPr>
            <w:tcW w:w="3522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Risk Assessment for the activity of</w:t>
            </w:r>
          </w:p>
        </w:tc>
        <w:tc>
          <w:tcPr>
            <w:tcW w:w="8517" w:type="dxa"/>
            <w:gridSpan w:val="2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Big Tech Ethics and Controversies with Palantir</w:t>
            </w:r>
          </w:p>
        </w:tc>
        <w:tc>
          <w:tcPr>
            <w:tcW w:w="973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Date</w:t>
            </w:r>
          </w:p>
        </w:tc>
        <w:tc>
          <w:tcPr>
            <w:tcW w:w="2231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26 April, 2022</w:t>
            </w:r>
          </w:p>
        </w:tc>
      </w:tr>
      <w:tr>
        <w:trPr>
          <w:trHeight w:val="338" w:hRule="atLeast"/>
        </w:trPr>
        <w:tc>
          <w:tcPr>
            <w:tcW w:w="3522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Unit/Faculty/Directorate or Society</w:t>
            </w:r>
          </w:p>
        </w:tc>
        <w:tc>
          <w:tcPr>
            <w:tcW w:w="5603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Electronics and Computer Society</w:t>
            </w:r>
          </w:p>
        </w:tc>
        <w:tc>
          <w:tcPr>
            <w:tcW w:w="2914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Assessor</w:t>
            </w:r>
          </w:p>
        </w:tc>
        <w:tc>
          <w:tcPr>
            <w:tcW w:w="3204" w:type="dxa"/>
            <w:gridSpan w:val="2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Sheikh Sabeeh Islam</w:t>
            </w:r>
          </w:p>
        </w:tc>
      </w:tr>
      <w:tr>
        <w:trPr>
          <w:trHeight w:val="338" w:hRule="atLeast"/>
        </w:trPr>
        <w:tc>
          <w:tcPr>
            <w:tcW w:w="3522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Line Manager/Supervisor</w:t>
            </w:r>
            <w:r>
              <w:rPr>
                <w:rFonts w:eastAsia="Times New Roman" w:cs="Times New Roman" w:ascii="Verdana" w:hAnsi="Verdana"/>
                <w:b/>
                <w:i w:val="false"/>
                <w:iCs w:val="false"/>
                <w:kern w:val="0"/>
                <w:sz w:val="22"/>
                <w:szCs w:val="22"/>
                <w:lang w:val="en-GB" w:eastAsia="en-GB" w:bidi="ar-SA"/>
              </w:rPr>
              <w:t>/President</w:t>
            </w:r>
          </w:p>
        </w:tc>
        <w:tc>
          <w:tcPr>
            <w:tcW w:w="5603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kern w:val="0"/>
                <w:sz w:val="22"/>
                <w:szCs w:val="22"/>
                <w:lang w:val="en-GB" w:eastAsia="en-US" w:bidi="ar-SA"/>
              </w:rPr>
              <w:t>President</w:t>
            </w:r>
          </w:p>
        </w:tc>
        <w:tc>
          <w:tcPr>
            <w:tcW w:w="2914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Signed off</w:t>
            </w:r>
          </w:p>
        </w:tc>
        <w:tc>
          <w:tcPr>
            <w:tcW w:w="3204" w:type="dxa"/>
            <w:gridSpan w:val="2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i/>
                <w:lang w:eastAsia="en-GB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i/>
                <w:lang w:eastAsia="en-GB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before="0" w:after="0"/>
        <w:rPr>
          <w:rFonts w:ascii="Georgia" w:hAnsi="Georgia"/>
          <w:sz w:val="2"/>
          <w:szCs w:val="2"/>
        </w:rPr>
      </w:pPr>
      <w:r>
        <w:rPr>
          <w:rFonts w:ascii="Georgia" w:hAnsi="Georgia"/>
          <w:sz w:val="2"/>
          <w:szCs w:val="2"/>
        </w:rPr>
      </w:r>
    </w:p>
    <w:p>
      <w:pPr>
        <w:pStyle w:val="Normal"/>
        <w:rPr/>
      </w:pPr>
      <w:r>
        <w:rPr/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47"/>
        <w:gridCol w:w="2735"/>
        <w:gridCol w:w="1948"/>
        <w:gridCol w:w="482"/>
        <w:gridCol w:w="481"/>
        <w:gridCol w:w="484"/>
        <w:gridCol w:w="3047"/>
        <w:gridCol w:w="482"/>
        <w:gridCol w:w="482"/>
        <w:gridCol w:w="484"/>
        <w:gridCol w:w="3024"/>
      </w:tblGrid>
      <w:tr>
        <w:trPr>
          <w:tblHeader w:val="true"/>
        </w:trPr>
        <w:tc>
          <w:tcPr>
            <w:tcW w:w="15396" w:type="dxa"/>
            <w:gridSpan w:val="11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Calibri" w:ascii="Lucida Sans" w:hAnsi="Lucida Sans" w:cstheme="minorHAnsi"/>
                <w:b/>
                <w:bCs/>
                <w:i/>
                <w:kern w:val="0"/>
                <w:sz w:val="24"/>
                <w:szCs w:val="24"/>
                <w:lang w:val="en-GB" w:eastAsia="en-US" w:bidi="ar-SA"/>
              </w:rPr>
              <w:t xml:space="preserve">PART A </w:t>
            </w:r>
            <w:bookmarkStart w:id="0" w:name="_GoBack"/>
            <w:bookmarkEnd w:id="0"/>
          </w:p>
        </w:tc>
      </w:tr>
      <w:tr>
        <w:trPr>
          <w:tblHeader w:val="true"/>
        </w:trPr>
        <w:tc>
          <w:tcPr>
            <w:tcW w:w="6430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(1) Risk identification</w:t>
            </w:r>
          </w:p>
        </w:tc>
        <w:tc>
          <w:tcPr>
            <w:tcW w:w="44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(2) Risk assessment</w:t>
            </w:r>
          </w:p>
        </w:tc>
        <w:tc>
          <w:tcPr>
            <w:tcW w:w="4472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(3) Risk management</w:t>
            </w:r>
          </w:p>
        </w:tc>
      </w:tr>
      <w:tr>
        <w:trPr>
          <w:tblHeader w:val="true"/>
        </w:trPr>
        <w:tc>
          <w:tcPr>
            <w:tcW w:w="1747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Hazard</w:t>
            </w:r>
          </w:p>
        </w:tc>
        <w:tc>
          <w:tcPr>
            <w:tcW w:w="2735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Potential Consequences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48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Who might be harmed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(user; those nearby; those in the vicinity; members of the public)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44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Inherent</w:t>
            </w:r>
          </w:p>
        </w:tc>
        <w:tc>
          <w:tcPr>
            <w:tcW w:w="304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448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Residual</w:t>
            </w:r>
          </w:p>
        </w:tc>
        <w:tc>
          <w:tcPr>
            <w:tcW w:w="3024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Further controls (use the risk hierarchy)</w:t>
            </w:r>
          </w:p>
        </w:tc>
      </w:tr>
      <w:tr>
        <w:trPr>
          <w:tblHeader w:val="true"/>
          <w:trHeight w:val="1510" w:hRule="atLeast"/>
          <w:cantSplit w:val="true"/>
        </w:trPr>
        <w:tc>
          <w:tcPr>
            <w:tcW w:w="1747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735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48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Likelihood</w:t>
            </w:r>
          </w:p>
        </w:tc>
        <w:tc>
          <w:tcPr>
            <w:tcW w:w="481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Impact</w:t>
            </w:r>
          </w:p>
        </w:tc>
        <w:tc>
          <w:tcPr>
            <w:tcW w:w="484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Score</w:t>
            </w:r>
          </w:p>
        </w:tc>
        <w:tc>
          <w:tcPr>
            <w:tcW w:w="304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Control measures (use the risk hierarchy)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Likelihood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Impact</w:t>
            </w:r>
          </w:p>
        </w:tc>
        <w:tc>
          <w:tcPr>
            <w:tcW w:w="484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Score</w:t>
            </w:r>
          </w:p>
        </w:tc>
        <w:tc>
          <w:tcPr>
            <w:tcW w:w="3024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en-GB" w:eastAsia="en-US" w:bidi="ar-SA"/>
              </w:rPr>
              <w:t>Protest/Heckling against organisers, external speakers</w:t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en-GB" w:eastAsia="en-US" w:bidi="ar-SA"/>
              </w:rPr>
              <w:t>Assault, Violence or threatening/ Aggressive Behaviour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en-GB" w:eastAsia="en-US" w:bidi="ar-SA"/>
              </w:rPr>
              <w:t>Event organisers, external speakers, attendees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4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8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Arial" w:ascii="Lucida Sans" w:hAnsi="Lucida Sans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Event limited to ECS students only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Arial" w:ascii="Lucida Sans" w:hAnsi="Lucida Sans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Organisers to require all attendees to abide by prescribed Code of Conduct prior to signing up for the event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Arial" w:ascii="Lucida Sans" w:hAnsi="Lucida Sans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 xml:space="preserve">Organisers to set an independent party to coordinate format of Q&amp;A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 w:eastAsia="Calibri" w:cs="Arial"/>
                <w:b/>
                <w:b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30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Organisers to remove any individual from the event who might put others at risk and/or stall the event from occuring as scheduled.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Event organisers to call University Security if necessary.   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Emergency contact number for Campus Security: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Tel: +44 (0)23 8059 3311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(Ext: 3311)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Building 32, University Road Highfield Campus</w:t>
            </w:r>
            <w:r>
              <w:rPr>
                <w:rFonts w:eastAsia="Calibri" w:cs="Arial"/>
                <w:kern w:val="0"/>
                <w:sz w:val="24"/>
                <w:szCs w:val="24"/>
                <w:lang w:val="en-GB" w:eastAsia="en-US" w:bidi="ar-SA"/>
              </w:rPr>
              <w:t xml:space="preserve">• Contact emergency services if needed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Organisers will, following the event,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s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hare relevant information on support/signpost via social media channels etc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en-GB" w:eastAsia="en-US" w:bidi="ar-SA"/>
              </w:rPr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Talks/debates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- subjects that could be sensitive or personal to some members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The audience feels negative emotions around the topic or becomes distressed by images or events shown/discussed.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Attendees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Prior information about event and what to expect given out so participants know what to expect.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360" w:hanging="36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Members made aware they could leave the event at any time.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360" w:hanging="36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SUSU reporting tool available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0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 • 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Committee Wide Training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•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Seek guidance from activities/SUSU advice centre/UoS enabling team as required</w:t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Events involving Food</w:t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Allergies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Food poisoning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720" w:hanging="36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Choking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All parties attending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 w:val="false"/>
                <w:bCs w:val="false"/>
              </w:rPr>
              <w:t>Only order/buy food at establishments with appropriate food hygiene rating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720" w:hanging="36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 w:val="false"/>
                <w:bCs w:val="false"/>
              </w:rPr>
              <w:t>Follow good food hygiene practices- no handling food when ill, tie back hair, wash hands and equipment regularly using warm water and cleaning products, refrigerate necessary products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30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Call for first aid/emergency services a required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Report incidents via SUSU incident report procedure</w:t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Insufficient Fire Safety awareness</w:t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If a fire alarm is triggered, people may not know where to go-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All parties attending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E</w:t>
            </w:r>
            <w:r>
              <w:rPr>
                <w:rFonts w:ascii="Lucida Sans" w:hAnsi="Lucida Sans"/>
                <w:b w:val="false"/>
                <w:bCs w:val="false"/>
              </w:rPr>
              <w:t>nsure that members know where the nearest fire exist are and the meeting place is outside, should it be needed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30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All incidents are to be reported as soon as possible ensuring the duty manager/health and safety officer have been informed.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Call emergency services and University Security: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Emergency contact number for Campus Security: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Tel: +44 (0)23 8059 3311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hanging="36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(Ext:3311).</w:t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Setting up of Equipment. E.g. Table and chairs</w:t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Bruising or broken bones from tripping over table and chairs.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All parties attending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Ensure that at least 2 people carry tables.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Setting up tables will be done by organisers.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Work in teams when handling other large and bulky items.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Request tools to support with move of heavy objects- SUSU Facilities/venue. E.g. hand truck, dolly, skates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Make sure anyone with any pre-existing conditions isn’t doing any unnecessary lifting and they are comfortable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0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Seek assistance if in need of extra help from facilities staff/venue staff if needed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Seek medical attention from SUSU Reception if in need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Contact emergency services if needed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ind w:left="720" w:hanging="36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GB" w:eastAsia="en-US" w:bidi="ar-SA"/>
              </w:rPr>
              <w:t xml:space="preserve">All incidents are to be reported on the as soon as possible ensuring the duty manager/health and safety officer have been informed. Follow </w:t>
            </w:r>
            <w:hyperlink r:id="rId2">
              <w:r>
                <w:rPr>
                  <w:rFonts w:eastAsia="Calibri" w:cs="Calibri"/>
                  <w:color w:val="0000FF"/>
                  <w:kern w:val="0"/>
                  <w:sz w:val="22"/>
                  <w:szCs w:val="22"/>
                  <w:u w:val="single"/>
                  <w:lang w:val="en-GB" w:eastAsia="en-US" w:bidi="ar-SA"/>
                </w:rPr>
                <w:t>SUSU incident report policy</w:t>
              </w:r>
            </w:hyperlink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Slips, trips and falls</w:t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Physical injury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All parties attending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  <w:t>All boxes and equipment to be stored away from main meeting area, e.g. stored under tables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Any cables to be organised as best as possible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Cable ties/to be used if necessary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  <w:t>Floors to be kept clear and dry, and visual checks to be maintained throughout the meeting by organizers.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  <w:t>Extra vigilance will be paid to make sure that any spilled food products/objects are cleaned up quickly and efficiently in the area.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  <w:t>Report any trip hazards to facilities teams/venue staff asap. If cannot be removed mark off with hazard signs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0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Seek medical attention from SUSU Reception/venue staff if in need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Contact facilities team via SUSU reception/venue staff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Contact emergency services if needed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GB" w:eastAsia="en-US" w:bidi="ar-SA"/>
              </w:rPr>
              <w:t xml:space="preserve">All incidents are to be reported on the as soon as possible ensuring the duty manager/health and safety officer have been informed. Follow </w:t>
            </w:r>
            <w:hyperlink r:id="rId3">
              <w:r>
                <w:rPr>
                  <w:rFonts w:eastAsia="Calibri" w:cs="Calibri"/>
                  <w:color w:val="0000FF"/>
                  <w:kern w:val="0"/>
                  <w:sz w:val="22"/>
                  <w:szCs w:val="22"/>
                  <w:u w:val="single"/>
                  <w:lang w:val="en-GB" w:eastAsia="en-US" w:bidi="ar-SA"/>
                </w:rPr>
                <w:t>SUSU incident report policy</w:t>
              </w:r>
            </w:hyperlink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669"/>
        <w:gridCol w:w="4821"/>
        <w:gridCol w:w="1839"/>
        <w:gridCol w:w="195"/>
        <w:gridCol w:w="778"/>
        <w:gridCol w:w="1024"/>
        <w:gridCol w:w="4299"/>
        <w:gridCol w:w="1772"/>
      </w:tblGrid>
      <w:tr>
        <w:trPr>
          <w:trHeight w:val="425" w:hRule="atLeast"/>
          <w:cantSplit w:val="true"/>
        </w:trPr>
        <w:tc>
          <w:tcPr>
            <w:tcW w:w="15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 w:val="40"/>
                <w:szCs w:val="20"/>
              </w:rPr>
            </w:pPr>
            <w:r>
              <w:rPr>
                <w:rFonts w:eastAsia="Calibri" w:cs="Calibri" w:ascii="Lucida Sans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>
        <w:trPr>
          <w:cantSplit w:val="true"/>
        </w:trPr>
        <w:tc>
          <w:tcPr>
            <w:tcW w:w="15397" w:type="dxa"/>
            <w:gridSpan w:val="8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 w:val="4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>
        <w:trPr/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Outcome at review date</w:t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en-GB" w:eastAsia="en-US" w:bidi="ar-SA"/>
              </w:rPr>
              <w:t>Protest/Heckling against organisers, external speakers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Relevant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committee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members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 –</w:t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president to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ensure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complete.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26/04/2022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26/04/2022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UoS Security team notified, independent party for Q&amp;A set</w:t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UoS Security Team informed of demonstration date and times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Relevant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committee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members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 –</w:t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president to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ensure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complete.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26/04/2022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26/04/2022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UoS Security team notified</w:t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 w:val="21"/>
                <w:szCs w:val="21"/>
              </w:rPr>
              <w:t>Event</w:t>
            </w:r>
            <w:r>
              <w:rPr>
                <w:rFonts w:eastAsia="Times New Roman" w:cs="Arial" w:ascii="Lucida Sans" w:hAnsi="Lucida Sans"/>
                <w:color w:val="000000"/>
                <w:sz w:val="21"/>
                <w:szCs w:val="21"/>
              </w:rPr>
              <w:t xml:space="preserve"> purpose shared with participants-shared via social media channels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Relevant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committee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members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 –</w:t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president to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ensure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complete.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26/04/2022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26/04/2022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Event purpose shared through event ticketing website and other social media channels. </w:t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cantSplit w:val="true"/>
        </w:trPr>
        <w:tc>
          <w:tcPr>
            <w:tcW w:w="83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Responsible manager’s signature: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Lewes Barton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Responsible manager’s signature: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Lewes Barton</w:t>
            </w:r>
          </w:p>
        </w:tc>
      </w:tr>
      <w:tr>
        <w:trPr>
          <w:trHeight w:val="606" w:hRule="atLeast"/>
          <w:cantSplit w:val="true"/>
        </w:trPr>
        <w:tc>
          <w:tcPr>
            <w:tcW w:w="752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Print name: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Lewes Barton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Date: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26/04/2022</w:t>
            </w:r>
          </w:p>
        </w:tc>
        <w:tc>
          <w:tcPr>
            <w:tcW w:w="5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Print name: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Lewes Barton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Date: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26/04/2022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152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27"/>
        <w:gridCol w:w="3937"/>
        <w:gridCol w:w="3657"/>
        <w:gridCol w:w="5147"/>
      </w:tblGrid>
      <w:tr>
        <w:trPr>
          <w:trHeight w:val="558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313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Eliminate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Remove the hazard wherever possible which negates the need for further controls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 wp14:anchorId="3C5F054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8220" cy="145859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1" name="Diagram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anchor>
              </w:drawing>
            </w:r>
          </w:p>
        </w:tc>
      </w:tr>
      <w:tr>
        <w:trPr>
          <w:trHeight w:val="406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284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Substitute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Replace the hazard with one less hazardous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If not possible then explain why</w:t>
            </w:r>
          </w:p>
        </w:tc>
        <w:tc>
          <w:tcPr>
            <w:tcW w:w="514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284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Physical controls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Examples: enclosure, fume cupboard, glove box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Likely to still require admin controls as well</w:t>
            </w:r>
          </w:p>
        </w:tc>
        <w:tc>
          <w:tcPr>
            <w:tcW w:w="514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284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Admin controls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Examples: training, supervision, signage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4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3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284"/>
              <w:contextualSpacing/>
              <w:jc w:val="left"/>
              <w:rPr>
                <w:rFonts w:ascii="Lucida Sans" w:hAnsi="Lucida Sans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Personal protection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Examples: respirators, safety specs, gloves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Last resort as it only protects the individual</w:t>
            </w:r>
          </w:p>
        </w:tc>
        <w:tc>
          <w:tcPr>
            <w:tcW w:w="514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tbl>
      <w:tblPr>
        <w:tblpPr w:vertAnchor="text" w:horzAnchor="margin" w:leftFromText="180" w:rightFromText="180" w:tblpX="0" w:tblpY="639"/>
        <w:tblW w:w="3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8"/>
        <w:gridCol w:w="466"/>
        <w:gridCol w:w="579"/>
        <w:gridCol w:w="580"/>
        <w:gridCol w:w="581"/>
        <w:gridCol w:w="580"/>
        <w:gridCol w:w="584"/>
      </w:tblGrid>
      <w:tr>
        <w:trPr>
          <w:trHeight w:val="481" w:hRule="atLeast"/>
          <w:cantSplit w:val="true"/>
        </w:trPr>
        <w:tc>
          <w:tcPr>
            <w:tcW w:w="508" w:type="dxa"/>
            <w:vMerge w:val="restart"/>
            <w:tcBorders/>
            <w:shd w:color="auto" w:fill="FFFFFF" w:themeFill="background1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481" w:hRule="atLeast"/>
          <w:cantSplit w:val="true"/>
        </w:trPr>
        <w:tc>
          <w:tcPr>
            <w:tcW w:w="5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481" w:hRule="atLeast"/>
          <w:cantSplit w:val="true"/>
        </w:trPr>
        <w:tc>
          <w:tcPr>
            <w:tcW w:w="5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481" w:hRule="atLeast"/>
          <w:cantSplit w:val="true"/>
        </w:trPr>
        <w:tc>
          <w:tcPr>
            <w:tcW w:w="5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481" w:hRule="atLeast"/>
          <w:cantSplit w:val="true"/>
        </w:trPr>
        <w:tc>
          <w:tcPr>
            <w:tcW w:w="5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481" w:hRule="atLeast"/>
          <w:cantSplit w:val="true"/>
        </w:trPr>
        <w:tc>
          <w:tcPr>
            <w:tcW w:w="974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579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974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W w:w="2904" w:type="dxa"/>
            <w:gridSpan w:val="5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>
      <w:pPr>
        <w:pStyle w:val="Normal"/>
        <w:spacing w:before="0" w:after="0"/>
        <w:rPr>
          <w:rFonts w:ascii="Lucida Sans" w:hAnsi="Lucida Sans" w:eastAsia="Calibri" w:cs="Times New Roman"/>
          <w:sz w:val="16"/>
          <w:szCs w:val="16"/>
        </w:rPr>
      </w:pPr>
      <w:r/>
      <w:r>
        <w:rPr>
          <w:sz w:val="24"/>
          <w:szCs w:val="24"/>
          <w:lang w:eastAsia="en-GB"/>
        </w:rPr>
        <w:t xml:space="preserve"> </w:t>
      </w:r>
    </w:p>
    <w:tbl>
      <w:tblPr>
        <w:tblStyle w:val="TableGrid"/>
        <w:tblpPr w:vertAnchor="text" w:horzAnchor="margin" w:tblpXSpec="right" w:leftFromText="180" w:rightFromText="180" w:tblpY="211"/>
        <w:tblW w:w="479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6"/>
        <w:gridCol w:w="1278"/>
        <w:gridCol w:w="3069"/>
      </w:tblGrid>
      <w:tr>
        <w:trPr>
          <w:trHeight w:val="291" w:hRule="atLeast"/>
        </w:trPr>
        <w:tc>
          <w:tcPr>
            <w:tcW w:w="172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Impact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</w:r>
          </w:p>
        </w:tc>
        <w:tc>
          <w:tcPr>
            <w:tcW w:w="306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Health &amp; Safety</w:t>
            </w:r>
          </w:p>
        </w:tc>
      </w:tr>
      <w:tr>
        <w:trPr>
          <w:trHeight w:val="291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1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Trivial - insignificant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Very minor injuries e.g. slight bruising</w:t>
            </w:r>
          </w:p>
        </w:tc>
      </w:tr>
      <w:tr>
        <w:trPr>
          <w:trHeight w:val="583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2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Minor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31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3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Moderate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31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4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 xml:space="preserve">Major 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Injuries or illness e.g. broken bone requiring medical support &gt;24 hours and time off work &gt;4 weeks.</w:t>
            </w:r>
          </w:p>
        </w:tc>
      </w:tr>
      <w:tr>
        <w:trPr>
          <w:trHeight w:val="583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5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Severe – extremely significant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pStyle w:val="Normal"/>
        <w:rPr>
          <w:rFonts w:ascii="Lucida Sans" w:hAnsi="Lucida Sans" w:eastAsia="Calibri" w:cs="Times New Roman"/>
          <w:b/>
          <w:b/>
          <w:bCs/>
          <w:szCs w:val="18"/>
        </w:rPr>
      </w:pPr>
      <w:r>
        <w:rPr>
          <w:rFonts w:eastAsia="Calibri" w:cs="Times New Roman" w:ascii="Lucida Sans" w:hAnsi="Lucida Sans"/>
          <w:b/>
          <w:bCs/>
          <w:szCs w:val="18"/>
        </w:rPr>
        <mc:AlternateContent>
          <mc:Choice Requires="wps">
            <w:drawing>
              <wp:anchor behindDoc="0" distT="54610" distB="54610" distL="123190" distR="113030" simplePos="0" locked="0" layoutInCell="0" allowOverlap="1" relativeHeight="3" wp14:anchorId="3C5F0551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5995" cy="3315970"/>
                <wp:effectExtent l="0" t="0" r="9525" b="0"/>
                <wp:wrapSquare wrapText="bothSides"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400" cy="331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ind w:left="284" w:hanging="284"/>
                              <w:contextualSpacing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219pt;margin-top:13.55pt;width:276.75pt;height:261pt;mso-wrap-style:square;v-text-anchor:top;mso-position-horizontal-relative:margin" wp14:anchorId="3C5F0551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Risk process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200"/>
                        <w:ind w:left="284" w:hanging="284"/>
                        <w:contextualSpacing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Style w:val="TableGrid"/>
        <w:tblpPr w:vertAnchor="text" w:horzAnchor="margin" w:tblpXSpec="right" w:leftFromText="180" w:rightFromText="180" w:tblpY="58"/>
        <w:tblW w:w="481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05"/>
        <w:gridCol w:w="3811"/>
      </w:tblGrid>
      <w:tr>
        <w:trPr>
          <w:trHeight w:val="481" w:hRule="atLeast"/>
        </w:trPr>
        <w:tc>
          <w:tcPr>
            <w:tcW w:w="481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kern w:val="0"/>
                <w:sz w:val="16"/>
                <w:szCs w:val="16"/>
                <w:lang w:val="en-GB" w:eastAsia="en-US" w:bidi="ar-SA"/>
              </w:rPr>
              <w:t>Likelihood</w:t>
            </w:r>
          </w:p>
        </w:tc>
      </w:tr>
      <w:tr>
        <w:trPr>
          <w:trHeight w:val="220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1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Rare</w:t>
            </w:r>
            <w:r>
              <w:rPr>
                <w:rFonts w:eastAsia="Calibri" w:cs="Times New Roman"/>
                <w:kern w:val="0"/>
                <w:sz w:val="16"/>
                <w:szCs w:val="16"/>
                <w:lang w:val="en-GB" w:eastAsia="en-US" w:bidi="ar-SA"/>
              </w:rPr>
              <w:t xml:space="preserve"> e.g. 1 in 100,000 chance or higher</w:t>
            </w:r>
          </w:p>
        </w:tc>
      </w:tr>
      <w:tr>
        <w:trPr>
          <w:trHeight w:val="239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2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Unlikely e.g. 1 in 10,000 chance or higher</w:t>
            </w:r>
          </w:p>
        </w:tc>
      </w:tr>
      <w:tr>
        <w:trPr>
          <w:trHeight w:val="239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3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Possible e.g. 1 in 1,000 chance or higher</w:t>
            </w:r>
          </w:p>
        </w:tc>
      </w:tr>
      <w:tr>
        <w:trPr>
          <w:trHeight w:val="220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4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Likely e.g. 1 in 100 chance or higher</w:t>
            </w:r>
          </w:p>
        </w:tc>
      </w:tr>
      <w:tr>
        <w:trPr>
          <w:trHeight w:val="75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5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Very Likely e.g. 1 in 10 chance or higher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headerReference w:type="default" r:id="rId9"/>
      <w:footerReference w:type="default" r:id="rId10"/>
      <w:type w:val="nextPage"/>
      <w:pgSz w:orient="landscape" w:w="16838" w:h="11906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ucida Sans">
    <w:charset w:val="01"/>
    <w:family w:val="roman"/>
    <w:pitch w:val="variable"/>
  </w:font>
  <w:font w:name="Verdana">
    <w:charset w:val="01"/>
    <w:family w:val="roman"/>
    <w:pitch w:val="variable"/>
  </w:font>
  <w:font w:name="Georgia">
    <w:charset w:val="01"/>
    <w:family w:val="roman"/>
    <w:pitch w:val="variable"/>
  </w:font>
  <w:font w:name="sans-serif">
    <w:altName w:val="Arial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1527400"/>
    </w:sdtPr>
    <w:sdtContent>
      <w:p>
        <w:pPr>
          <w:pStyle w:val="Foo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13" w:leader="none"/>
        <w:tab w:val="right" w:pos="9026" w:leader="none"/>
        <w:tab w:val="left" w:pos="9844" w:leader="none"/>
      </w:tabs>
      <w:rPr>
        <w:rFonts w:ascii="Georgia" w:hAnsi="Georgia"/>
        <w:color w:val="1F497D" w:themeColor="text2"/>
        <w:sz w:val="32"/>
      </w:rPr>
    </w:pPr>
    <w:r>
      <w:rPr>
        <w:rFonts w:ascii="Georgia" w:hAnsi="Georgia"/>
        <w:color w:val="1F497D" w:themeColor="text2"/>
        <w:sz w:val="32"/>
      </w:rPr>
      <w:t>University of Southampton Health &amp; Safety Risk Assessment</w:t>
    </w:r>
  </w:p>
  <w:p>
    <w:pPr>
      <w:pStyle w:val="Header"/>
      <w:tabs>
        <w:tab w:val="center" w:pos="4513" w:leader="none"/>
        <w:tab w:val="right" w:pos="9026" w:leader="none"/>
        <w:tab w:val="left" w:pos="9844" w:leader="none"/>
      </w:tabs>
      <w:rPr>
        <w:color w:val="808080" w:themeColor="background1" w:themeShade="80"/>
      </w:rPr>
    </w:pPr>
    <w:r>
      <w:rPr>
        <w:color w:val="808080" w:themeColor="background1" w:themeShade="80"/>
      </w:rPr>
      <w:tab/>
      <w:tab/>
      <w:t>Version: 2.3/2017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4"/>
        </w:tabs>
        <w:ind w:left="12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4"/>
        </w:tabs>
        <w:ind w:left="16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4"/>
        </w:tabs>
        <w:ind w:left="23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4"/>
        </w:tabs>
        <w:ind w:left="27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4"/>
        </w:tabs>
        <w:ind w:left="34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4"/>
        </w:tabs>
        <w:ind w:left="3794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7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704a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c47b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c47b4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f80957"/>
    <w:rPr>
      <w:rFonts w:ascii="Calibri" w:hAnsi="Calibri" w:eastAsia="宋体" w:eastAsiaTheme="minorEastAsia"/>
      <w:szCs w:val="21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5c8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2f5c84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f5c84"/>
    <w:rPr>
      <w:b/>
      <w:bCs/>
      <w:sz w:val="20"/>
      <w:szCs w:val="20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04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f80957"/>
    <w:pPr>
      <w:spacing w:lineRule="auto" w:line="240" w:before="0" w:after="0"/>
    </w:pPr>
    <w:rPr>
      <w:rFonts w:ascii="Calibri" w:hAnsi="Calibri" w:eastAsia="宋体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2f5c8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f5c84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736c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usu.org/groups/admin/howto/protectionaccident" TargetMode="External"/><Relationship Id="rId3" Type="http://schemas.openxmlformats.org/officeDocument/2006/relationships/hyperlink" Target="https://www.susu.org/groups/admin/howto/protectionaccident" TargetMode="Externa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7" Type="http://schemas.openxmlformats.org/officeDocument/2006/relationships/customXml" Target="../customXml/item3.xml"/><Relationship Id="rId18" Type="http://schemas.openxmlformats.org/officeDocument/2006/relationships/customXml" Target="../customXml/item4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LibreOffice/7.2.6.2$Linux_X86_64 LibreOffice_project/20$Build-2</Application>
  <AppVersion>15.0000</AppVersion>
  <Pages>11</Pages>
  <Words>1407</Words>
  <Characters>7180</Characters>
  <CharactersWithSpaces>8339</CharactersWithSpaces>
  <Paragraphs>261</Paragraphs>
  <Company>University of Southampton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2018-01-26T16:10:00Z</dcterms:created>
  <dc:creator>Mccargow A.</dc:creator>
  <dc:description/>
  <dc:language>en-GB</dc:language>
  <cp:lastModifiedBy/>
  <cp:lastPrinted>2016-04-18T12:10:00Z</cp:lastPrinted>
  <dcterms:modified xsi:type="dcterms:W3CDTF">2022-04-26T12:37:23Z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  <property fmtid="{D5CDD505-2E9C-101B-9397-08002B2CF9AE}" pid="3" name="_NewReviewCycle">
    <vt:lpwstr/>
  </property>
</Properties>
</file>