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4950" w:type="pct"/>
        <w:jc w:val="left"/>
        <w:tblInd w:w="113" w:type="dxa"/>
        <w:tblLayout w:type="fixed"/>
        <w:tblCellMar>
          <w:top w:w="0" w:type="dxa"/>
          <w:left w:w="108" w:type="dxa"/>
          <w:bottom w:w="0" w:type="dxa"/>
          <w:right w:w="108" w:type="dxa"/>
        </w:tblCellMar>
        <w:tblLook w:val="04a0" w:noHBand="0" w:noVBand="1" w:firstColumn="1" w:lastRow="0" w:lastColumn="0" w:firstRow="1"/>
      </w:tblPr>
      <w:tblGrid>
        <w:gridCol w:w="3522"/>
        <w:gridCol w:w="5603"/>
        <w:gridCol w:w="2914"/>
        <w:gridCol w:w="973"/>
        <w:gridCol w:w="2231"/>
      </w:tblGrid>
      <w:tr>
        <w:trPr>
          <w:trHeight w:val="338" w:hRule="atLeast"/>
        </w:trPr>
        <w:tc>
          <w:tcPr>
            <w:tcW w:w="15243" w:type="dxa"/>
            <w:gridSpan w:val="5"/>
            <w:tcBorders/>
            <w:shd w:color="auto" w:fill="808080" w:themeFill="background1" w:themeFillShade="80" w:val="clear"/>
          </w:tcPr>
          <w:p>
            <w:pPr>
              <w:pStyle w:val="ListParagraph"/>
              <w:widowControl/>
              <w:spacing w:lineRule="auto" w:line="240" w:before="0" w:after="0"/>
              <w:ind w:left="170" w:hanging="0"/>
              <w:contextualSpacing/>
              <w:jc w:val="center"/>
              <w:rPr>
                <w:rFonts w:ascii="Verdana" w:hAnsi="Verdana" w:eastAsia="Times New Roman" w:cs="Times New Roman"/>
                <w:b/>
                <w:b/>
                <w:lang w:eastAsia="en-GB"/>
              </w:rPr>
            </w:pPr>
            <w:r>
              <w:rPr>
                <w:rFonts w:eastAsia="Times New Roman" w:cs="Arial" w:ascii="Lucida Sans" w:hAnsi="Lucida Sans"/>
                <w:b/>
                <w:bCs/>
                <w:color w:val="FFFFFF" w:themeColor="background1"/>
                <w:kern w:val="0"/>
                <w:sz w:val="40"/>
                <w:szCs w:val="20"/>
                <w:lang w:val="en-GB" w:eastAsia="en-US" w:bidi="ar-SA"/>
              </w:rPr>
              <w:t>Risk Assessment</w:t>
            </w:r>
          </w:p>
        </w:tc>
      </w:tr>
      <w:tr>
        <w:trPr>
          <w:trHeight w:val="338" w:hRule="atLeast"/>
        </w:trPr>
        <w:tc>
          <w:tcPr>
            <w:tcW w:w="3522" w:type="dxa"/>
            <w:tcBorders/>
            <w:shd w:color="auto" w:fill="auto" w:val="clear"/>
          </w:tcPr>
          <w:p>
            <w:pPr>
              <w:pStyle w:val="ListParagraph"/>
              <w:widowControl/>
              <w:spacing w:lineRule="auto" w:line="240" w:before="0" w:after="0"/>
              <w:ind w:left="170" w:hanging="0"/>
              <w:contextualSpacing/>
              <w:jc w:val="left"/>
              <w:rPr>
                <w:rFonts w:ascii="Verdana" w:hAnsi="Verdana" w:eastAsia="Times New Roman" w:cs="Times New Roman"/>
                <w:b/>
                <w:b/>
                <w:lang w:eastAsia="en-GB"/>
              </w:rPr>
            </w:pPr>
            <w:r>
              <w:rPr>
                <w:rFonts w:eastAsia="Times New Roman" w:cs="Times New Roman" w:ascii="Verdana" w:hAnsi="Verdana"/>
                <w:b/>
                <w:kern w:val="0"/>
                <w:sz w:val="22"/>
                <w:szCs w:val="22"/>
                <w:lang w:val="en-GB" w:eastAsia="en-GB" w:bidi="ar-SA"/>
              </w:rPr>
              <w:t>Risk Assessment for the activity of</w:t>
            </w:r>
          </w:p>
        </w:tc>
        <w:tc>
          <w:tcPr>
            <w:tcW w:w="8517" w:type="dxa"/>
            <w:gridSpan w:val="2"/>
            <w:tcBorders/>
            <w:shd w:color="auto" w:fill="auto" w:val="clear"/>
          </w:tcPr>
          <w:p>
            <w:pPr>
              <w:pStyle w:val="ListParagraph"/>
              <w:widowControl/>
              <w:spacing w:lineRule="auto" w:line="240" w:before="0" w:after="0"/>
              <w:ind w:left="170" w:hanging="0"/>
              <w:contextualSpacing/>
              <w:jc w:val="left"/>
              <w:rPr>
                <w:rFonts w:ascii="Verdana" w:hAnsi="Verdana" w:eastAsia="Times New Roman" w:cs="Times New Roman"/>
                <w:b/>
                <w:b/>
                <w:lang w:eastAsia="en-GB"/>
              </w:rPr>
            </w:pPr>
            <w:r>
              <w:rPr>
                <w:rFonts w:eastAsia="Times New Roman" w:cs="Times New Roman" w:ascii="Verdana" w:hAnsi="Verdana"/>
                <w:b/>
                <w:kern w:val="0"/>
                <w:sz w:val="22"/>
                <w:szCs w:val="22"/>
                <w:lang w:val="en-GB" w:eastAsia="en-US" w:bidi="ar-SA"/>
              </w:rPr>
              <w:t>ECSS Pub Quiz</w:t>
            </w:r>
          </w:p>
        </w:tc>
        <w:tc>
          <w:tcPr>
            <w:tcW w:w="973" w:type="dxa"/>
            <w:tcBorders/>
            <w:shd w:color="auto" w:fill="auto" w:val="clear"/>
          </w:tcPr>
          <w:p>
            <w:pPr>
              <w:pStyle w:val="ListParagraph"/>
              <w:widowControl/>
              <w:spacing w:lineRule="auto" w:line="240" w:before="0" w:after="0"/>
              <w:ind w:left="170" w:hanging="0"/>
              <w:contextualSpacing/>
              <w:jc w:val="left"/>
              <w:rPr>
                <w:rFonts w:ascii="Verdana" w:hAnsi="Verdana" w:eastAsia="Times New Roman" w:cs="Times New Roman"/>
                <w:b/>
                <w:b/>
                <w:lang w:eastAsia="en-GB"/>
              </w:rPr>
            </w:pPr>
            <w:r>
              <w:rPr>
                <w:rFonts w:eastAsia="Times New Roman" w:cs="Times New Roman" w:ascii="Verdana" w:hAnsi="Verdana"/>
                <w:b/>
                <w:kern w:val="0"/>
                <w:sz w:val="22"/>
                <w:szCs w:val="22"/>
                <w:lang w:val="en-GB" w:eastAsia="en-GB" w:bidi="ar-SA"/>
              </w:rPr>
              <w:t>Date</w:t>
            </w:r>
          </w:p>
        </w:tc>
        <w:tc>
          <w:tcPr>
            <w:tcW w:w="2231" w:type="dxa"/>
            <w:tcBorders/>
            <w:shd w:color="auto" w:fill="auto" w:val="clear"/>
          </w:tcPr>
          <w:p>
            <w:pPr>
              <w:pStyle w:val="ListParagraph"/>
              <w:widowControl/>
              <w:spacing w:lineRule="auto" w:line="240" w:before="0" w:after="0"/>
              <w:ind w:left="170" w:hanging="0"/>
              <w:contextualSpacing/>
              <w:jc w:val="left"/>
              <w:rPr>
                <w:rFonts w:ascii="Verdana" w:hAnsi="Verdana" w:eastAsia="Times New Roman" w:cs="Times New Roman"/>
                <w:b/>
                <w:b/>
                <w:lang w:eastAsia="en-GB"/>
              </w:rPr>
            </w:pPr>
            <w:r>
              <w:rPr>
                <w:rFonts w:eastAsia="Times New Roman" w:cs="Times New Roman" w:ascii="Verdana" w:hAnsi="Verdana"/>
                <w:b/>
                <w:kern w:val="0"/>
                <w:sz w:val="22"/>
                <w:szCs w:val="22"/>
                <w:lang w:val="en-GB" w:eastAsia="en-US" w:bidi="ar-SA"/>
              </w:rPr>
              <w:t>02 May, 2022</w:t>
            </w:r>
          </w:p>
        </w:tc>
      </w:tr>
      <w:tr>
        <w:trPr>
          <w:trHeight w:val="485" w:hRule="atLeast"/>
        </w:trPr>
        <w:tc>
          <w:tcPr>
            <w:tcW w:w="3522" w:type="dxa"/>
            <w:tcBorders/>
            <w:shd w:color="auto" w:fill="auto" w:val="clear"/>
          </w:tcPr>
          <w:p>
            <w:pPr>
              <w:pStyle w:val="ListParagraph"/>
              <w:widowControl/>
              <w:spacing w:lineRule="auto" w:line="240" w:before="0" w:after="0"/>
              <w:ind w:left="170" w:hanging="0"/>
              <w:contextualSpacing/>
              <w:jc w:val="left"/>
              <w:rPr>
                <w:rFonts w:ascii="Verdana" w:hAnsi="Verdana" w:eastAsia="Times New Roman" w:cs="Times New Roman"/>
                <w:b/>
                <w:b/>
                <w:lang w:eastAsia="en-GB"/>
              </w:rPr>
            </w:pPr>
            <w:r>
              <w:rPr>
                <w:rFonts w:eastAsia="Times New Roman" w:cs="Times New Roman" w:ascii="Verdana" w:hAnsi="Verdana"/>
                <w:b/>
                <w:kern w:val="0"/>
                <w:sz w:val="22"/>
                <w:szCs w:val="22"/>
                <w:lang w:val="en-GB" w:eastAsia="en-GB" w:bidi="ar-SA"/>
              </w:rPr>
              <w:t>Unit/Faculty/Directorate</w:t>
            </w:r>
          </w:p>
        </w:tc>
        <w:tc>
          <w:tcPr>
            <w:tcW w:w="5603" w:type="dxa"/>
            <w:tcBorders/>
            <w:shd w:color="auto" w:fill="auto" w:val="clear"/>
          </w:tcPr>
          <w:p>
            <w:pPr>
              <w:pStyle w:val="ListParagraph"/>
              <w:widowControl/>
              <w:spacing w:lineRule="auto" w:line="240" w:before="0" w:after="0"/>
              <w:ind w:left="170" w:hanging="0"/>
              <w:contextualSpacing/>
              <w:jc w:val="left"/>
              <w:rPr>
                <w:rFonts w:ascii="Verdana" w:hAnsi="Verdana" w:eastAsia="Times New Roman" w:cs="Times New Roman"/>
                <w:b/>
                <w:b/>
                <w:lang w:eastAsia="en-GB"/>
              </w:rPr>
            </w:pPr>
            <w:r>
              <w:rPr>
                <w:rFonts w:eastAsia="Times New Roman" w:cs="Times New Roman" w:ascii="Verdana" w:hAnsi="Verdana"/>
                <w:b/>
                <w:kern w:val="0"/>
                <w:sz w:val="22"/>
                <w:szCs w:val="22"/>
                <w:lang w:val="en-GB" w:eastAsia="en-US" w:bidi="ar-SA"/>
              </w:rPr>
              <w:t>Electronics and Computer Science Society</w:t>
            </w:r>
          </w:p>
        </w:tc>
        <w:tc>
          <w:tcPr>
            <w:tcW w:w="2914" w:type="dxa"/>
            <w:tcBorders/>
            <w:shd w:color="auto" w:fill="auto" w:val="clear"/>
          </w:tcPr>
          <w:p>
            <w:pPr>
              <w:pStyle w:val="ListParagraph"/>
              <w:widowControl/>
              <w:spacing w:lineRule="auto" w:line="240" w:before="0" w:after="0"/>
              <w:ind w:left="170" w:hanging="0"/>
              <w:contextualSpacing/>
              <w:jc w:val="left"/>
              <w:rPr>
                <w:rFonts w:ascii="Verdana" w:hAnsi="Verdana" w:eastAsia="Times New Roman" w:cs="Times New Roman"/>
                <w:b/>
                <w:b/>
                <w:lang w:eastAsia="en-GB"/>
              </w:rPr>
            </w:pPr>
            <w:r>
              <w:rPr>
                <w:rFonts w:eastAsia="Times New Roman" w:cs="Times New Roman" w:ascii="Verdana" w:hAnsi="Verdana"/>
                <w:b/>
                <w:kern w:val="0"/>
                <w:sz w:val="22"/>
                <w:szCs w:val="22"/>
                <w:lang w:val="en-GB" w:eastAsia="en-GB" w:bidi="ar-SA"/>
              </w:rPr>
              <w:t>Assessor</w:t>
            </w:r>
          </w:p>
        </w:tc>
        <w:tc>
          <w:tcPr>
            <w:tcW w:w="3204" w:type="dxa"/>
            <w:gridSpan w:val="2"/>
            <w:tcBorders/>
            <w:shd w:color="auto" w:fill="auto" w:val="clear"/>
          </w:tcPr>
          <w:p>
            <w:pPr>
              <w:pStyle w:val="ListParagraph"/>
              <w:widowControl/>
              <w:spacing w:lineRule="auto" w:line="240" w:before="0" w:after="0"/>
              <w:ind w:left="170" w:hanging="0"/>
              <w:contextualSpacing/>
              <w:jc w:val="left"/>
              <w:rPr>
                <w:rFonts w:ascii="Verdana" w:hAnsi="Verdana" w:eastAsia="Times New Roman" w:cs="Times New Roman"/>
                <w:b/>
                <w:b/>
                <w:lang w:eastAsia="en-GB"/>
              </w:rPr>
            </w:pPr>
            <w:r>
              <w:rPr>
                <w:rFonts w:eastAsia="Times New Roman" w:cs="Times New Roman" w:ascii="Verdana" w:hAnsi="Verdana"/>
                <w:b/>
                <w:kern w:val="0"/>
                <w:sz w:val="22"/>
                <w:szCs w:val="22"/>
                <w:lang w:val="en-GB" w:eastAsia="en-US" w:bidi="ar-SA"/>
              </w:rPr>
              <w:t xml:space="preserve">Sheikh </w:t>
            </w:r>
            <w:r>
              <w:rPr>
                <w:rFonts w:eastAsia="Times New Roman" w:cs="Times New Roman" w:ascii="Verdana" w:hAnsi="Verdana"/>
                <w:b/>
                <w:kern w:val="0"/>
                <w:sz w:val="22"/>
                <w:szCs w:val="22"/>
                <w:lang w:val="en-GB" w:eastAsia="en-US" w:bidi="ar-SA"/>
              </w:rPr>
              <w:t xml:space="preserve">Sabeeh Islam </w:t>
            </w:r>
            <w:r>
              <w:rPr>
                <w:rFonts w:eastAsia="Times New Roman" w:cs="Times New Roman" w:ascii="Verdana" w:hAnsi="Verdana"/>
                <w:b/>
                <w:kern w:val="0"/>
                <w:sz w:val="22"/>
                <w:szCs w:val="22"/>
                <w:lang w:val="en-GB" w:eastAsia="en-US" w:bidi="ar-SA"/>
              </w:rPr>
              <w:t xml:space="preserve">(VP </w:t>
            </w:r>
            <w:r>
              <w:rPr>
                <w:rFonts w:eastAsia="Times New Roman" w:cs="Times New Roman" w:ascii="Verdana" w:hAnsi="Verdana"/>
                <w:b/>
                <w:kern w:val="0"/>
                <w:sz w:val="22"/>
                <w:szCs w:val="22"/>
                <w:lang w:val="en-GB" w:eastAsia="en-US" w:bidi="ar-SA"/>
              </w:rPr>
              <w:t>Operations</w:t>
            </w:r>
            <w:r>
              <w:rPr>
                <w:rFonts w:eastAsia="Times New Roman" w:cs="Times New Roman" w:ascii="Verdana" w:hAnsi="Verdana"/>
                <w:b/>
                <w:kern w:val="0"/>
                <w:sz w:val="22"/>
                <w:szCs w:val="22"/>
                <w:lang w:val="en-GB" w:eastAsia="en-US" w:bidi="ar-SA"/>
              </w:rPr>
              <w:t>)</w:t>
            </w:r>
          </w:p>
        </w:tc>
      </w:tr>
      <w:tr>
        <w:trPr>
          <w:trHeight w:val="657" w:hRule="atLeast"/>
        </w:trPr>
        <w:tc>
          <w:tcPr>
            <w:tcW w:w="3522" w:type="dxa"/>
            <w:tcBorders/>
            <w:shd w:color="auto" w:fill="auto" w:val="clear"/>
          </w:tcPr>
          <w:p>
            <w:pPr>
              <w:pStyle w:val="ListParagraph"/>
              <w:widowControl/>
              <w:spacing w:lineRule="auto" w:line="240" w:before="0" w:after="0"/>
              <w:ind w:left="170" w:hanging="0"/>
              <w:contextualSpacing/>
              <w:jc w:val="left"/>
              <w:rPr>
                <w:rFonts w:ascii="Verdana" w:hAnsi="Verdana" w:eastAsia="Times New Roman" w:cs="Times New Roman"/>
                <w:b/>
                <w:b/>
                <w:i/>
                <w:i/>
                <w:lang w:eastAsia="en-GB"/>
              </w:rPr>
            </w:pPr>
            <w:r>
              <w:rPr>
                <w:rFonts w:eastAsia="Times New Roman" w:cs="Times New Roman" w:ascii="Verdana" w:hAnsi="Verdana"/>
                <w:b/>
                <w:kern w:val="0"/>
                <w:sz w:val="22"/>
                <w:szCs w:val="22"/>
                <w:lang w:val="en-GB" w:eastAsia="en-GB" w:bidi="ar-SA"/>
              </w:rPr>
              <w:t>Line Manager/Supervisor</w:t>
            </w:r>
          </w:p>
        </w:tc>
        <w:tc>
          <w:tcPr>
            <w:tcW w:w="5603" w:type="dxa"/>
            <w:tcBorders/>
            <w:shd w:color="auto" w:fill="auto" w:val="clear"/>
          </w:tcPr>
          <w:p>
            <w:pPr>
              <w:pStyle w:val="ListParagraph"/>
              <w:widowControl/>
              <w:spacing w:lineRule="auto" w:line="240" w:before="0" w:after="0"/>
              <w:ind w:left="170" w:hanging="0"/>
              <w:contextualSpacing/>
              <w:jc w:val="left"/>
              <w:rPr>
                <w:rFonts w:ascii="Verdana" w:hAnsi="Verdana" w:eastAsia="Times New Roman" w:cs="Times New Roman"/>
                <w:b/>
                <w:b/>
                <w:i w:val="false"/>
                <w:i w:val="false"/>
                <w:iCs w:val="false"/>
                <w:kern w:val="0"/>
                <w:sz w:val="22"/>
                <w:szCs w:val="22"/>
                <w:lang w:val="en-GB" w:eastAsia="en-US" w:bidi="ar-SA"/>
              </w:rPr>
            </w:pPr>
            <w:r>
              <w:rPr>
                <w:rFonts w:eastAsia="Times New Roman" w:cs="Times New Roman" w:ascii="Verdana" w:hAnsi="Verdana"/>
                <w:b/>
                <w:i w:val="false"/>
                <w:iCs w:val="false"/>
                <w:kern w:val="0"/>
                <w:sz w:val="22"/>
                <w:szCs w:val="22"/>
                <w:lang w:val="en-GB" w:eastAsia="en-US" w:bidi="ar-SA"/>
              </w:rPr>
              <w:t xml:space="preserve">Lewes Barton </w:t>
            </w:r>
            <w:r>
              <w:rPr>
                <w:rFonts w:eastAsia="Times New Roman" w:cs="Times New Roman" w:ascii="Verdana" w:hAnsi="Verdana"/>
                <w:b/>
                <w:i w:val="false"/>
                <w:iCs w:val="false"/>
                <w:kern w:val="0"/>
                <w:sz w:val="22"/>
                <w:szCs w:val="22"/>
                <w:lang w:val="en-GB" w:eastAsia="en-US" w:bidi="ar-SA"/>
              </w:rPr>
              <w:t>(President)</w:t>
            </w:r>
          </w:p>
        </w:tc>
        <w:tc>
          <w:tcPr>
            <w:tcW w:w="2914" w:type="dxa"/>
            <w:tcBorders/>
            <w:shd w:color="auto" w:fill="auto" w:val="clear"/>
          </w:tcPr>
          <w:p>
            <w:pPr>
              <w:pStyle w:val="ListParagraph"/>
              <w:widowControl/>
              <w:spacing w:lineRule="auto" w:line="240" w:before="0" w:after="0"/>
              <w:ind w:left="170" w:hanging="0"/>
              <w:contextualSpacing/>
              <w:jc w:val="left"/>
              <w:rPr>
                <w:rFonts w:ascii="Verdana" w:hAnsi="Verdana" w:eastAsia="Times New Roman" w:cs="Times New Roman"/>
                <w:b/>
                <w:b/>
                <w:lang w:eastAsia="en-GB"/>
              </w:rPr>
            </w:pPr>
            <w:r>
              <w:rPr>
                <w:rFonts w:eastAsia="Times New Roman" w:cs="Times New Roman" w:ascii="Verdana" w:hAnsi="Verdana"/>
                <w:b/>
                <w:kern w:val="0"/>
                <w:sz w:val="22"/>
                <w:szCs w:val="22"/>
                <w:lang w:val="en-GB" w:eastAsia="en-GB" w:bidi="ar-SA"/>
              </w:rPr>
              <w:t>Signed off</w:t>
            </w:r>
          </w:p>
        </w:tc>
        <w:tc>
          <w:tcPr>
            <w:tcW w:w="3204" w:type="dxa"/>
            <w:gridSpan w:val="2"/>
            <w:tcBorders/>
            <w:shd w:color="auto" w:fill="auto" w:val="clear"/>
          </w:tcPr>
          <w:p>
            <w:pPr>
              <w:pStyle w:val="ListParagraph"/>
              <w:widowControl/>
              <w:spacing w:lineRule="auto" w:line="240" w:before="0" w:after="0"/>
              <w:ind w:left="170" w:hanging="0"/>
              <w:contextualSpacing/>
              <w:jc w:val="left"/>
              <w:rPr>
                <w:rFonts w:ascii="Verdana" w:hAnsi="Verdana" w:eastAsia="Times New Roman" w:cs="Times New Roman"/>
                <w:b/>
                <w:b/>
                <w:i/>
                <w:i/>
                <w:lang w:eastAsia="en-GB"/>
              </w:rPr>
            </w:pPr>
            <w:r>
              <w:rPr>
                <w:rFonts w:eastAsia="Times New Roman" w:cs="Times New Roman" w:ascii="Verdana" w:hAnsi="Verdana"/>
                <w:b/>
                <w:i/>
                <w:kern w:val="0"/>
                <w:sz w:val="22"/>
                <w:szCs w:val="22"/>
                <w:lang w:val="en-GB" w:eastAsia="en-US" w:bidi="ar-SA"/>
              </w:rPr>
            </w:r>
          </w:p>
          <w:p>
            <w:pPr>
              <w:pStyle w:val="ListParagraph"/>
              <w:widowControl/>
              <w:spacing w:lineRule="auto" w:line="240" w:before="0" w:after="0"/>
              <w:ind w:left="170" w:hanging="0"/>
              <w:contextualSpacing/>
              <w:jc w:val="left"/>
              <w:rPr>
                <w:rFonts w:ascii="Verdana" w:hAnsi="Verdana" w:eastAsia="Times New Roman" w:cs="Times New Roman"/>
                <w:b/>
                <w:b/>
                <w:i/>
                <w:i/>
                <w:lang w:eastAsia="en-GB"/>
              </w:rPr>
            </w:pPr>
            <w:r>
              <w:rPr>
                <w:rFonts w:eastAsia="Times New Roman" w:cs="Times New Roman" w:ascii="Verdana" w:hAnsi="Verdana"/>
                <w:b/>
                <w:i/>
                <w:kern w:val="0"/>
                <w:sz w:val="22"/>
                <w:szCs w:val="22"/>
                <w:lang w:val="en-GB" w:eastAsia="en-US" w:bidi="ar-SA"/>
              </w:rPr>
            </w:r>
          </w:p>
        </w:tc>
      </w:tr>
    </w:tbl>
    <w:p>
      <w:pPr>
        <w:pStyle w:val="Normal"/>
        <w:shd w:val="clear" w:color="auto" w:fill="BFBFBF" w:themeFill="background1" w:themeFillShade="bf"/>
        <w:spacing w:before="0" w:after="0"/>
        <w:rPr>
          <w:rFonts w:ascii="Georgia" w:hAnsi="Georgia"/>
          <w:sz w:val="2"/>
          <w:szCs w:val="2"/>
        </w:rPr>
      </w:pPr>
      <w:r>
        <w:rPr>
          <w:rFonts w:ascii="Georgia" w:hAnsi="Georgia"/>
          <w:sz w:val="2"/>
          <w:szCs w:val="2"/>
        </w:rPr>
      </w:r>
    </w:p>
    <w:p>
      <w:pPr>
        <w:pStyle w:val="Normal"/>
        <w:rPr/>
      </w:pPr>
      <w:r>
        <w:rPr/>
      </w:r>
    </w:p>
    <w:tbl>
      <w:tblPr>
        <w:tblStyle w:val="TableGrid"/>
        <w:tblW w:w="5000" w:type="pct"/>
        <w:jc w:val="left"/>
        <w:tblInd w:w="113" w:type="dxa"/>
        <w:tblLayout w:type="fixed"/>
        <w:tblCellMar>
          <w:top w:w="0" w:type="dxa"/>
          <w:left w:w="108" w:type="dxa"/>
          <w:bottom w:w="0" w:type="dxa"/>
          <w:right w:w="108" w:type="dxa"/>
        </w:tblCellMar>
        <w:tblLook w:val="04a0" w:noHBand="0" w:noVBand="1" w:firstColumn="1" w:lastRow="0" w:lastColumn="0" w:firstRow="1"/>
      </w:tblPr>
      <w:tblGrid>
        <w:gridCol w:w="1747"/>
        <w:gridCol w:w="2735"/>
        <w:gridCol w:w="1948"/>
        <w:gridCol w:w="482"/>
        <w:gridCol w:w="481"/>
        <w:gridCol w:w="483"/>
        <w:gridCol w:w="3048"/>
        <w:gridCol w:w="482"/>
        <w:gridCol w:w="482"/>
        <w:gridCol w:w="482"/>
        <w:gridCol w:w="3026"/>
      </w:tblGrid>
      <w:tr>
        <w:trPr>
          <w:tblHeader w:val="true"/>
        </w:trPr>
        <w:tc>
          <w:tcPr>
            <w:tcW w:w="15396" w:type="dxa"/>
            <w:gridSpan w:val="11"/>
            <w:tcBorders/>
            <w:shd w:color="auto" w:fill="F2F2F2" w:themeFill="background1" w:themeFillShade="f2" w:val="clear"/>
          </w:tcPr>
          <w:p>
            <w:pPr>
              <w:pStyle w:val="Normal"/>
              <w:widowControl/>
              <w:spacing w:lineRule="auto" w:line="240" w:before="0" w:after="0"/>
              <w:jc w:val="left"/>
              <w:rPr>
                <w:rFonts w:ascii="Lucida Sans" w:hAnsi="Lucida Sans"/>
                <w:b/>
                <w:b/>
              </w:rPr>
            </w:pPr>
            <w:r>
              <w:rPr>
                <w:rFonts w:eastAsia="Calibri" w:cs="Calibri" w:ascii="Lucida Sans" w:hAnsi="Lucida Sans" w:cstheme="minorHAnsi"/>
                <w:b/>
                <w:bCs/>
                <w:i/>
                <w:kern w:val="0"/>
                <w:sz w:val="24"/>
                <w:szCs w:val="24"/>
                <w:lang w:val="en-GB" w:eastAsia="en-US" w:bidi="ar-SA"/>
              </w:rPr>
              <w:t xml:space="preserve">PART A </w:t>
            </w:r>
            <w:bookmarkStart w:id="0" w:name="_GoBack"/>
            <w:bookmarkEnd w:id="0"/>
          </w:p>
        </w:tc>
      </w:tr>
      <w:tr>
        <w:trPr>
          <w:tblHeader w:val="true"/>
        </w:trPr>
        <w:tc>
          <w:tcPr>
            <w:tcW w:w="6430" w:type="dxa"/>
            <w:gridSpan w:val="3"/>
            <w:tcBorders/>
            <w:shd w:color="auto" w:fill="F2F2F2" w:themeFill="background1" w:themeFillShade="f2" w:val="clear"/>
          </w:tcPr>
          <w:p>
            <w:pPr>
              <w:pStyle w:val="Normal"/>
              <w:widowControl/>
              <w:spacing w:lineRule="auto" w:line="240" w:before="0" w:after="0"/>
              <w:jc w:val="left"/>
              <w:rPr>
                <w:rFonts w:eastAsia="Calibri" w:cs="Arial"/>
                <w:kern w:val="0"/>
                <w:sz w:val="22"/>
                <w:szCs w:val="22"/>
                <w:lang w:val="en-GB" w:eastAsia="en-US" w:bidi="ar-SA"/>
              </w:rPr>
            </w:pPr>
            <w:r>
              <w:rPr>
                <w:rFonts w:eastAsia="Calibri" w:cs="Arial" w:ascii="Lucida Sans" w:hAnsi="Lucida Sans"/>
                <w:b/>
                <w:kern w:val="0"/>
                <w:sz w:val="22"/>
                <w:szCs w:val="22"/>
                <w:lang w:val="en-GB" w:eastAsia="en-US" w:bidi="ar-SA"/>
              </w:rPr>
              <w:t>(1) Risk identification</w:t>
            </w:r>
          </w:p>
        </w:tc>
        <w:tc>
          <w:tcPr>
            <w:tcW w:w="4494" w:type="dxa"/>
            <w:gridSpan w:val="4"/>
            <w:tcBorders/>
            <w:shd w:color="auto" w:fill="F2F2F2" w:themeFill="background1" w:themeFillShade="f2" w:val="clear"/>
          </w:tcPr>
          <w:p>
            <w:pPr>
              <w:pStyle w:val="Normal"/>
              <w:widowControl/>
              <w:spacing w:lineRule="auto" w:line="240" w:before="0" w:after="0"/>
              <w:jc w:val="left"/>
              <w:rPr>
                <w:rFonts w:eastAsia="Calibri" w:cs="Arial"/>
                <w:kern w:val="0"/>
                <w:sz w:val="22"/>
                <w:szCs w:val="22"/>
                <w:lang w:val="en-GB" w:eastAsia="en-US" w:bidi="ar-SA"/>
              </w:rPr>
            </w:pPr>
            <w:r>
              <w:rPr>
                <w:rFonts w:eastAsia="Calibri" w:cs="Arial" w:ascii="Lucida Sans" w:hAnsi="Lucida Sans"/>
                <w:b/>
                <w:kern w:val="0"/>
                <w:sz w:val="22"/>
                <w:szCs w:val="22"/>
                <w:lang w:val="en-GB" w:eastAsia="en-US" w:bidi="ar-SA"/>
              </w:rPr>
              <w:t>(2) Risk assessment</w:t>
            </w:r>
          </w:p>
        </w:tc>
        <w:tc>
          <w:tcPr>
            <w:tcW w:w="4472" w:type="dxa"/>
            <w:gridSpan w:val="4"/>
            <w:tcBorders/>
            <w:shd w:color="auto" w:fill="F2F2F2" w:themeFill="background1" w:themeFillShade="f2" w:val="clear"/>
          </w:tcPr>
          <w:p>
            <w:pPr>
              <w:pStyle w:val="Normal"/>
              <w:widowControl/>
              <w:spacing w:lineRule="auto" w:line="240" w:before="0" w:after="0"/>
              <w:jc w:val="left"/>
              <w:rPr>
                <w:rFonts w:eastAsia="Calibri" w:cs="Arial"/>
                <w:kern w:val="0"/>
                <w:sz w:val="22"/>
                <w:szCs w:val="22"/>
                <w:lang w:val="en-GB" w:eastAsia="en-US" w:bidi="ar-SA"/>
              </w:rPr>
            </w:pPr>
            <w:r>
              <w:rPr>
                <w:rFonts w:eastAsia="Calibri" w:cs="Arial" w:ascii="Lucida Sans" w:hAnsi="Lucida Sans"/>
                <w:b/>
                <w:kern w:val="0"/>
                <w:sz w:val="22"/>
                <w:szCs w:val="22"/>
                <w:lang w:val="en-GB" w:eastAsia="en-US" w:bidi="ar-SA"/>
              </w:rPr>
              <w:t>(3) Risk management</w:t>
            </w:r>
          </w:p>
        </w:tc>
      </w:tr>
      <w:tr>
        <w:trPr>
          <w:tblHeader w:val="true"/>
        </w:trPr>
        <w:tc>
          <w:tcPr>
            <w:tcW w:w="1747" w:type="dxa"/>
            <w:vMerge w:val="restart"/>
            <w:tcBorders/>
            <w:shd w:color="auto" w:fill="F2F2F2" w:themeFill="background1" w:themeFillShade="f2" w:val="clear"/>
          </w:tcPr>
          <w:p>
            <w:pPr>
              <w:pStyle w:val="Normal"/>
              <w:widowControl/>
              <w:spacing w:lineRule="auto" w:line="240" w:before="0" w:after="0"/>
              <w:jc w:val="left"/>
              <w:rPr>
                <w:rFonts w:eastAsia="Calibri" w:cs="Arial"/>
                <w:kern w:val="0"/>
                <w:sz w:val="22"/>
                <w:szCs w:val="22"/>
                <w:lang w:val="en-GB" w:eastAsia="en-US" w:bidi="ar-SA"/>
              </w:rPr>
            </w:pPr>
            <w:r>
              <w:rPr>
                <w:rFonts w:eastAsia="Calibri" w:cs="Arial" w:ascii="Lucida Sans" w:hAnsi="Lucida Sans"/>
                <w:b/>
                <w:kern w:val="0"/>
                <w:sz w:val="22"/>
                <w:szCs w:val="22"/>
                <w:lang w:val="en-GB" w:eastAsia="en-US" w:bidi="ar-SA"/>
              </w:rPr>
              <w:t>Hazard</w:t>
            </w:r>
          </w:p>
        </w:tc>
        <w:tc>
          <w:tcPr>
            <w:tcW w:w="2735" w:type="dxa"/>
            <w:vMerge w:val="restart"/>
            <w:tcBorders/>
            <w:shd w:color="auto" w:fill="F2F2F2" w:themeFill="background1" w:themeFillShade="f2" w:val="clear"/>
          </w:tcPr>
          <w:p>
            <w:pPr>
              <w:pStyle w:val="Normal"/>
              <w:widowControl/>
              <w:spacing w:lineRule="auto" w:line="240" w:before="0" w:after="0"/>
              <w:jc w:val="center"/>
              <w:rPr>
                <w:rFonts w:ascii="Lucida Sans" w:hAnsi="Lucida Sans"/>
                <w:b/>
                <w:b/>
              </w:rPr>
            </w:pPr>
            <w:r>
              <w:rPr>
                <w:rFonts w:eastAsia="Calibri" w:cs="Arial" w:ascii="Lucida Sans" w:hAnsi="Lucida Sans"/>
                <w:b/>
                <w:kern w:val="0"/>
                <w:sz w:val="22"/>
                <w:szCs w:val="22"/>
                <w:lang w:val="en-GB" w:eastAsia="en-US" w:bidi="ar-SA"/>
              </w:rPr>
              <w:t>Potential Consequences</w:t>
            </w:r>
          </w:p>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1948" w:type="dxa"/>
            <w:vMerge w:val="restart"/>
            <w:tcBorders/>
            <w:shd w:color="auto" w:fill="F2F2F2" w:themeFill="background1" w:themeFillShade="f2" w:val="clear"/>
          </w:tcPr>
          <w:p>
            <w:pPr>
              <w:pStyle w:val="Normal"/>
              <w:widowControl/>
              <w:spacing w:lineRule="auto" w:line="240" w:before="0" w:after="0"/>
              <w:jc w:val="center"/>
              <w:rPr>
                <w:rFonts w:ascii="Lucida Sans" w:hAnsi="Lucida Sans"/>
                <w:b/>
                <w:b/>
              </w:rPr>
            </w:pPr>
            <w:r>
              <w:rPr>
                <w:rFonts w:eastAsia="Calibri" w:cs="Arial" w:ascii="Lucida Sans" w:hAnsi="Lucida Sans"/>
                <w:b/>
                <w:kern w:val="0"/>
                <w:sz w:val="22"/>
                <w:szCs w:val="22"/>
                <w:lang w:val="en-GB" w:eastAsia="en-US" w:bidi="ar-SA"/>
              </w:rPr>
              <w:t>Who might be harmed</w:t>
            </w:r>
          </w:p>
          <w:p>
            <w:pPr>
              <w:pStyle w:val="Normal"/>
              <w:widowControl/>
              <w:spacing w:lineRule="auto" w:line="240" w:before="0" w:after="0"/>
              <w:jc w:val="center"/>
              <w:rPr>
                <w:rFonts w:ascii="Lucida Sans" w:hAnsi="Lucida Sans"/>
                <w:b/>
                <w:b/>
              </w:rPr>
            </w:pPr>
            <w:r>
              <w:rPr>
                <w:rFonts w:eastAsia="Calibri" w:cs="Arial" w:ascii="Lucida Sans" w:hAnsi="Lucida Sans"/>
                <w:b/>
                <w:kern w:val="0"/>
                <w:sz w:val="22"/>
                <w:szCs w:val="22"/>
                <w:lang w:val="en-GB" w:eastAsia="en-US" w:bidi="ar-SA"/>
              </w:rPr>
            </w:r>
          </w:p>
          <w:p>
            <w:pPr>
              <w:pStyle w:val="Normal"/>
              <w:widowControl/>
              <w:spacing w:lineRule="auto" w:line="240" w:before="0" w:after="0"/>
              <w:jc w:val="center"/>
              <w:rPr>
                <w:rFonts w:ascii="Lucida Sans" w:hAnsi="Lucida Sans"/>
                <w:b/>
                <w:b/>
              </w:rPr>
            </w:pPr>
            <w:r>
              <w:rPr>
                <w:rFonts w:eastAsia="Calibri" w:cs="Arial" w:ascii="Lucida Sans" w:hAnsi="Lucida Sans"/>
                <w:b/>
                <w:kern w:val="0"/>
                <w:sz w:val="22"/>
                <w:szCs w:val="22"/>
                <w:lang w:val="en-GB" w:eastAsia="en-US" w:bidi="ar-SA"/>
              </w:rPr>
              <w:t>(user; those nearby; those in the vicinity; members of the public)</w:t>
            </w:r>
          </w:p>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1446" w:type="dxa"/>
            <w:gridSpan w:val="3"/>
            <w:tcBorders/>
            <w:shd w:color="auto" w:fill="F2F2F2" w:themeFill="background1" w:themeFillShade="f2" w:val="clear"/>
          </w:tcPr>
          <w:p>
            <w:pPr>
              <w:pStyle w:val="Normal"/>
              <w:widowControl/>
              <w:spacing w:lineRule="auto" w:line="240" w:before="0" w:after="0"/>
              <w:jc w:val="left"/>
              <w:rPr>
                <w:rFonts w:eastAsia="Calibri" w:cs="Arial"/>
                <w:kern w:val="0"/>
                <w:sz w:val="22"/>
                <w:szCs w:val="22"/>
                <w:lang w:val="en-GB" w:eastAsia="en-US" w:bidi="ar-SA"/>
              </w:rPr>
            </w:pPr>
            <w:r>
              <w:rPr>
                <w:rFonts w:eastAsia="Calibri" w:cs="Arial" w:ascii="Lucida Sans" w:hAnsi="Lucida Sans"/>
                <w:b/>
                <w:kern w:val="0"/>
                <w:sz w:val="22"/>
                <w:szCs w:val="22"/>
                <w:lang w:val="en-GB" w:eastAsia="en-US" w:bidi="ar-SA"/>
              </w:rPr>
              <w:t>Inherent</w:t>
            </w:r>
          </w:p>
        </w:tc>
        <w:tc>
          <w:tcPr>
            <w:tcW w:w="3048" w:type="dxa"/>
            <w:tcBorders/>
            <w:shd w:color="auto" w:fill="F2F2F2" w:themeFill="background1" w:themeFillShade="f2" w:val="clear"/>
          </w:tcPr>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1446" w:type="dxa"/>
            <w:gridSpan w:val="3"/>
            <w:tcBorders/>
            <w:shd w:color="auto" w:fill="F2F2F2" w:themeFill="background1" w:themeFillShade="f2" w:val="clear"/>
          </w:tcPr>
          <w:p>
            <w:pPr>
              <w:pStyle w:val="Normal"/>
              <w:widowControl/>
              <w:spacing w:lineRule="auto" w:line="240" w:before="0" w:after="0"/>
              <w:jc w:val="left"/>
              <w:rPr>
                <w:rFonts w:eastAsia="Calibri" w:cs="Arial"/>
                <w:kern w:val="0"/>
                <w:sz w:val="22"/>
                <w:szCs w:val="22"/>
                <w:lang w:val="en-GB" w:eastAsia="en-US" w:bidi="ar-SA"/>
              </w:rPr>
            </w:pPr>
            <w:r>
              <w:rPr>
                <w:rFonts w:eastAsia="Calibri" w:cs="Arial" w:ascii="Lucida Sans" w:hAnsi="Lucida Sans"/>
                <w:b/>
                <w:kern w:val="0"/>
                <w:sz w:val="22"/>
                <w:szCs w:val="22"/>
                <w:lang w:val="en-GB" w:eastAsia="en-US" w:bidi="ar-SA"/>
              </w:rPr>
              <w:t>Residual</w:t>
            </w:r>
          </w:p>
        </w:tc>
        <w:tc>
          <w:tcPr>
            <w:tcW w:w="3026" w:type="dxa"/>
            <w:vMerge w:val="restart"/>
            <w:tcBorders/>
            <w:shd w:color="auto" w:fill="F2F2F2" w:themeFill="background1" w:themeFillShade="f2" w:val="clear"/>
          </w:tcPr>
          <w:p>
            <w:pPr>
              <w:pStyle w:val="Normal"/>
              <w:widowControl/>
              <w:spacing w:lineRule="auto" w:line="240" w:before="0" w:after="0"/>
              <w:jc w:val="left"/>
              <w:rPr>
                <w:rFonts w:eastAsia="Calibri" w:cs="Arial"/>
                <w:kern w:val="0"/>
                <w:sz w:val="22"/>
                <w:szCs w:val="22"/>
                <w:lang w:val="en-GB" w:eastAsia="en-US" w:bidi="ar-SA"/>
              </w:rPr>
            </w:pPr>
            <w:r>
              <w:rPr>
                <w:rFonts w:eastAsia="Calibri" w:cs="Arial" w:ascii="Lucida Sans" w:hAnsi="Lucida Sans"/>
                <w:b/>
                <w:kern w:val="0"/>
                <w:sz w:val="22"/>
                <w:szCs w:val="22"/>
                <w:lang w:val="en-GB" w:eastAsia="en-US" w:bidi="ar-SA"/>
              </w:rPr>
              <w:t>Further controls (use the risk hierarchy)</w:t>
            </w:r>
          </w:p>
        </w:tc>
      </w:tr>
      <w:tr>
        <w:trPr>
          <w:tblHeader w:val="true"/>
          <w:trHeight w:val="1510" w:hRule="atLeast"/>
          <w:cantSplit w:val="true"/>
        </w:trPr>
        <w:tc>
          <w:tcPr>
            <w:tcW w:w="1747" w:type="dxa"/>
            <w:vMerge w:val="continue"/>
            <w:tcBorders/>
            <w:shd w:color="auto" w:fill="F2F2F2" w:themeFill="background1" w:themeFillShade="f2" w:val="clear"/>
          </w:tcPr>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2735" w:type="dxa"/>
            <w:vMerge w:val="continue"/>
            <w:tcBorders/>
            <w:shd w:color="auto" w:fill="F2F2F2" w:themeFill="background1" w:themeFillShade="f2" w:val="clear"/>
          </w:tcPr>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1948" w:type="dxa"/>
            <w:vMerge w:val="continue"/>
            <w:tcBorders/>
            <w:shd w:color="auto" w:fill="F2F2F2" w:themeFill="background1" w:themeFillShade="f2" w:val="clear"/>
          </w:tcPr>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482" w:type="dxa"/>
            <w:tcBorders/>
            <w:shd w:color="auto" w:fill="F2F2F2" w:themeFill="background1" w:themeFillShade="f2" w:val="clear"/>
            <w:textDirection w:val="btLr"/>
          </w:tcPr>
          <w:p>
            <w:pPr>
              <w:pStyle w:val="Normal"/>
              <w:widowControl/>
              <w:spacing w:lineRule="auto" w:line="240" w:before="0" w:after="0"/>
              <w:ind w:left="113" w:right="113" w:hanging="0"/>
              <w:jc w:val="left"/>
              <w:rPr>
                <w:rFonts w:eastAsia="Calibri" w:cs="Arial"/>
                <w:kern w:val="0"/>
                <w:sz w:val="22"/>
                <w:szCs w:val="22"/>
                <w:lang w:val="en-GB" w:eastAsia="en-US" w:bidi="ar-SA"/>
              </w:rPr>
            </w:pPr>
            <w:r>
              <w:rPr>
                <w:rFonts w:eastAsia="Calibri" w:cs="Arial" w:ascii="Lucida Sans" w:hAnsi="Lucida Sans"/>
                <w:b/>
                <w:kern w:val="0"/>
                <w:sz w:val="22"/>
                <w:szCs w:val="22"/>
                <w:lang w:val="en-GB" w:eastAsia="en-US" w:bidi="ar-SA"/>
              </w:rPr>
              <w:t>Likelihood</w:t>
            </w:r>
          </w:p>
        </w:tc>
        <w:tc>
          <w:tcPr>
            <w:tcW w:w="481" w:type="dxa"/>
            <w:tcBorders/>
            <w:shd w:color="auto" w:fill="F2F2F2" w:themeFill="background1" w:themeFillShade="f2" w:val="clear"/>
            <w:textDirection w:val="btLr"/>
          </w:tcPr>
          <w:p>
            <w:pPr>
              <w:pStyle w:val="Normal"/>
              <w:widowControl/>
              <w:spacing w:lineRule="auto" w:line="240" w:before="0" w:after="0"/>
              <w:ind w:left="113" w:right="113" w:hanging="0"/>
              <w:jc w:val="left"/>
              <w:rPr>
                <w:rFonts w:eastAsia="Calibri" w:cs="Arial"/>
                <w:kern w:val="0"/>
                <w:sz w:val="22"/>
                <w:szCs w:val="22"/>
                <w:lang w:val="en-GB" w:eastAsia="en-US" w:bidi="ar-SA"/>
              </w:rPr>
            </w:pPr>
            <w:r>
              <w:rPr>
                <w:rFonts w:eastAsia="Calibri" w:cs="Arial" w:ascii="Lucida Sans" w:hAnsi="Lucida Sans"/>
                <w:b/>
                <w:kern w:val="0"/>
                <w:sz w:val="22"/>
                <w:szCs w:val="22"/>
                <w:lang w:val="en-GB" w:eastAsia="en-US" w:bidi="ar-SA"/>
              </w:rPr>
              <w:t>Impact</w:t>
            </w:r>
          </w:p>
        </w:tc>
        <w:tc>
          <w:tcPr>
            <w:tcW w:w="483" w:type="dxa"/>
            <w:tcBorders/>
            <w:shd w:color="auto" w:fill="F2F2F2" w:themeFill="background1" w:themeFillShade="f2" w:val="clear"/>
            <w:textDirection w:val="btLr"/>
          </w:tcPr>
          <w:p>
            <w:pPr>
              <w:pStyle w:val="Normal"/>
              <w:widowControl/>
              <w:spacing w:lineRule="auto" w:line="240" w:before="0" w:after="0"/>
              <w:ind w:left="113" w:right="113" w:hanging="0"/>
              <w:jc w:val="left"/>
              <w:rPr>
                <w:rFonts w:eastAsia="Calibri" w:cs="Arial"/>
                <w:kern w:val="0"/>
                <w:sz w:val="22"/>
                <w:szCs w:val="22"/>
                <w:lang w:val="en-GB" w:eastAsia="en-US" w:bidi="ar-SA"/>
              </w:rPr>
            </w:pPr>
            <w:r>
              <w:rPr>
                <w:rFonts w:eastAsia="Calibri" w:cs="Arial" w:ascii="Lucida Sans" w:hAnsi="Lucida Sans"/>
                <w:b/>
                <w:kern w:val="0"/>
                <w:sz w:val="22"/>
                <w:szCs w:val="22"/>
                <w:lang w:val="en-GB" w:eastAsia="en-US" w:bidi="ar-SA"/>
              </w:rPr>
              <w:t>Score</w:t>
            </w:r>
          </w:p>
        </w:tc>
        <w:tc>
          <w:tcPr>
            <w:tcW w:w="3048" w:type="dxa"/>
            <w:tcBorders/>
            <w:shd w:color="auto" w:fill="F2F2F2" w:themeFill="background1" w:themeFillShade="f2" w:val="clear"/>
          </w:tcPr>
          <w:p>
            <w:pPr>
              <w:pStyle w:val="Normal"/>
              <w:widowControl/>
              <w:spacing w:lineRule="auto" w:line="240" w:before="0" w:after="0"/>
              <w:jc w:val="left"/>
              <w:rPr>
                <w:rFonts w:eastAsia="Calibri" w:cs="Arial"/>
                <w:kern w:val="0"/>
                <w:sz w:val="22"/>
                <w:szCs w:val="22"/>
                <w:lang w:val="en-GB" w:eastAsia="en-US" w:bidi="ar-SA"/>
              </w:rPr>
            </w:pPr>
            <w:r>
              <w:rPr>
                <w:rFonts w:eastAsia="Calibri" w:cs="Arial" w:ascii="Lucida Sans" w:hAnsi="Lucida Sans"/>
                <w:b/>
                <w:kern w:val="0"/>
                <w:sz w:val="22"/>
                <w:szCs w:val="22"/>
                <w:lang w:val="en-GB" w:eastAsia="en-US" w:bidi="ar-SA"/>
              </w:rPr>
              <w:t>Control measures (use the risk hierarchy)</w:t>
            </w:r>
          </w:p>
        </w:tc>
        <w:tc>
          <w:tcPr>
            <w:tcW w:w="482" w:type="dxa"/>
            <w:tcBorders/>
            <w:shd w:color="auto" w:fill="F2F2F2" w:themeFill="background1" w:themeFillShade="f2" w:val="clear"/>
            <w:textDirection w:val="btLr"/>
          </w:tcPr>
          <w:p>
            <w:pPr>
              <w:pStyle w:val="Normal"/>
              <w:widowControl/>
              <w:spacing w:lineRule="auto" w:line="240" w:before="0" w:after="0"/>
              <w:ind w:left="113" w:right="113" w:hanging="0"/>
              <w:jc w:val="left"/>
              <w:rPr>
                <w:rFonts w:eastAsia="Calibri" w:cs="Arial"/>
                <w:kern w:val="0"/>
                <w:sz w:val="22"/>
                <w:szCs w:val="22"/>
                <w:lang w:val="en-GB" w:eastAsia="en-US" w:bidi="ar-SA"/>
              </w:rPr>
            </w:pPr>
            <w:r>
              <w:rPr>
                <w:rFonts w:eastAsia="Calibri" w:cs="Arial" w:ascii="Lucida Sans" w:hAnsi="Lucida Sans"/>
                <w:b/>
                <w:kern w:val="0"/>
                <w:sz w:val="22"/>
                <w:szCs w:val="22"/>
                <w:lang w:val="en-GB" w:eastAsia="en-US" w:bidi="ar-SA"/>
              </w:rPr>
              <w:t>Likelihood</w:t>
            </w:r>
          </w:p>
        </w:tc>
        <w:tc>
          <w:tcPr>
            <w:tcW w:w="482" w:type="dxa"/>
            <w:tcBorders/>
            <w:shd w:color="auto" w:fill="F2F2F2" w:themeFill="background1" w:themeFillShade="f2" w:val="clear"/>
            <w:textDirection w:val="btLr"/>
          </w:tcPr>
          <w:p>
            <w:pPr>
              <w:pStyle w:val="Normal"/>
              <w:widowControl/>
              <w:spacing w:lineRule="auto" w:line="240" w:before="0" w:after="0"/>
              <w:ind w:left="113" w:right="113" w:hanging="0"/>
              <w:jc w:val="left"/>
              <w:rPr>
                <w:rFonts w:eastAsia="Calibri" w:cs="Arial"/>
                <w:kern w:val="0"/>
                <w:sz w:val="22"/>
                <w:szCs w:val="22"/>
                <w:lang w:val="en-GB" w:eastAsia="en-US" w:bidi="ar-SA"/>
              </w:rPr>
            </w:pPr>
            <w:r>
              <w:rPr>
                <w:rFonts w:eastAsia="Calibri" w:cs="Arial" w:ascii="Lucida Sans" w:hAnsi="Lucida Sans"/>
                <w:b/>
                <w:kern w:val="0"/>
                <w:sz w:val="22"/>
                <w:szCs w:val="22"/>
                <w:lang w:val="en-GB" w:eastAsia="en-US" w:bidi="ar-SA"/>
              </w:rPr>
              <w:t>Impact</w:t>
            </w:r>
          </w:p>
        </w:tc>
        <w:tc>
          <w:tcPr>
            <w:tcW w:w="482" w:type="dxa"/>
            <w:tcBorders/>
            <w:shd w:color="auto" w:fill="F2F2F2" w:themeFill="background1" w:themeFillShade="f2" w:val="clear"/>
            <w:textDirection w:val="btLr"/>
          </w:tcPr>
          <w:p>
            <w:pPr>
              <w:pStyle w:val="Normal"/>
              <w:widowControl/>
              <w:spacing w:lineRule="auto" w:line="240" w:before="0" w:after="0"/>
              <w:ind w:left="113" w:right="113" w:hanging="0"/>
              <w:jc w:val="left"/>
              <w:rPr>
                <w:rFonts w:eastAsia="Calibri" w:cs="Arial"/>
                <w:kern w:val="0"/>
                <w:sz w:val="22"/>
                <w:szCs w:val="22"/>
                <w:lang w:val="en-GB" w:eastAsia="en-US" w:bidi="ar-SA"/>
              </w:rPr>
            </w:pPr>
            <w:r>
              <w:rPr>
                <w:rFonts w:eastAsia="Calibri" w:cs="Arial" w:ascii="Lucida Sans" w:hAnsi="Lucida Sans"/>
                <w:b/>
                <w:kern w:val="0"/>
                <w:sz w:val="22"/>
                <w:szCs w:val="22"/>
                <w:lang w:val="en-GB" w:eastAsia="en-US" w:bidi="ar-SA"/>
              </w:rPr>
              <w:t>Score</w:t>
            </w:r>
          </w:p>
        </w:tc>
        <w:tc>
          <w:tcPr>
            <w:tcW w:w="3026" w:type="dxa"/>
            <w:vMerge w:val="continue"/>
            <w:tcBorders/>
            <w:shd w:color="auto" w:fill="F2F2F2" w:themeFill="background1" w:themeFillShade="f2" w:val="clear"/>
          </w:tcPr>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r>
      <w:tr>
        <w:trPr>
          <w:trHeight w:val="1296" w:hRule="atLeast"/>
          <w:cantSplit w:val="true"/>
        </w:trPr>
        <w:tc>
          <w:tcPr>
            <w:tcW w:w="1747" w:type="dxa"/>
            <w:tcBorders/>
            <w:shd w:color="auto" w:fill="FFFFFF" w:themeFill="background1" w:val="clear"/>
          </w:tcPr>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 xml:space="preserve">Spiked drinks/ Alcohol poisoning </w:t>
            </w:r>
          </w:p>
        </w:tc>
        <w:tc>
          <w:tcPr>
            <w:tcW w:w="2735" w:type="dxa"/>
            <w:tcBorders/>
            <w:shd w:color="auto" w:fill="FFFFFF" w:themeFill="background1" w:val="clear"/>
          </w:tcPr>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Participants may consume too much alcohol during this event or be spiked. This could result in a loss of consciousness or self- control</w:t>
            </w:r>
          </w:p>
        </w:tc>
        <w:tc>
          <w:tcPr>
            <w:tcW w:w="1948" w:type="dxa"/>
            <w:tcBorders/>
            <w:shd w:color="auto" w:fill="FFFFFF" w:themeFill="background1" w:val="clear"/>
          </w:tcPr>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Event organisers, event attendees,</w:t>
            </w:r>
          </w:p>
        </w:tc>
        <w:tc>
          <w:tcPr>
            <w:tcW w:w="482" w:type="dxa"/>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2</w:t>
            </w:r>
          </w:p>
        </w:tc>
        <w:tc>
          <w:tcPr>
            <w:tcW w:w="481" w:type="dxa"/>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5</w:t>
            </w:r>
          </w:p>
        </w:tc>
        <w:tc>
          <w:tcPr>
            <w:tcW w:w="483" w:type="dxa"/>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10</w:t>
            </w:r>
          </w:p>
        </w:tc>
        <w:tc>
          <w:tcPr>
            <w:tcW w:w="3048" w:type="dxa"/>
            <w:tcBorders/>
            <w:shd w:color="auto" w:fill="FFFFFF" w:themeFill="background1" w:val="clear"/>
          </w:tcPr>
          <w:p>
            <w:pPr>
              <w:pStyle w:val="Normal"/>
              <w:widowControl/>
              <w:numPr>
                <w:ilvl w:val="0"/>
                <w:numId w:val="12"/>
              </w:numPr>
              <w:spacing w:lineRule="auto" w:line="240" w:before="0" w:after="0"/>
              <w:jc w:val="left"/>
              <w:rPr>
                <w:rFonts w:ascii="Lucida Sans" w:hAnsi="Lucida Sans" w:eastAsia="Calibri" w:cs="Arial"/>
                <w:b w:val="false"/>
                <w:b w:val="false"/>
                <w:bCs w:val="false"/>
                <w:kern w:val="0"/>
                <w:sz w:val="21"/>
                <w:szCs w:val="21"/>
                <w:lang w:val="en-GB" w:eastAsia="en-US" w:bidi="ar-SA"/>
              </w:rPr>
            </w:pPr>
            <w:r>
              <w:rPr>
                <w:rFonts w:eastAsia="Calibri" w:cs="Arial" w:ascii="Lucida Sans" w:hAnsi="Lucida Sans"/>
                <w:b w:val="false"/>
                <w:bCs w:val="false"/>
                <w:kern w:val="0"/>
                <w:sz w:val="21"/>
                <w:szCs w:val="21"/>
                <w:lang w:val="en-GB" w:eastAsia="en-US" w:bidi="ar-SA"/>
              </w:rPr>
              <w:t>Supervision, the event will be run by the society committee These attend each venue. Ideally, they will not drink to excess during the event</w:t>
            </w:r>
          </w:p>
          <w:p>
            <w:pPr>
              <w:pStyle w:val="NoSpacing"/>
              <w:widowControl/>
              <w:numPr>
                <w:ilvl w:val="0"/>
                <w:numId w:val="12"/>
              </w:numPr>
              <w:spacing w:lineRule="auto" w:line="240" w:before="0" w:after="0"/>
              <w:jc w:val="left"/>
              <w:rPr>
                <w:rFonts w:ascii="Calibri" w:hAnsi="Calibri" w:eastAsia="Calibri" w:cs="Arial"/>
                <w:b w:val="false"/>
                <w:b w:val="false"/>
                <w:bCs w:val="false"/>
                <w:kern w:val="0"/>
                <w:sz w:val="22"/>
                <w:szCs w:val="22"/>
                <w:lang w:val="en-GB" w:eastAsia="en-US" w:bidi="ar-SA"/>
              </w:rPr>
            </w:pPr>
            <w:r>
              <w:rPr>
                <w:rFonts w:eastAsia="Calibri" w:cs="Arial"/>
                <w:b w:val="false"/>
                <w:bCs w:val="false"/>
                <w:kern w:val="0"/>
                <w:sz w:val="22"/>
                <w:szCs w:val="22"/>
                <w:lang w:val="en-GB" w:eastAsia="en-US" w:bidi="ar-SA"/>
              </w:rPr>
              <w:t>Bouncers/trained staff in Pubs should watch for excessive drinking and watch people who are believed to have consumed a lot of alcohol. Report any suspicious behaviour to staff.</w:t>
            </w:r>
          </w:p>
          <w:p>
            <w:pPr>
              <w:pStyle w:val="NoSpacing"/>
              <w:widowControl/>
              <w:numPr>
                <w:ilvl w:val="0"/>
                <w:numId w:val="12"/>
              </w:numPr>
              <w:spacing w:lineRule="auto" w:line="240" w:before="0" w:after="0"/>
              <w:jc w:val="left"/>
              <w:rPr>
                <w:rFonts w:ascii="Calibri" w:hAnsi="Calibri" w:eastAsia="Calibri" w:cs="Arial"/>
                <w:b w:val="false"/>
                <w:b w:val="false"/>
                <w:bCs w:val="false"/>
                <w:kern w:val="0"/>
                <w:sz w:val="22"/>
                <w:szCs w:val="22"/>
                <w:lang w:val="en-GB" w:eastAsia="en-US" w:bidi="ar-SA"/>
              </w:rPr>
            </w:pPr>
            <w:r>
              <w:rPr>
                <w:rFonts w:eastAsia="Calibri" w:cs="Arial"/>
                <w:b w:val="false"/>
                <w:bCs w:val="false"/>
                <w:kern w:val="0"/>
                <w:sz w:val="22"/>
                <w:szCs w:val="22"/>
                <w:lang w:val="en-GB" w:eastAsia="en-US" w:bidi="ar-SA"/>
              </w:rPr>
              <w:t xml:space="preserve">Participants encouraged to stay with a nominated ‘buddy’ where possible. </w:t>
            </w:r>
          </w:p>
          <w:p>
            <w:pPr>
              <w:pStyle w:val="NoSpacing"/>
              <w:widowControl/>
              <w:numPr>
                <w:ilvl w:val="0"/>
                <w:numId w:val="12"/>
              </w:numPr>
              <w:spacing w:lineRule="auto" w:line="240" w:before="0" w:after="0"/>
              <w:jc w:val="left"/>
              <w:rPr>
                <w:rFonts w:ascii="Calibri" w:hAnsi="Calibri" w:eastAsia="Calibri" w:cs="Arial"/>
                <w:b w:val="false"/>
                <w:b w:val="false"/>
                <w:bCs w:val="false"/>
                <w:kern w:val="0"/>
                <w:sz w:val="22"/>
                <w:szCs w:val="22"/>
                <w:lang w:val="en-GB" w:eastAsia="en-US" w:bidi="ar-SA"/>
              </w:rPr>
            </w:pPr>
            <w:r>
              <w:rPr>
                <w:rFonts w:eastAsia="Calibri" w:cs="Arial"/>
                <w:b w:val="false"/>
                <w:bCs w:val="false"/>
                <w:kern w:val="0"/>
                <w:sz w:val="22"/>
                <w:szCs w:val="22"/>
                <w:lang w:val="en-GB" w:eastAsia="en-US" w:bidi="ar-SA"/>
              </w:rPr>
              <w:t>The organizers have confirmed the premise is licensed.</w:t>
            </w:r>
          </w:p>
          <w:p>
            <w:pPr>
              <w:pStyle w:val="NoSpacing"/>
              <w:widowControl/>
              <w:numPr>
                <w:ilvl w:val="0"/>
                <w:numId w:val="12"/>
              </w:numPr>
              <w:spacing w:lineRule="auto" w:line="240" w:before="0" w:after="0"/>
              <w:jc w:val="left"/>
              <w:rPr>
                <w:rFonts w:ascii="Calibri" w:hAnsi="Calibri" w:eastAsia="Calibri" w:cs="Arial"/>
                <w:b w:val="false"/>
                <w:b w:val="false"/>
                <w:bCs w:val="false"/>
                <w:kern w:val="0"/>
                <w:sz w:val="22"/>
                <w:szCs w:val="22"/>
                <w:lang w:val="en-GB" w:eastAsia="en-US" w:bidi="ar-SA"/>
              </w:rPr>
            </w:pPr>
            <w:r>
              <w:rPr>
                <w:rFonts w:eastAsia="Calibri" w:cs="Arial"/>
                <w:b w:val="false"/>
                <w:bCs w:val="false"/>
                <w:kern w:val="0"/>
                <w:sz w:val="22"/>
                <w:szCs w:val="22"/>
                <w:lang w:val="en-GB" w:eastAsia="en-US" w:bidi="ar-SA"/>
              </w:rPr>
              <w:t xml:space="preserve">The consumption of alcohol will take place at licensed premises. The conditions on the license will be adhered to and alcohol will not be served to customers who have drunk to excess.  </w:t>
            </w:r>
          </w:p>
          <w:p>
            <w:pPr>
              <w:pStyle w:val="NoSpacing"/>
              <w:widowControl/>
              <w:numPr>
                <w:ilvl w:val="0"/>
                <w:numId w:val="12"/>
              </w:numPr>
              <w:spacing w:lineRule="auto" w:line="240" w:before="0" w:after="0"/>
              <w:jc w:val="left"/>
              <w:rPr>
                <w:rFonts w:ascii="Calibri" w:hAnsi="Calibri" w:eastAsia="Calibri" w:cs="Arial"/>
                <w:b w:val="false"/>
                <w:b w:val="false"/>
                <w:bCs w:val="false"/>
                <w:kern w:val="0"/>
                <w:sz w:val="22"/>
                <w:szCs w:val="22"/>
                <w:lang w:val="en-GB" w:eastAsia="en-US" w:bidi="ar-SA"/>
              </w:rPr>
            </w:pPr>
            <w:r>
              <w:rPr>
                <w:rFonts w:eastAsia="Calibri" w:cs="Arial"/>
                <w:b w:val="false"/>
                <w:bCs w:val="false"/>
                <w:kern w:val="0"/>
                <w:sz w:val="22"/>
                <w:szCs w:val="22"/>
                <w:lang w:val="en-GB" w:eastAsia="en-US" w:bidi="ar-SA"/>
              </w:rPr>
              <w:t>Games involving binge drinking or the consumption of excessive amounts of alcohol are not to be undertaken.- Society to follow Code of conduct/</w:t>
            </w:r>
            <w:r>
              <w:rPr>
                <w:rFonts w:eastAsia="Calibri" w:cs="Arial"/>
                <w:b w:val="false"/>
                <w:bCs w:val="false"/>
                <w:kern w:val="0"/>
                <w:sz w:val="22"/>
                <w:szCs w:val="22"/>
                <w:lang w:val="en-GB" w:eastAsia="en-US" w:bidi="ar-SA"/>
              </w:rPr>
              <w:t>Expect</w:t>
            </w:r>
            <w:r>
              <w:rPr>
                <w:rFonts w:eastAsia="Calibri" w:cs="Arial"/>
                <w:b w:val="false"/>
                <w:bCs w:val="false"/>
                <w:kern w:val="0"/>
                <w:sz w:val="22"/>
                <w:szCs w:val="22"/>
                <w:lang w:val="en-GB" w:eastAsia="en-US" w:bidi="ar-SA"/>
              </w:rPr>
              <w:t xml:space="preserve"> Respect policy </w:t>
            </w:r>
          </w:p>
          <w:p>
            <w:pPr>
              <w:pStyle w:val="NoSpacing"/>
              <w:widowControl/>
              <w:spacing w:lineRule="auto" w:line="240" w:before="0" w:after="0"/>
              <w:jc w:val="left"/>
              <w:rPr>
                <w:rFonts w:ascii="Calibri" w:hAnsi="Calibri" w:eastAsia="Calibri" w:cs="Arial"/>
                <w:b w:val="false"/>
                <w:b w:val="false"/>
                <w:bCs w:val="false"/>
                <w:kern w:val="0"/>
                <w:sz w:val="22"/>
                <w:szCs w:val="22"/>
                <w:lang w:val="en-GB" w:eastAsia="en-US" w:bidi="ar-SA"/>
              </w:rPr>
            </w:pPr>
            <w:r>
              <w:rPr>
                <w:rFonts w:eastAsia="Calibri" w:cs="Arial"/>
                <w:b w:val="false"/>
                <w:bCs w:val="false"/>
                <w:kern w:val="0"/>
                <w:sz w:val="22"/>
                <w:szCs w:val="22"/>
                <w:lang w:val="en-GB" w:eastAsia="en-US" w:bidi="ar-SA"/>
              </w:rPr>
            </w:r>
          </w:p>
        </w:tc>
        <w:tc>
          <w:tcPr>
            <w:tcW w:w="482" w:type="dxa"/>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2</w:t>
            </w:r>
          </w:p>
        </w:tc>
        <w:tc>
          <w:tcPr>
            <w:tcW w:w="482" w:type="dxa"/>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3</w:t>
            </w:r>
          </w:p>
        </w:tc>
        <w:tc>
          <w:tcPr>
            <w:tcW w:w="482" w:type="dxa"/>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6</w:t>
            </w:r>
          </w:p>
        </w:tc>
        <w:tc>
          <w:tcPr>
            <w:tcW w:w="3026" w:type="dxa"/>
            <w:tcBorders/>
            <w:shd w:color="auto" w:fill="FFFFFF" w:themeFill="background1" w:val="clear"/>
          </w:tcPr>
          <w:p>
            <w:pPr>
              <w:pStyle w:val="ListParagraph"/>
              <w:widowControl/>
              <w:numPr>
                <w:ilvl w:val="0"/>
                <w:numId w:val="12"/>
              </w:numPr>
              <w:spacing w:lineRule="auto" w:line="240" w:before="0" w:after="0"/>
              <w:contextualSpacing/>
              <w:jc w:val="left"/>
              <w:rPr>
                <w:rFonts w:ascii="Calibri" w:hAnsi="Calibri"/>
                <w:kern w:val="0"/>
                <w:sz w:val="22"/>
                <w:szCs w:val="22"/>
                <w:lang w:val="en-GB" w:bidi="ar-SA"/>
              </w:rPr>
            </w:pPr>
            <w:r>
              <w:rPr>
                <w:rFonts w:eastAsia="Times New Roman" w:cs="Times New Roman"/>
                <w:kern w:val="0"/>
                <w:sz w:val="22"/>
                <w:szCs w:val="22"/>
                <w:lang w:val="en-GB" w:eastAsia="en-GB" w:bidi="ar-SA"/>
              </w:rPr>
              <w:t>Members are responsible for their individual safety though and are expected to act sensibly when walking around. For anyone who is too inebriated it will be suggested to them that they should return home rather than continue on the social</w:t>
            </w:r>
            <w:r>
              <w:rPr>
                <w:rFonts w:eastAsia="Calibri" w:cs="Arial"/>
                <w:kern w:val="0"/>
                <w:sz w:val="22"/>
                <w:szCs w:val="22"/>
                <w:lang w:val="en-GB" w:eastAsia="en-US" w:bidi="ar-SA"/>
              </w:rPr>
              <w:t>. Taxis will be called if required (look at SUSU safety Bus, Radio Taxis options)</w:t>
            </w:r>
          </w:p>
          <w:p>
            <w:pPr>
              <w:pStyle w:val="ListParagraph"/>
              <w:widowControl/>
              <w:numPr>
                <w:ilvl w:val="0"/>
                <w:numId w:val="12"/>
              </w:numPr>
              <w:spacing w:lineRule="auto" w:line="240" w:before="0" w:after="0"/>
              <w:contextualSpacing/>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 xml:space="preserve">If they need to go to the hospital they will also be accompanied there. </w:t>
            </w:r>
          </w:p>
          <w:p>
            <w:pPr>
              <w:pStyle w:val="ListParagraph"/>
              <w:widowControl/>
              <w:numPr>
                <w:ilvl w:val="0"/>
                <w:numId w:val="12"/>
              </w:numPr>
              <w:spacing w:lineRule="auto" w:line="240" w:before="0" w:after="0"/>
              <w:contextualSpacing/>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Participants advised to avoid leaving drinks unattended and if you think anything has been added to a drink; report it; try and retain the drink for testing.</w:t>
            </w:r>
          </w:p>
          <w:p>
            <w:pPr>
              <w:pStyle w:val="ListParagraph"/>
              <w:widowControl/>
              <w:numPr>
                <w:ilvl w:val="0"/>
                <w:numId w:val="12"/>
              </w:numPr>
              <w:spacing w:lineRule="auto" w:line="240" w:before="0" w:after="0"/>
              <w:contextualSpacing/>
              <w:jc w:val="left"/>
              <w:rPr>
                <w:rFonts w:ascii="Calibri" w:hAnsi="Calibri" w:eastAsia="Calibri" w:cs="Arial"/>
                <w:color w:val="000000"/>
                <w:kern w:val="0"/>
                <w:sz w:val="22"/>
                <w:szCs w:val="22"/>
                <w:lang w:val="en-GB" w:eastAsia="en-US" w:bidi="ar-SA"/>
              </w:rPr>
            </w:pPr>
            <w:r>
              <w:rPr>
                <w:rFonts w:eastAsia="Calibri" w:cs="Arial"/>
                <w:color w:val="000000"/>
                <w:kern w:val="0"/>
                <w:sz w:val="22"/>
                <w:szCs w:val="22"/>
                <w:lang w:val="en-GB" w:eastAsia="en-US" w:bidi="ar-SA"/>
              </w:rPr>
              <w:t>All incidents are to be reported on the as soon as possible ensuring the duty manager/health and safety officer have been informed.</w:t>
            </w:r>
          </w:p>
          <w:p>
            <w:pPr>
              <w:pStyle w:val="ListParagraph"/>
              <w:widowControl/>
              <w:numPr>
                <w:ilvl w:val="0"/>
                <w:numId w:val="12"/>
              </w:numPr>
              <w:spacing w:lineRule="auto" w:line="240" w:before="0" w:after="0"/>
              <w:contextualSpacing/>
              <w:jc w:val="left"/>
              <w:rPr>
                <w:rFonts w:ascii="Calibri" w:hAnsi="Calibri" w:eastAsia="Calibri" w:cs="Arial"/>
                <w:kern w:val="0"/>
                <w:sz w:val="22"/>
                <w:szCs w:val="22"/>
                <w:lang w:val="en-GB" w:eastAsia="en-US" w:bidi="ar-SA"/>
              </w:rPr>
            </w:pPr>
            <w:r>
              <w:rPr>
                <w:rFonts w:eastAsia="Calibri" w:cs="Arial"/>
                <w:color w:val="000000"/>
                <w:kern w:val="0"/>
                <w:sz w:val="22"/>
                <w:szCs w:val="22"/>
                <w:lang w:val="en-GB" w:eastAsia="en-US" w:bidi="ar-SA"/>
              </w:rPr>
              <w:t xml:space="preserve">Follow </w:t>
            </w:r>
            <w:hyperlink r:id="rId2">
              <w:r>
                <w:rPr>
                  <w:rStyle w:val="InternetLink"/>
                  <w:rFonts w:eastAsia="Calibri" w:cs="Arial"/>
                  <w:kern w:val="0"/>
                  <w:sz w:val="22"/>
                  <w:szCs w:val="22"/>
                  <w:lang w:val="en-GB" w:eastAsia="en-US" w:bidi="ar-SA"/>
                </w:rPr>
                <w:t>SUSU incident report policy</w:t>
              </w:r>
            </w:hyperlink>
          </w:p>
        </w:tc>
      </w:tr>
      <w:tr>
        <w:trPr>
          <w:trHeight w:val="1296" w:hRule="atLeast"/>
          <w:cantSplit w:val="true"/>
        </w:trPr>
        <w:tc>
          <w:tcPr>
            <w:tcW w:w="1747" w:type="dxa"/>
            <w:tcBorders/>
            <w:shd w:color="auto" w:fill="FFFFFF" w:themeFill="background1" w:val="clear"/>
          </w:tcPr>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 xml:space="preserve">Participants getting lost or leaving without any one being aware </w:t>
            </w:r>
          </w:p>
        </w:tc>
        <w:tc>
          <w:tcPr>
            <w:tcW w:w="2735" w:type="dxa"/>
            <w:tcBorders/>
            <w:shd w:color="auto" w:fill="FFFFFF" w:themeFill="background1" w:val="clear"/>
          </w:tcPr>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 xml:space="preserve">During the event participants may decide they want to leave, or they may get lost on the way </w:t>
            </w:r>
          </w:p>
        </w:tc>
        <w:tc>
          <w:tcPr>
            <w:tcW w:w="1948" w:type="dxa"/>
            <w:tcBorders/>
            <w:shd w:color="auto" w:fill="FFFFFF" w:themeFill="background1" w:val="clear"/>
          </w:tcPr>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Event organisers, event attendees,</w:t>
            </w:r>
          </w:p>
        </w:tc>
        <w:tc>
          <w:tcPr>
            <w:tcW w:w="482" w:type="dxa"/>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3</w:t>
            </w:r>
          </w:p>
        </w:tc>
        <w:tc>
          <w:tcPr>
            <w:tcW w:w="481" w:type="dxa"/>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3</w:t>
            </w:r>
          </w:p>
        </w:tc>
        <w:tc>
          <w:tcPr>
            <w:tcW w:w="483" w:type="dxa"/>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9</w:t>
            </w:r>
          </w:p>
        </w:tc>
        <w:tc>
          <w:tcPr>
            <w:tcW w:w="3048" w:type="dxa"/>
            <w:tcBorders/>
            <w:shd w:color="auto" w:fill="FFFFFF" w:themeFill="background1" w:val="clear"/>
          </w:tcPr>
          <w:p>
            <w:pPr>
              <w:pStyle w:val="NoSpacing"/>
              <w:widowControl/>
              <w:numPr>
                <w:ilvl w:val="0"/>
                <w:numId w:val="7"/>
              </w:numPr>
              <w:spacing w:before="0" w:after="0"/>
              <w:jc w:val="left"/>
              <w:rPr>
                <w:rFonts w:ascii="Calibri" w:hAnsi="Calibri"/>
                <w:kern w:val="0"/>
                <w:sz w:val="22"/>
                <w:szCs w:val="22"/>
                <w:lang w:val="en-GB" w:bidi="ar-SA"/>
              </w:rPr>
            </w:pPr>
            <w:r>
              <w:rPr>
                <w:rFonts w:eastAsia="Calibri" w:cs="Arial"/>
                <w:kern w:val="0"/>
                <w:sz w:val="22"/>
                <w:szCs w:val="22"/>
                <w:lang w:val="en-GB" w:eastAsia="en-US" w:bidi="ar-SA"/>
              </w:rPr>
              <w:t xml:space="preserve">If a person leaves without warning all efforts will be done to locate them. Stress however that attendees </w:t>
            </w:r>
            <w:r>
              <w:rPr>
                <w:rFonts w:eastAsia="Times New Roman" w:cs="Times New Roman"/>
                <w:kern w:val="0"/>
                <w:sz w:val="22"/>
                <w:szCs w:val="22"/>
                <w:lang w:val="en-GB" w:eastAsia="en-GB" w:bidi="ar-SA"/>
              </w:rPr>
              <w:t>are responsible for their individual safety.</w:t>
            </w:r>
          </w:p>
          <w:p>
            <w:pPr>
              <w:pStyle w:val="NoSpacing"/>
              <w:widowControl/>
              <w:numPr>
                <w:ilvl w:val="0"/>
                <w:numId w:val="7"/>
              </w:numPr>
              <w:spacing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Supervision, the event will be run by the society committee The</w:t>
            </w:r>
            <w:r>
              <w:rPr>
                <w:rFonts w:eastAsia="Calibri" w:cs="Arial"/>
                <w:kern w:val="0"/>
                <w:sz w:val="22"/>
                <w:szCs w:val="22"/>
                <w:lang w:val="en-GB" w:eastAsia="en-US" w:bidi="ar-SA"/>
              </w:rPr>
              <w:t>y will attend the venue</w:t>
            </w:r>
            <w:r>
              <w:rPr>
                <w:rFonts w:eastAsia="Calibri" w:cs="Arial"/>
                <w:kern w:val="0"/>
                <w:sz w:val="22"/>
                <w:szCs w:val="22"/>
                <w:lang w:val="en-GB" w:eastAsia="en-US" w:bidi="ar-SA"/>
              </w:rPr>
              <w:t xml:space="preserve">. Ideally, they will not drink to excess during the event </w:t>
            </w:r>
          </w:p>
          <w:p>
            <w:pPr>
              <w:pStyle w:val="ListParagraph"/>
              <w:widowControl/>
              <w:numPr>
                <w:ilvl w:val="0"/>
                <w:numId w:val="0"/>
              </w:numPr>
              <w:spacing w:lineRule="auto" w:line="240" w:before="0" w:after="0"/>
              <w:ind w:left="170" w:hanging="0"/>
              <w:contextualSpacing/>
              <w:jc w:val="left"/>
              <w:rPr>
                <w:rFonts w:ascii="Calibri" w:hAnsi="Calibri" w:eastAsia="Calibri" w:cs="Arial"/>
                <w:b w:val="false"/>
                <w:b w:val="false"/>
                <w:bCs w:val="false"/>
                <w:kern w:val="0"/>
                <w:sz w:val="22"/>
                <w:szCs w:val="22"/>
                <w:lang w:val="en-GB" w:eastAsia="en-US" w:bidi="ar-SA"/>
              </w:rPr>
            </w:pPr>
            <w:r>
              <w:rPr>
                <w:rFonts w:eastAsia="Calibri" w:cs="Arial"/>
                <w:b w:val="false"/>
                <w:bCs w:val="false"/>
                <w:kern w:val="0"/>
                <w:sz w:val="22"/>
                <w:szCs w:val="22"/>
                <w:lang w:val="en-GB" w:eastAsia="en-US" w:bidi="ar-SA"/>
              </w:rPr>
            </w:r>
          </w:p>
        </w:tc>
        <w:tc>
          <w:tcPr>
            <w:tcW w:w="482" w:type="dxa"/>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2</w:t>
            </w:r>
          </w:p>
        </w:tc>
        <w:tc>
          <w:tcPr>
            <w:tcW w:w="482" w:type="dxa"/>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2</w:t>
            </w:r>
          </w:p>
        </w:tc>
        <w:tc>
          <w:tcPr>
            <w:tcW w:w="482" w:type="dxa"/>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4</w:t>
            </w:r>
          </w:p>
        </w:tc>
        <w:tc>
          <w:tcPr>
            <w:tcW w:w="3026" w:type="dxa"/>
            <w:tcBorders/>
            <w:shd w:color="auto" w:fill="FFFFFF" w:themeFill="background1" w:val="clear"/>
          </w:tcPr>
          <w:p>
            <w:pPr>
              <w:pStyle w:val="ListParagraph"/>
              <w:widowControl/>
              <w:numPr>
                <w:ilvl w:val="0"/>
                <w:numId w:val="7"/>
              </w:numPr>
              <w:spacing w:lineRule="auto" w:line="240" w:before="0" w:after="0"/>
              <w:contextualSpacing/>
              <w:jc w:val="left"/>
              <w:rPr/>
            </w:pPr>
            <w:r>
              <w:rPr>
                <w:rFonts w:eastAsia="Calibri" w:cs="Arial"/>
                <w:color w:val="000000"/>
                <w:kern w:val="0"/>
                <w:sz w:val="22"/>
                <w:szCs w:val="22"/>
                <w:lang w:val="en-GB" w:eastAsia="en-US" w:bidi="ar-SA"/>
              </w:rPr>
              <w:t xml:space="preserve">Follow </w:t>
            </w:r>
            <w:hyperlink r:id="rId3">
              <w:r>
                <w:rPr>
                  <w:rStyle w:val="InternetLink"/>
                  <w:rFonts w:eastAsia="Calibri" w:cs="Arial"/>
                  <w:kern w:val="0"/>
                  <w:sz w:val="22"/>
                  <w:szCs w:val="22"/>
                  <w:lang w:val="en-GB" w:eastAsia="en-US" w:bidi="ar-SA"/>
                </w:rPr>
                <w:t>SUSU incident report policy</w:t>
              </w:r>
            </w:hyperlink>
          </w:p>
          <w:p>
            <w:pPr>
              <w:pStyle w:val="ListParagraph"/>
              <w:widowControl/>
              <w:numPr>
                <w:ilvl w:val="0"/>
                <w:numId w:val="7"/>
              </w:numPr>
              <w:spacing w:lineRule="auto" w:line="240" w:before="0" w:after="0"/>
              <w:contextualSpacing/>
              <w:jc w:val="left"/>
              <w:rPr>
                <w:rFonts w:ascii="Calibri" w:hAnsi="Calibri" w:eastAsia="Calibri" w:cs="Arial"/>
                <w:color w:val="000000"/>
                <w:kern w:val="0"/>
                <w:sz w:val="22"/>
                <w:szCs w:val="22"/>
                <w:lang w:val="en-GB" w:eastAsia="en-US" w:bidi="ar-SA"/>
              </w:rPr>
            </w:pPr>
            <w:r>
              <w:rPr>
                <w:rFonts w:eastAsia="Calibri" w:cs="Arial"/>
                <w:color w:val="000000"/>
                <w:kern w:val="0"/>
                <w:sz w:val="22"/>
                <w:szCs w:val="22"/>
                <w:lang w:val="en-GB" w:eastAsia="en-US" w:bidi="ar-SA"/>
              </w:rPr>
              <w:t xml:space="preserve">Call emergency services as required </w:t>
            </w:r>
          </w:p>
        </w:tc>
      </w:tr>
      <w:tr>
        <w:trPr>
          <w:trHeight w:val="1296" w:hRule="atLeast"/>
          <w:cantSplit w:val="true"/>
        </w:trPr>
        <w:tc>
          <w:tcPr>
            <w:tcW w:w="1747" w:type="dxa"/>
            <w:tcBorders/>
            <w:shd w:color="auto" w:fill="FFFFFF" w:themeFill="background1" w:val="clear"/>
          </w:tcPr>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 xml:space="preserve">Violent or offensive behaviour </w:t>
            </w:r>
          </w:p>
        </w:tc>
        <w:tc>
          <w:tcPr>
            <w:tcW w:w="2735" w:type="dxa"/>
            <w:tcBorders/>
            <w:shd w:color="auto" w:fill="FFFFFF" w:themeFill="background1" w:val="clear"/>
          </w:tcPr>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 xml:space="preserve">Participants may become violent or offensive due to the consumption of too much alcohol. </w:t>
            </w:r>
          </w:p>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 xml:space="preserve">Members of the public may act violently towards participants. </w:t>
            </w:r>
          </w:p>
        </w:tc>
        <w:tc>
          <w:tcPr>
            <w:tcW w:w="1948" w:type="dxa"/>
            <w:tcBorders/>
            <w:shd w:color="auto" w:fill="FFFFFF" w:themeFill="background1" w:val="clear"/>
          </w:tcPr>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 xml:space="preserve">Event organisers, event attendees,  </w:t>
            </w:r>
          </w:p>
        </w:tc>
        <w:tc>
          <w:tcPr>
            <w:tcW w:w="482" w:type="dxa"/>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2</w:t>
            </w:r>
          </w:p>
        </w:tc>
        <w:tc>
          <w:tcPr>
            <w:tcW w:w="481" w:type="dxa"/>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5</w:t>
            </w:r>
          </w:p>
        </w:tc>
        <w:tc>
          <w:tcPr>
            <w:tcW w:w="483" w:type="dxa"/>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10</w:t>
            </w:r>
          </w:p>
        </w:tc>
        <w:tc>
          <w:tcPr>
            <w:tcW w:w="3048" w:type="dxa"/>
            <w:tcBorders/>
            <w:shd w:color="auto" w:fill="FFFFFF" w:themeFill="background1" w:val="clear"/>
          </w:tcPr>
          <w:p>
            <w:pPr>
              <w:pStyle w:val="NoSpacing"/>
              <w:widowControl/>
              <w:numPr>
                <w:ilvl w:val="0"/>
                <w:numId w:val="6"/>
              </w:numPr>
              <w:spacing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 xml:space="preserve">Bouncers will be present at </w:t>
            </w:r>
            <w:r>
              <w:rPr>
                <w:rFonts w:eastAsia="Calibri" w:cs="Arial"/>
                <w:kern w:val="0"/>
                <w:sz w:val="22"/>
                <w:szCs w:val="22"/>
                <w:lang w:val="en-GB" w:eastAsia="en-US" w:bidi="ar-SA"/>
              </w:rPr>
              <w:t>the</w:t>
            </w:r>
            <w:r>
              <w:rPr>
                <w:rFonts w:eastAsia="Calibri" w:cs="Arial"/>
                <w:kern w:val="0"/>
                <w:sz w:val="22"/>
                <w:szCs w:val="22"/>
                <w:lang w:val="en-GB" w:eastAsia="en-US" w:bidi="ar-SA"/>
              </w:rPr>
              <w:t xml:space="preserve"> </w:t>
            </w:r>
            <w:r>
              <w:rPr>
                <w:rFonts w:eastAsia="Calibri" w:cs="Arial"/>
                <w:kern w:val="0"/>
                <w:sz w:val="22"/>
                <w:szCs w:val="22"/>
                <w:lang w:val="en-GB" w:eastAsia="en-US" w:bidi="ar-SA"/>
              </w:rPr>
              <w:t>venue</w:t>
            </w:r>
            <w:r>
              <w:rPr>
                <w:rFonts w:eastAsia="Calibri" w:cs="Arial"/>
                <w:kern w:val="0"/>
                <w:sz w:val="22"/>
                <w:szCs w:val="22"/>
                <w:lang w:val="en-GB" w:eastAsia="en-US" w:bidi="ar-SA"/>
              </w:rPr>
              <w:t xml:space="preserve">. </w:t>
            </w:r>
          </w:p>
          <w:p>
            <w:pPr>
              <w:pStyle w:val="NoSpacing"/>
              <w:widowControl/>
              <w:numPr>
                <w:ilvl w:val="0"/>
                <w:numId w:val="6"/>
              </w:numPr>
              <w:spacing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 xml:space="preserve">Bar Security staff will need to be alerted and emergency services called as required. </w:t>
            </w:r>
          </w:p>
          <w:p>
            <w:pPr>
              <w:pStyle w:val="NoSpacing"/>
              <w:widowControl/>
              <w:numPr>
                <w:ilvl w:val="0"/>
                <w:numId w:val="6"/>
              </w:numPr>
              <w:spacing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The consumption of alcohol will take place at licensed premises. The conditions on the license will be adhered to and alcohol will not be served to customers who have drunk to excess</w:t>
            </w:r>
          </w:p>
          <w:p>
            <w:pPr>
              <w:pStyle w:val="ListParagraph"/>
              <w:widowControl/>
              <w:numPr>
                <w:ilvl w:val="0"/>
                <w:numId w:val="6"/>
              </w:numPr>
              <w:spacing w:lineRule="auto" w:line="240" w:before="0" w:after="0"/>
              <w:contextualSpacing/>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 xml:space="preserve">Committee to select ‘student friendly’ </w:t>
            </w:r>
            <w:r>
              <w:rPr>
                <w:rFonts w:eastAsia="Calibri" w:cs="Arial"/>
                <w:kern w:val="0"/>
                <w:sz w:val="22"/>
                <w:szCs w:val="22"/>
                <w:lang w:val="en-GB" w:eastAsia="en-US" w:bidi="ar-SA"/>
              </w:rPr>
              <w:t>pub/bar</w:t>
            </w:r>
            <w:r>
              <w:rPr>
                <w:rFonts w:eastAsia="Calibri" w:cs="Arial"/>
                <w:kern w:val="0"/>
                <w:sz w:val="22"/>
                <w:szCs w:val="22"/>
                <w:lang w:val="en-GB" w:eastAsia="en-US" w:bidi="ar-SA"/>
              </w:rPr>
              <w:t xml:space="preserve"> and contact them in advance to inform them of the event</w:t>
            </w:r>
          </w:p>
          <w:p>
            <w:pPr>
              <w:pStyle w:val="NoSpacing"/>
              <w:widowControl/>
              <w:numPr>
                <w:ilvl w:val="0"/>
                <w:numId w:val="6"/>
              </w:numPr>
              <w:spacing w:lineRule="auto" w:line="240" w:before="0" w:after="0"/>
              <w:jc w:val="left"/>
              <w:rPr>
                <w:rFonts w:ascii="Lucida Sans" w:hAnsi="Lucida Sans"/>
                <w:b/>
                <w:b/>
              </w:rPr>
            </w:pPr>
            <w:r>
              <w:rPr>
                <w:rFonts w:eastAsia="Calibri" w:cs="Arial"/>
                <w:b/>
                <w:kern w:val="0"/>
                <w:sz w:val="22"/>
                <w:szCs w:val="22"/>
                <w:lang w:val="en-GB" w:eastAsia="en-US" w:bidi="ar-SA"/>
              </w:rPr>
              <w:t xml:space="preserve">Society to follow and share with members Code of conduct/SUSU </w:t>
            </w:r>
            <w:hyperlink r:id="rId4">
              <w:r>
                <w:rPr>
                  <w:rStyle w:val="InternetLink"/>
                  <w:rFonts w:eastAsia="Calibri" w:cs="Arial"/>
                  <w:b/>
                  <w:kern w:val="0"/>
                  <w:sz w:val="22"/>
                  <w:szCs w:val="22"/>
                  <w:u w:val="none"/>
                  <w:lang w:val="en-GB" w:eastAsia="en-US" w:bidi="ar-SA"/>
                </w:rPr>
                <w:t>Expect Respect policy</w:t>
              </w:r>
            </w:hyperlink>
          </w:p>
        </w:tc>
        <w:tc>
          <w:tcPr>
            <w:tcW w:w="482" w:type="dxa"/>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1</w:t>
            </w:r>
          </w:p>
        </w:tc>
        <w:tc>
          <w:tcPr>
            <w:tcW w:w="482" w:type="dxa"/>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3</w:t>
            </w:r>
          </w:p>
        </w:tc>
        <w:tc>
          <w:tcPr>
            <w:tcW w:w="482" w:type="dxa"/>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3</w:t>
            </w:r>
          </w:p>
        </w:tc>
        <w:tc>
          <w:tcPr>
            <w:tcW w:w="3026" w:type="dxa"/>
            <w:tcBorders/>
            <w:shd w:color="auto" w:fill="FFFFFF" w:themeFill="background1" w:val="clear"/>
          </w:tcPr>
          <w:p>
            <w:pPr>
              <w:pStyle w:val="ListParagraph"/>
              <w:widowControl/>
              <w:numPr>
                <w:ilvl w:val="0"/>
                <w:numId w:val="5"/>
              </w:numPr>
              <w:spacing w:lineRule="auto" w:line="240" w:before="0" w:after="0"/>
              <w:contextualSpacing/>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 xml:space="preserve">If the situation becomes very serious and results in the participant being arrested then it will be made clear that they cannot be accompanied to the police station. </w:t>
            </w:r>
          </w:p>
          <w:p>
            <w:pPr>
              <w:pStyle w:val="ListParagraph"/>
              <w:widowControl/>
              <w:numPr>
                <w:ilvl w:val="0"/>
                <w:numId w:val="5"/>
              </w:numPr>
              <w:spacing w:lineRule="auto" w:line="240" w:before="0" w:after="0"/>
              <w:contextualSpacing/>
              <w:jc w:val="left"/>
              <w:rPr/>
            </w:pPr>
            <w:r>
              <w:rPr>
                <w:rFonts w:eastAsia="Calibri" w:cs="Arial"/>
                <w:color w:val="000000"/>
                <w:kern w:val="0"/>
                <w:sz w:val="22"/>
                <w:szCs w:val="22"/>
                <w:lang w:val="en-GB" w:eastAsia="en-US" w:bidi="ar-SA"/>
              </w:rPr>
              <w:t xml:space="preserve">Follow </w:t>
            </w:r>
            <w:hyperlink r:id="rId5">
              <w:r>
                <w:rPr>
                  <w:rStyle w:val="InternetLink"/>
                  <w:rFonts w:eastAsia="Calibri" w:cs="Arial"/>
                  <w:kern w:val="0"/>
                  <w:sz w:val="22"/>
                  <w:szCs w:val="22"/>
                  <w:lang w:val="en-GB" w:eastAsia="en-US" w:bidi="ar-SA"/>
                </w:rPr>
                <w:t>SUSU incident report policy</w:t>
              </w:r>
            </w:hyperlink>
          </w:p>
          <w:p>
            <w:pPr>
              <w:pStyle w:val="ListParagraph"/>
              <w:widowControl/>
              <w:numPr>
                <w:ilvl w:val="0"/>
                <w:numId w:val="5"/>
              </w:numPr>
              <w:spacing w:lineRule="auto" w:line="240" w:before="0" w:after="0"/>
              <w:contextualSpacing/>
              <w:jc w:val="left"/>
              <w:rPr/>
            </w:pPr>
            <w:r>
              <w:rPr>
                <w:rFonts w:eastAsia="Calibri" w:cs="Arial"/>
                <w:color w:val="000000"/>
                <w:kern w:val="0"/>
                <w:sz w:val="22"/>
                <w:szCs w:val="22"/>
                <w:lang w:val="en-GB" w:eastAsia="en-US" w:bidi="ar-SA"/>
              </w:rPr>
              <w:t>Call emergency services as required</w:t>
            </w:r>
          </w:p>
        </w:tc>
      </w:tr>
      <w:tr>
        <w:trPr>
          <w:trHeight w:val="1296" w:hRule="atLeast"/>
          <w:cantSplit w:val="true"/>
        </w:trPr>
        <w:tc>
          <w:tcPr>
            <w:tcW w:w="1747" w:type="dxa"/>
            <w:tcBorders/>
            <w:shd w:color="auto" w:fill="FFFFFF" w:themeFill="background1" w:val="clear"/>
          </w:tcPr>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 xml:space="preserve">Falls/ slips </w:t>
            </w:r>
          </w:p>
        </w:tc>
        <w:tc>
          <w:tcPr>
            <w:tcW w:w="2735" w:type="dxa"/>
            <w:tcBorders/>
            <w:shd w:color="auto" w:fill="FFFFFF" w:themeFill="background1" w:val="clear"/>
          </w:tcPr>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 xml:space="preserve">Consumption of too much alcohol may result in participants falling and subsequently injuring themselves. </w:t>
            </w:r>
          </w:p>
        </w:tc>
        <w:tc>
          <w:tcPr>
            <w:tcW w:w="1948" w:type="dxa"/>
            <w:tcBorders/>
            <w:shd w:color="auto" w:fill="FFFFFF" w:themeFill="background1" w:val="clear"/>
          </w:tcPr>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 xml:space="preserve">Event organisers, event attendees,  </w:t>
            </w:r>
          </w:p>
        </w:tc>
        <w:tc>
          <w:tcPr>
            <w:tcW w:w="482" w:type="dxa"/>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3</w:t>
            </w:r>
          </w:p>
        </w:tc>
        <w:tc>
          <w:tcPr>
            <w:tcW w:w="481" w:type="dxa"/>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2</w:t>
            </w:r>
          </w:p>
        </w:tc>
        <w:tc>
          <w:tcPr>
            <w:tcW w:w="483" w:type="dxa"/>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6</w:t>
            </w:r>
          </w:p>
        </w:tc>
        <w:tc>
          <w:tcPr>
            <w:tcW w:w="3048" w:type="dxa"/>
            <w:tcBorders/>
            <w:shd w:color="auto" w:fill="FFFFFF" w:themeFill="background1" w:val="clear"/>
          </w:tcPr>
          <w:p>
            <w:pPr>
              <w:pStyle w:val="NoSpacing"/>
              <w:widowControl/>
              <w:numPr>
                <w:ilvl w:val="0"/>
                <w:numId w:val="4"/>
              </w:numPr>
              <w:spacing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 xml:space="preserve">Committee to check that </w:t>
            </w:r>
            <w:r>
              <w:rPr>
                <w:rFonts w:eastAsia="Calibri" w:cs="Arial"/>
                <w:kern w:val="0"/>
                <w:sz w:val="22"/>
                <w:szCs w:val="22"/>
                <w:lang w:val="en-GB" w:eastAsia="en-US" w:bidi="ar-SA"/>
              </w:rPr>
              <w:t>the</w:t>
            </w:r>
            <w:r>
              <w:rPr>
                <w:rFonts w:eastAsia="Calibri" w:cs="Arial"/>
                <w:kern w:val="0"/>
                <w:sz w:val="22"/>
                <w:szCs w:val="22"/>
                <w:lang w:val="en-GB" w:eastAsia="en-US" w:bidi="ar-SA"/>
              </w:rPr>
              <w:t xml:space="preserve"> chosen </w:t>
            </w:r>
            <w:r>
              <w:rPr>
                <w:rFonts w:eastAsia="Calibri" w:cs="Arial"/>
                <w:kern w:val="0"/>
                <w:sz w:val="22"/>
                <w:szCs w:val="22"/>
                <w:lang w:val="en-GB" w:eastAsia="en-US" w:bidi="ar-SA"/>
              </w:rPr>
              <w:t>venue</w:t>
            </w:r>
            <w:r>
              <w:rPr>
                <w:rFonts w:eastAsia="Calibri" w:cs="Arial"/>
                <w:kern w:val="0"/>
                <w:sz w:val="22"/>
                <w:szCs w:val="22"/>
                <w:lang w:val="en-GB" w:eastAsia="en-US" w:bidi="ar-SA"/>
              </w:rPr>
              <w:t xml:space="preserve"> meet</w:t>
            </w:r>
            <w:r>
              <w:rPr>
                <w:rFonts w:eastAsia="Calibri" w:cs="Arial"/>
                <w:kern w:val="0"/>
                <w:sz w:val="22"/>
                <w:szCs w:val="22"/>
                <w:lang w:val="en-GB" w:eastAsia="en-US" w:bidi="ar-SA"/>
              </w:rPr>
              <w:t>s</w:t>
            </w:r>
            <w:r>
              <w:rPr>
                <w:rFonts w:eastAsia="Calibri" w:cs="Arial"/>
                <w:kern w:val="0"/>
                <w:sz w:val="22"/>
                <w:szCs w:val="22"/>
                <w:lang w:val="en-GB" w:eastAsia="en-US" w:bidi="ar-SA"/>
              </w:rPr>
              <w:t xml:space="preserve"> the following requirements:</w:t>
            </w:r>
          </w:p>
          <w:p>
            <w:pPr>
              <w:pStyle w:val="NoSpacing"/>
              <w:widowControl/>
              <w:numPr>
                <w:ilvl w:val="0"/>
                <w:numId w:val="8"/>
              </w:numPr>
              <w:spacing w:before="0" w:after="0"/>
              <w:jc w:val="left"/>
              <w:rPr/>
            </w:pPr>
            <w:r>
              <w:rPr>
                <w:rFonts w:eastAsia="Calibri" w:cs="Arial"/>
                <w:kern w:val="0"/>
                <w:sz w:val="22"/>
                <w:szCs w:val="22"/>
                <w:lang w:val="en-GB" w:eastAsia="en-US" w:bidi="ar-SA"/>
              </w:rPr>
              <w:t>Venue is in good condition with no major trip hazards.</w:t>
            </w:r>
          </w:p>
          <w:p>
            <w:pPr>
              <w:pStyle w:val="NoSpacing"/>
              <w:widowControl/>
              <w:numPr>
                <w:ilvl w:val="0"/>
                <w:numId w:val="8"/>
              </w:numPr>
              <w:spacing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Bar staff monitor the condition of the floors &amp; mop up split drinks.</w:t>
            </w:r>
          </w:p>
          <w:p>
            <w:pPr>
              <w:pStyle w:val="NoSpacing"/>
              <w:widowControl/>
              <w:numPr>
                <w:ilvl w:val="0"/>
                <w:numId w:val="8"/>
              </w:numPr>
              <w:spacing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Security staff &amp; Bar Staff provide first aid cover.</w:t>
            </w:r>
          </w:p>
          <w:p>
            <w:pPr>
              <w:pStyle w:val="NoSpacing"/>
              <w:widowControl/>
              <w:numPr>
                <w:ilvl w:val="0"/>
                <w:numId w:val="8"/>
              </w:numPr>
              <w:spacing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DJ’s or bands equipment placed so as not to form a trip hazard. Power supply leads taped down.</w:t>
            </w:r>
          </w:p>
        </w:tc>
        <w:tc>
          <w:tcPr>
            <w:tcW w:w="482" w:type="dxa"/>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3</w:t>
            </w:r>
          </w:p>
        </w:tc>
        <w:tc>
          <w:tcPr>
            <w:tcW w:w="482" w:type="dxa"/>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1</w:t>
            </w:r>
          </w:p>
        </w:tc>
        <w:tc>
          <w:tcPr>
            <w:tcW w:w="482" w:type="dxa"/>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3</w:t>
            </w:r>
          </w:p>
        </w:tc>
        <w:tc>
          <w:tcPr>
            <w:tcW w:w="3026" w:type="dxa"/>
            <w:tcBorders/>
            <w:shd w:color="auto" w:fill="FFFFFF" w:themeFill="background1" w:val="clear"/>
          </w:tcPr>
          <w:p>
            <w:pPr>
              <w:pStyle w:val="ListParagraph"/>
              <w:widowControl/>
              <w:numPr>
                <w:ilvl w:val="0"/>
                <w:numId w:val="9"/>
              </w:numPr>
              <w:spacing w:lineRule="auto" w:line="240" w:before="0" w:after="0"/>
              <w:contextualSpacing/>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 xml:space="preserve">If necessary, emergency services will be called </w:t>
            </w:r>
          </w:p>
          <w:p>
            <w:pPr>
              <w:pStyle w:val="ListParagraph"/>
              <w:widowControl/>
              <w:numPr>
                <w:ilvl w:val="0"/>
                <w:numId w:val="9"/>
              </w:numPr>
              <w:spacing w:lineRule="auto" w:line="240" w:before="0" w:after="0"/>
              <w:contextualSpacing/>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Request first aid at venue</w:t>
            </w:r>
          </w:p>
          <w:p>
            <w:pPr>
              <w:pStyle w:val="ListParagraph"/>
              <w:widowControl/>
              <w:numPr>
                <w:ilvl w:val="0"/>
                <w:numId w:val="9"/>
              </w:numPr>
              <w:spacing w:lineRule="auto" w:line="240" w:before="0" w:after="0"/>
              <w:contextualSpacing/>
              <w:jc w:val="left"/>
              <w:rPr/>
            </w:pPr>
            <w:r>
              <w:rPr>
                <w:rFonts w:eastAsia="Calibri" w:cs="Arial"/>
                <w:color w:val="000000"/>
                <w:kern w:val="0"/>
                <w:sz w:val="22"/>
                <w:szCs w:val="22"/>
                <w:lang w:val="en-GB" w:eastAsia="en-US" w:bidi="ar-SA"/>
              </w:rPr>
              <w:t xml:space="preserve">Follow </w:t>
            </w:r>
            <w:hyperlink r:id="rId6">
              <w:r>
                <w:rPr>
                  <w:rStyle w:val="InternetLink"/>
                  <w:rFonts w:eastAsia="Calibri" w:cs="Arial"/>
                  <w:kern w:val="0"/>
                  <w:sz w:val="22"/>
                  <w:szCs w:val="22"/>
                  <w:lang w:val="en-GB" w:eastAsia="en-US" w:bidi="ar-SA"/>
                </w:rPr>
                <w:t>SUSU incident report policy</w:t>
              </w:r>
            </w:hyperlink>
          </w:p>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r>
      <w:tr>
        <w:trPr>
          <w:trHeight w:val="1296" w:hRule="atLeast"/>
          <w:cantSplit w:val="true"/>
        </w:trPr>
        <w:tc>
          <w:tcPr>
            <w:tcW w:w="1747" w:type="dxa"/>
            <w:tcBorders/>
            <w:shd w:color="auto" w:fill="FFFFFF" w:themeFill="background1" w:val="clear"/>
          </w:tcPr>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Allergies</w:t>
            </w:r>
          </w:p>
        </w:tc>
        <w:tc>
          <w:tcPr>
            <w:tcW w:w="2735" w:type="dxa"/>
            <w:tcBorders/>
            <w:shd w:color="auto" w:fill="FFFFFF" w:themeFill="background1" w:val="clear"/>
          </w:tcPr>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Allergic reactions to food and drink when out</w:t>
            </w:r>
          </w:p>
        </w:tc>
        <w:tc>
          <w:tcPr>
            <w:tcW w:w="1948" w:type="dxa"/>
            <w:tcBorders/>
            <w:shd w:color="auto" w:fill="FFFFFF" w:themeFill="background1" w:val="clear"/>
          </w:tcPr>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 xml:space="preserve">Event organisers, event attendees,  </w:t>
            </w:r>
          </w:p>
        </w:tc>
        <w:tc>
          <w:tcPr>
            <w:tcW w:w="482" w:type="dxa"/>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3</w:t>
            </w:r>
          </w:p>
        </w:tc>
        <w:tc>
          <w:tcPr>
            <w:tcW w:w="481" w:type="dxa"/>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5</w:t>
            </w:r>
          </w:p>
        </w:tc>
        <w:tc>
          <w:tcPr>
            <w:tcW w:w="483" w:type="dxa"/>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15</w:t>
            </w:r>
          </w:p>
        </w:tc>
        <w:tc>
          <w:tcPr>
            <w:tcW w:w="3048" w:type="dxa"/>
            <w:tcBorders/>
            <w:shd w:color="auto" w:fill="FFFFFF" w:themeFill="background1" w:val="clear"/>
          </w:tcPr>
          <w:p>
            <w:pPr>
              <w:pStyle w:val="NoSpacing"/>
              <w:widowControl/>
              <w:numPr>
                <w:ilvl w:val="0"/>
                <w:numId w:val="3"/>
              </w:numPr>
              <w:spacing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 xml:space="preserve">Attendees responsible for own welfare. </w:t>
            </w:r>
            <w:r>
              <w:rPr>
                <w:rFonts w:eastAsia="Calibri" w:cs="Arial"/>
                <w:kern w:val="0"/>
                <w:sz w:val="22"/>
                <w:szCs w:val="22"/>
                <w:lang w:val="en-GB" w:eastAsia="en-US" w:bidi="ar-SA"/>
              </w:rPr>
              <w:t xml:space="preserve">All </w:t>
            </w:r>
            <w:r>
              <w:rPr>
                <w:rFonts w:eastAsia="Calibri" w:cs="Arial"/>
                <w:kern w:val="0"/>
                <w:sz w:val="22"/>
                <w:szCs w:val="22"/>
                <w:lang w:val="en-GB" w:eastAsia="en-US" w:bidi="ar-SA"/>
              </w:rPr>
              <w:t xml:space="preserve">instances- follow guidelines of venues </w:t>
            </w:r>
          </w:p>
          <w:p>
            <w:pPr>
              <w:pStyle w:val="NoSpacing"/>
              <w:widowControl/>
              <w:numPr>
                <w:ilvl w:val="0"/>
                <w:numId w:val="3"/>
              </w:numPr>
              <w:spacing w:lineRule="auto" w:line="240" w:before="0" w:after="0"/>
              <w:jc w:val="left"/>
              <w:rPr>
                <w:rFonts w:ascii="Calibri" w:hAnsi="Calibri" w:eastAsia="Calibri" w:cs="Arial"/>
                <w:b w:val="false"/>
                <w:b w:val="false"/>
                <w:bCs w:val="false"/>
                <w:kern w:val="0"/>
                <w:sz w:val="22"/>
                <w:szCs w:val="22"/>
                <w:lang w:val="en-GB" w:eastAsia="en-US" w:bidi="ar-SA"/>
              </w:rPr>
            </w:pPr>
            <w:r>
              <w:rPr>
                <w:rFonts w:eastAsia="Calibri" w:cs="Arial"/>
                <w:b w:val="false"/>
                <w:bCs w:val="false"/>
                <w:kern w:val="0"/>
                <w:sz w:val="22"/>
                <w:szCs w:val="22"/>
                <w:lang w:val="en-GB" w:eastAsia="en-US" w:bidi="ar-SA"/>
              </w:rPr>
              <w:t xml:space="preserve">First aid requested from bar staff as required </w:t>
            </w:r>
          </w:p>
        </w:tc>
        <w:tc>
          <w:tcPr>
            <w:tcW w:w="482" w:type="dxa"/>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1</w:t>
            </w:r>
          </w:p>
        </w:tc>
        <w:tc>
          <w:tcPr>
            <w:tcW w:w="482" w:type="dxa"/>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5</w:t>
            </w:r>
          </w:p>
        </w:tc>
        <w:tc>
          <w:tcPr>
            <w:tcW w:w="482" w:type="dxa"/>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5</w:t>
            </w:r>
          </w:p>
        </w:tc>
        <w:tc>
          <w:tcPr>
            <w:tcW w:w="3026" w:type="dxa"/>
            <w:tcBorders/>
            <w:shd w:color="auto" w:fill="FFFFFF" w:themeFill="background1" w:val="clear"/>
          </w:tcPr>
          <w:p>
            <w:pPr>
              <w:pStyle w:val="ListParagraph"/>
              <w:widowControl/>
              <w:numPr>
                <w:ilvl w:val="0"/>
                <w:numId w:val="13"/>
              </w:numPr>
              <w:spacing w:lineRule="auto" w:line="240" w:before="0" w:after="0"/>
              <w:contextualSpacing/>
              <w:jc w:val="left"/>
              <w:rPr/>
            </w:pPr>
            <w:r>
              <w:rPr>
                <w:rFonts w:eastAsia="Calibri" w:cs="Arial"/>
                <w:kern w:val="0"/>
                <w:sz w:val="22"/>
                <w:szCs w:val="22"/>
                <w:lang w:val="en-GB" w:eastAsia="en-US" w:bidi="ar-SA"/>
              </w:rPr>
              <w:t>Call Emergency Services/alert bar staff</w:t>
            </w:r>
          </w:p>
        </w:tc>
      </w:tr>
      <w:tr>
        <w:trPr>
          <w:trHeight w:val="1296" w:hRule="atLeast"/>
          <w:cantSplit w:val="true"/>
        </w:trPr>
        <w:tc>
          <w:tcPr>
            <w:tcW w:w="1747" w:type="dxa"/>
            <w:tcBorders/>
            <w:shd w:color="auto" w:fill="FFFFFF" w:themeFill="background1" w:val="clear"/>
          </w:tcPr>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Overcrowding</w:t>
            </w:r>
          </w:p>
        </w:tc>
        <w:tc>
          <w:tcPr>
            <w:tcW w:w="2735" w:type="dxa"/>
            <w:tcBorders/>
            <w:shd w:color="auto" w:fill="FFFFFF" w:themeFill="background1" w:val="clear"/>
          </w:tcPr>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Reduced space in walkways and entrances.</w:t>
            </w:r>
          </w:p>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Risk of Students panicking because of tight spaces / confinement. Crushing against fixed structures from pushing and shoving. Aggressive behaviour.</w:t>
            </w:r>
          </w:p>
        </w:tc>
        <w:tc>
          <w:tcPr>
            <w:tcW w:w="1948" w:type="dxa"/>
            <w:tcBorders/>
            <w:shd w:color="auto" w:fill="FFFFFF" w:themeFill="background1" w:val="clear"/>
          </w:tcPr>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Attendees, students, staff</w:t>
            </w:r>
          </w:p>
        </w:tc>
        <w:tc>
          <w:tcPr>
            <w:tcW w:w="482" w:type="dxa"/>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3</w:t>
            </w:r>
          </w:p>
        </w:tc>
        <w:tc>
          <w:tcPr>
            <w:tcW w:w="481" w:type="dxa"/>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3</w:t>
            </w:r>
          </w:p>
        </w:tc>
        <w:tc>
          <w:tcPr>
            <w:tcW w:w="483" w:type="dxa"/>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9</w:t>
            </w:r>
          </w:p>
        </w:tc>
        <w:tc>
          <w:tcPr>
            <w:tcW w:w="3048" w:type="dxa"/>
            <w:tcBorders/>
            <w:shd w:color="auto" w:fill="FFFFFF" w:themeFill="background1" w:val="clear"/>
          </w:tcPr>
          <w:p>
            <w:pPr>
              <w:pStyle w:val="Normal"/>
              <w:widowControl/>
              <w:numPr>
                <w:ilvl w:val="0"/>
                <w:numId w:val="14"/>
              </w:numPr>
              <w:spacing w:lineRule="auto" w:line="240" w:before="0" w:after="0"/>
              <w:jc w:val="left"/>
              <w:rPr>
                <w:rFonts w:ascii="Lucida Sans" w:hAnsi="Lucida Sans" w:eastAsia="Calibri" w:cs="Arial"/>
                <w:b w:val="false"/>
                <w:b w:val="false"/>
                <w:bCs w:val="false"/>
                <w:kern w:val="0"/>
                <w:sz w:val="22"/>
                <w:szCs w:val="22"/>
                <w:lang w:val="en-GB" w:eastAsia="en-US" w:bidi="ar-SA"/>
              </w:rPr>
            </w:pPr>
            <w:r>
              <w:rPr>
                <w:rFonts w:eastAsia="Calibri" w:cs="Arial" w:ascii="Lucida Sans" w:hAnsi="Lucida Sans"/>
                <w:b w:val="false"/>
                <w:bCs w:val="false"/>
                <w:kern w:val="0"/>
                <w:sz w:val="22"/>
                <w:szCs w:val="22"/>
                <w:lang w:val="en-GB" w:eastAsia="en-US" w:bidi="ar-SA"/>
              </w:rPr>
              <w:t>Committee members should count attendees and refuse entry should event space capacity be reached</w:t>
            </w:r>
          </w:p>
          <w:p>
            <w:pPr>
              <w:pStyle w:val="Normal"/>
              <w:widowControl/>
              <w:numPr>
                <w:ilvl w:val="0"/>
                <w:numId w:val="14"/>
              </w:numPr>
              <w:spacing w:lineRule="auto" w:line="240" w:before="0" w:after="0"/>
              <w:jc w:val="left"/>
              <w:rPr>
                <w:rFonts w:ascii="Lucida Sans" w:hAnsi="Lucida Sans" w:eastAsia="Calibri" w:cs="Arial"/>
                <w:b w:val="false"/>
                <w:b w:val="false"/>
                <w:bCs w:val="false"/>
                <w:kern w:val="0"/>
                <w:sz w:val="22"/>
                <w:szCs w:val="22"/>
                <w:lang w:val="en-GB" w:eastAsia="en-US" w:bidi="ar-SA"/>
              </w:rPr>
            </w:pPr>
            <w:r>
              <w:rPr>
                <w:rFonts w:eastAsia="Calibri" w:cs="Arial" w:ascii="Lucida Sans" w:hAnsi="Lucida Sans"/>
                <w:b w:val="false"/>
                <w:bCs w:val="false"/>
                <w:kern w:val="0"/>
                <w:sz w:val="22"/>
                <w:szCs w:val="22"/>
                <w:lang w:val="en-GB" w:eastAsia="en-US" w:bidi="ar-SA"/>
              </w:rPr>
              <w:t>Committee will not block walkways when engaging with attendees; Early access available to Enabling registered students.</w:t>
            </w:r>
          </w:p>
        </w:tc>
        <w:tc>
          <w:tcPr>
            <w:tcW w:w="482" w:type="dxa"/>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2</w:t>
            </w:r>
          </w:p>
        </w:tc>
        <w:tc>
          <w:tcPr>
            <w:tcW w:w="482" w:type="dxa"/>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3</w:t>
            </w:r>
          </w:p>
        </w:tc>
        <w:tc>
          <w:tcPr>
            <w:tcW w:w="482" w:type="dxa"/>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6</w:t>
            </w:r>
          </w:p>
        </w:tc>
        <w:tc>
          <w:tcPr>
            <w:tcW w:w="3026" w:type="dxa"/>
            <w:tcBorders/>
            <w:shd w:color="auto" w:fill="FFFFFF" w:themeFill="background1" w:val="clear"/>
          </w:tcPr>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Organisers to use online ticketing system to ensure event capacity is not exceeded.</w:t>
            </w:r>
          </w:p>
        </w:tc>
      </w:tr>
      <w:tr>
        <w:trPr>
          <w:trHeight w:val="1296" w:hRule="atLeast"/>
          <w:cantSplit w:val="true"/>
        </w:trPr>
        <w:tc>
          <w:tcPr>
            <w:tcW w:w="1747" w:type="dxa"/>
            <w:tcBorders/>
            <w:shd w:color="auto" w:fill="FFFFFF" w:themeFill="background1" w:val="clear"/>
          </w:tcPr>
          <w:p>
            <w:pPr>
              <w:pStyle w:val="Normal"/>
              <w:widowControl w:val="false"/>
              <w:spacing w:lineRule="auto" w:line="240" w:before="0" w:after="0"/>
              <w:jc w:val="left"/>
              <w:rPr>
                <w:rFonts w:ascii="Calibri" w:hAnsi="Calibri" w:eastAsia="Calibri" w:cs="Calibri"/>
              </w:rPr>
            </w:pPr>
            <w:r>
              <w:rPr>
                <w:rFonts w:eastAsia="Calibri" w:cs="Calibri"/>
                <w:kern w:val="0"/>
                <w:sz w:val="22"/>
                <w:szCs w:val="22"/>
                <w:lang w:val="en-GB" w:eastAsia="en-US" w:bidi="ar-SA"/>
              </w:rPr>
              <w:t>Slips, trips and falls</w:t>
            </w:r>
          </w:p>
        </w:tc>
        <w:tc>
          <w:tcPr>
            <w:tcW w:w="2735" w:type="dxa"/>
            <w:tcBorders/>
            <w:shd w:color="auto" w:fill="FFFFFF" w:themeFill="background1" w:val="clear"/>
          </w:tcPr>
          <w:p>
            <w:pPr>
              <w:pStyle w:val="Normal"/>
              <w:widowControl w:val="false"/>
              <w:spacing w:lineRule="auto" w:line="240" w:before="0" w:after="0"/>
              <w:jc w:val="left"/>
              <w:rPr>
                <w:rFonts w:ascii="Calibri" w:hAnsi="Calibri" w:eastAsia="Calibri" w:cs="Calibri"/>
              </w:rPr>
            </w:pPr>
            <w:r>
              <w:rPr>
                <w:rFonts w:eastAsia="Calibri" w:cs="Calibri"/>
                <w:kern w:val="0"/>
                <w:sz w:val="22"/>
                <w:szCs w:val="22"/>
                <w:lang w:val="en-GB" w:eastAsia="en-US" w:bidi="ar-SA"/>
              </w:rPr>
              <w:t>Physical injury</w:t>
            </w:r>
          </w:p>
        </w:tc>
        <w:tc>
          <w:tcPr>
            <w:tcW w:w="1948" w:type="dxa"/>
            <w:tcBorders/>
            <w:shd w:color="auto" w:fill="FFFFFF" w:themeFill="background1" w:val="clear"/>
          </w:tcPr>
          <w:p>
            <w:pPr>
              <w:pStyle w:val="Normal"/>
              <w:widowControl w:val="false"/>
              <w:spacing w:lineRule="auto" w:line="240" w:before="0" w:after="0"/>
              <w:jc w:val="left"/>
              <w:rPr>
                <w:rFonts w:ascii="Calibri" w:hAnsi="Calibri" w:eastAsia="Calibri" w:cs="Calibri"/>
              </w:rPr>
            </w:pPr>
            <w:r>
              <w:rPr>
                <w:rFonts w:eastAsia="Calibri" w:cs="Calibri"/>
                <w:kern w:val="0"/>
                <w:sz w:val="22"/>
                <w:szCs w:val="22"/>
                <w:lang w:val="en-GB" w:eastAsia="en-US" w:bidi="ar-SA"/>
              </w:rPr>
              <w:t>Event organisers and attendees</w:t>
            </w:r>
          </w:p>
        </w:tc>
        <w:tc>
          <w:tcPr>
            <w:tcW w:w="482" w:type="dxa"/>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2</w:t>
            </w:r>
          </w:p>
        </w:tc>
        <w:tc>
          <w:tcPr>
            <w:tcW w:w="481" w:type="dxa"/>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4</w:t>
            </w:r>
          </w:p>
        </w:tc>
        <w:tc>
          <w:tcPr>
            <w:tcW w:w="483" w:type="dxa"/>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8</w:t>
            </w:r>
          </w:p>
        </w:tc>
        <w:tc>
          <w:tcPr>
            <w:tcW w:w="3048" w:type="dxa"/>
            <w:tcBorders/>
            <w:shd w:color="auto" w:fill="FFFFFF" w:themeFill="background1" w:val="clear"/>
          </w:tcPr>
          <w:p>
            <w:pPr>
              <w:pStyle w:val="Normal"/>
              <w:widowControl w:val="false"/>
              <w:numPr>
                <w:ilvl w:val="0"/>
                <w:numId w:val="1"/>
              </w:numPr>
              <w:spacing w:lineRule="auto" w:line="240" w:before="0" w:after="0"/>
              <w:ind w:left="360" w:hanging="360"/>
              <w:rPr>
                <w:rFonts w:ascii="Calibri" w:hAnsi="Calibri" w:eastAsia="Calibri" w:cs="Calibri"/>
                <w:color w:val="000000"/>
              </w:rPr>
            </w:pPr>
            <w:r>
              <w:rPr>
                <w:rFonts w:eastAsia="Calibri" w:cs="Calibri"/>
                <w:color w:val="000000"/>
              </w:rPr>
              <w:t>All boxes and equipment to be stored away from main meeting area, e.g. stored under tables</w:t>
            </w:r>
          </w:p>
          <w:p>
            <w:pPr>
              <w:pStyle w:val="Normal"/>
              <w:widowControl w:val="false"/>
              <w:numPr>
                <w:ilvl w:val="0"/>
                <w:numId w:val="1"/>
              </w:numPr>
              <w:spacing w:lineRule="auto" w:line="240" w:before="0" w:after="0"/>
              <w:ind w:left="360" w:hanging="360"/>
              <w:rPr>
                <w:rFonts w:ascii="Calibri" w:hAnsi="Calibri" w:eastAsia="Calibri" w:cs="Calibri"/>
              </w:rPr>
            </w:pPr>
            <w:r>
              <w:rPr>
                <w:rFonts w:eastAsia="Calibri" w:cs="Calibri"/>
              </w:rPr>
              <w:t>Any cables to be organised as best as possible</w:t>
            </w:r>
          </w:p>
          <w:p>
            <w:pPr>
              <w:pStyle w:val="Normal"/>
              <w:widowControl w:val="false"/>
              <w:numPr>
                <w:ilvl w:val="0"/>
                <w:numId w:val="1"/>
              </w:numPr>
              <w:spacing w:lineRule="auto" w:line="240" w:before="0" w:after="0"/>
              <w:ind w:left="360" w:hanging="360"/>
              <w:rPr>
                <w:rFonts w:ascii="Calibri" w:hAnsi="Calibri" w:eastAsia="Calibri" w:cs="Calibri"/>
              </w:rPr>
            </w:pPr>
            <w:r>
              <w:rPr>
                <w:rFonts w:eastAsia="Calibri" w:cs="Calibri"/>
              </w:rPr>
              <w:t>Cable ties/to be used if necessary</w:t>
            </w:r>
          </w:p>
          <w:p>
            <w:pPr>
              <w:pStyle w:val="Normal"/>
              <w:widowControl w:val="false"/>
              <w:numPr>
                <w:ilvl w:val="0"/>
                <w:numId w:val="2"/>
              </w:numPr>
              <w:spacing w:lineRule="auto" w:line="240" w:before="0" w:after="0"/>
              <w:ind w:left="360" w:hanging="360"/>
              <w:rPr>
                <w:rFonts w:ascii="Calibri" w:hAnsi="Calibri" w:eastAsia="Calibri" w:cs="Calibri"/>
                <w:color w:val="000000"/>
              </w:rPr>
            </w:pPr>
            <w:r>
              <w:rPr>
                <w:rFonts w:eastAsia="Calibri" w:cs="Calibri"/>
                <w:color w:val="000000"/>
              </w:rPr>
              <w:t>Floors to be kept clear and dry, and visual checks to be maintained throughout the meeting by organizers.</w:t>
            </w:r>
          </w:p>
          <w:p>
            <w:pPr>
              <w:pStyle w:val="Normal"/>
              <w:widowControl w:val="false"/>
              <w:numPr>
                <w:ilvl w:val="0"/>
                <w:numId w:val="2"/>
              </w:numPr>
              <w:spacing w:lineRule="auto" w:line="240" w:before="0" w:after="0"/>
              <w:ind w:left="360" w:hanging="360"/>
              <w:rPr>
                <w:rFonts w:ascii="Calibri" w:hAnsi="Calibri" w:eastAsia="Calibri" w:cs="Calibri"/>
                <w:color w:val="000000"/>
              </w:rPr>
            </w:pPr>
            <w:r>
              <w:rPr>
                <w:rFonts w:eastAsia="Calibri" w:cs="Calibri"/>
                <w:color w:val="000000"/>
              </w:rPr>
              <w:t>Extra vigilance will be paid to make sure that any spilled food products/objects are cleaned up quickly and efficiently in the area.</w:t>
            </w:r>
          </w:p>
          <w:p>
            <w:pPr>
              <w:pStyle w:val="Normal"/>
              <w:widowControl w:val="false"/>
              <w:numPr>
                <w:ilvl w:val="0"/>
                <w:numId w:val="3"/>
              </w:numPr>
              <w:spacing w:lineRule="auto" w:line="240" w:before="0" w:after="0"/>
              <w:ind w:left="360" w:hanging="360"/>
              <w:rPr>
                <w:rFonts w:ascii="Calibri" w:hAnsi="Calibri" w:eastAsia="Calibri" w:cs="Calibri"/>
                <w:color w:val="000000"/>
              </w:rPr>
            </w:pPr>
            <w:r>
              <w:rPr>
                <w:rFonts w:eastAsia="Calibri" w:cs="Calibri"/>
                <w:color w:val="000000"/>
              </w:rPr>
              <w:t>Report any trip hazards to facilities teams/venue staff asap. If cannot be removed mark off with hazard signs</w:t>
            </w:r>
          </w:p>
          <w:p>
            <w:pPr>
              <w:pStyle w:val="Normal"/>
              <w:widowControl w:val="false"/>
              <w:spacing w:lineRule="auto" w:line="240" w:before="0" w:after="0"/>
              <w:jc w:val="left"/>
              <w:rPr>
                <w:rFonts w:ascii="Calibri" w:hAnsi="Calibri" w:eastAsia="Calibri" w:cs="Calibri"/>
              </w:rPr>
            </w:pPr>
            <w:r>
              <w:rPr>
                <w:rFonts w:eastAsia="Calibri" w:cs="Calibri"/>
                <w:b/>
                <w:kern w:val="0"/>
                <w:sz w:val="22"/>
                <w:szCs w:val="22"/>
                <w:lang w:val="en-GB" w:eastAsia="en-US" w:bidi="ar-SA"/>
              </w:rPr>
            </w:r>
          </w:p>
        </w:tc>
        <w:tc>
          <w:tcPr>
            <w:tcW w:w="482" w:type="dxa"/>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1</w:t>
            </w:r>
          </w:p>
        </w:tc>
        <w:tc>
          <w:tcPr>
            <w:tcW w:w="482" w:type="dxa"/>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4</w:t>
            </w:r>
          </w:p>
        </w:tc>
        <w:tc>
          <w:tcPr>
            <w:tcW w:w="482" w:type="dxa"/>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4</w:t>
            </w:r>
          </w:p>
        </w:tc>
        <w:tc>
          <w:tcPr>
            <w:tcW w:w="3026" w:type="dxa"/>
            <w:tcBorders/>
            <w:shd w:color="auto" w:fill="FFFFFF" w:themeFill="background1" w:val="clear"/>
          </w:tcPr>
          <w:p>
            <w:pPr>
              <w:pStyle w:val="Normal"/>
              <w:widowControl w:val="false"/>
              <w:numPr>
                <w:ilvl w:val="0"/>
                <w:numId w:val="4"/>
              </w:numPr>
              <w:spacing w:lineRule="auto" w:line="240" w:before="0" w:after="0"/>
              <w:ind w:left="360" w:hanging="360"/>
              <w:rPr>
                <w:rFonts w:ascii="Calibri" w:hAnsi="Calibri" w:eastAsia="Calibri" w:cs="Calibri"/>
              </w:rPr>
            </w:pPr>
            <w:r>
              <w:rPr>
                <w:rFonts w:eastAsia="Calibri" w:cs="Calibri"/>
              </w:rPr>
              <w:t>Seek medical attention from SUSU Reception/venue staff if in need</w:t>
            </w:r>
          </w:p>
          <w:p>
            <w:pPr>
              <w:pStyle w:val="Normal"/>
              <w:widowControl w:val="false"/>
              <w:numPr>
                <w:ilvl w:val="0"/>
                <w:numId w:val="4"/>
              </w:numPr>
              <w:spacing w:lineRule="auto" w:line="240" w:before="0" w:after="0"/>
              <w:ind w:left="360" w:hanging="360"/>
              <w:rPr>
                <w:rFonts w:ascii="Calibri" w:hAnsi="Calibri" w:eastAsia="Calibri" w:cs="Calibri"/>
              </w:rPr>
            </w:pPr>
            <w:r>
              <w:rPr>
                <w:rFonts w:eastAsia="Calibri" w:cs="Calibri"/>
              </w:rPr>
              <w:t>Contact facilities team via SUSU reception/venue staff</w:t>
            </w:r>
          </w:p>
          <w:p>
            <w:pPr>
              <w:pStyle w:val="Normal"/>
              <w:widowControl w:val="false"/>
              <w:numPr>
                <w:ilvl w:val="0"/>
                <w:numId w:val="4"/>
              </w:numPr>
              <w:spacing w:lineRule="auto" w:line="240" w:before="0" w:after="0"/>
              <w:ind w:left="360" w:hanging="360"/>
              <w:rPr>
                <w:rFonts w:ascii="Calibri" w:hAnsi="Calibri" w:eastAsia="Calibri" w:cs="Calibri"/>
              </w:rPr>
            </w:pPr>
            <w:r>
              <w:rPr>
                <w:rFonts w:eastAsia="Calibri" w:cs="Calibri"/>
              </w:rPr>
              <w:t>Contact emergency services if needed</w:t>
            </w:r>
          </w:p>
          <w:p>
            <w:pPr>
              <w:pStyle w:val="Normal"/>
              <w:widowControl w:val="false"/>
              <w:numPr>
                <w:ilvl w:val="0"/>
                <w:numId w:val="4"/>
              </w:numPr>
              <w:spacing w:lineRule="auto" w:line="240" w:before="0" w:after="0"/>
              <w:ind w:left="360" w:hanging="360"/>
              <w:rPr>
                <w:rFonts w:ascii="Calibri" w:hAnsi="Calibri" w:eastAsia="Calibri" w:cs="Calibri"/>
              </w:rPr>
            </w:pPr>
            <w:r>
              <w:rPr>
                <w:rFonts w:eastAsia="Calibri" w:cs="Calibri"/>
                <w:color w:val="000000"/>
              </w:rPr>
              <w:t xml:space="preserve">All incidents are to be reported on the as soon as possible ensuring the duty manager/health and safety officer have been informed. Follow </w:t>
            </w:r>
            <w:hyperlink r:id="rId7">
              <w:r>
                <w:rPr>
                  <w:rFonts w:eastAsia="Calibri" w:cs="Calibri"/>
                  <w:color w:val="0000FF"/>
                  <w:u w:val="single"/>
                </w:rPr>
                <w:t>SUSU incident report policy</w:t>
              </w:r>
            </w:hyperlink>
          </w:p>
        </w:tc>
      </w:tr>
      <w:tr>
        <w:trPr>
          <w:trHeight w:val="1296" w:hRule="atLeast"/>
          <w:cantSplit w:val="true"/>
        </w:trPr>
        <w:tc>
          <w:tcPr>
            <w:tcW w:w="1747" w:type="dxa"/>
            <w:tcBorders>
              <w:top w:val="nil"/>
            </w:tcBorders>
            <w:shd w:color="auto" w:fill="FFFFFF" w:themeFill="background1" w:val="clear"/>
          </w:tcPr>
          <w:p>
            <w:pPr>
              <w:pStyle w:val="Normal"/>
              <w:widowControl w:val="false"/>
              <w:spacing w:lineRule="auto" w:line="240" w:before="0" w:after="0"/>
              <w:jc w:val="left"/>
              <w:rPr>
                <w:rFonts w:ascii="Calibri" w:hAnsi="Calibri" w:eastAsia="Calibri" w:cs="Calibri"/>
              </w:rPr>
            </w:pPr>
            <w:r>
              <w:rPr>
                <w:rFonts w:eastAsia="Calibri" w:cs="Calibri"/>
                <w:kern w:val="0"/>
                <w:sz w:val="22"/>
                <w:szCs w:val="22"/>
                <w:lang w:val="en-GB" w:eastAsia="en-US" w:bidi="ar-SA"/>
              </w:rPr>
              <w:t>Setting up of Equipment. E.g. Table and chairs</w:t>
            </w:r>
          </w:p>
        </w:tc>
        <w:tc>
          <w:tcPr>
            <w:tcW w:w="2735" w:type="dxa"/>
            <w:tcBorders>
              <w:top w:val="nil"/>
            </w:tcBorders>
            <w:shd w:color="auto" w:fill="FFFFFF" w:themeFill="background1" w:val="clear"/>
          </w:tcPr>
          <w:p>
            <w:pPr>
              <w:pStyle w:val="Normal"/>
              <w:widowControl w:val="false"/>
              <w:spacing w:lineRule="auto" w:line="240" w:before="0" w:after="0"/>
              <w:jc w:val="left"/>
              <w:rPr>
                <w:rFonts w:ascii="Calibri" w:hAnsi="Calibri" w:eastAsia="Calibri" w:cs="Calibri"/>
              </w:rPr>
            </w:pPr>
            <w:r>
              <w:rPr>
                <w:rFonts w:eastAsia="Calibri" w:cs="Calibri"/>
                <w:kern w:val="0"/>
                <w:sz w:val="22"/>
                <w:szCs w:val="22"/>
                <w:lang w:val="en-GB" w:eastAsia="en-US" w:bidi="ar-SA"/>
              </w:rPr>
              <w:t>Bruising or broken bones from tripping over table and chairs.</w:t>
            </w:r>
          </w:p>
        </w:tc>
        <w:tc>
          <w:tcPr>
            <w:tcW w:w="1948" w:type="dxa"/>
            <w:tcBorders>
              <w:top w:val="nil"/>
            </w:tcBorders>
            <w:shd w:color="auto" w:fill="FFFFFF" w:themeFill="background1" w:val="clear"/>
          </w:tcPr>
          <w:p>
            <w:pPr>
              <w:pStyle w:val="Normal"/>
              <w:widowControl w:val="false"/>
              <w:spacing w:lineRule="auto" w:line="240" w:before="0" w:after="0"/>
              <w:jc w:val="left"/>
              <w:rPr>
                <w:rFonts w:ascii="Calibri" w:hAnsi="Calibri" w:eastAsia="Calibri" w:cs="Calibri"/>
              </w:rPr>
            </w:pPr>
            <w:r>
              <w:rPr>
                <w:rFonts w:eastAsia="Calibri" w:cs="Calibri"/>
                <w:kern w:val="0"/>
                <w:sz w:val="22"/>
                <w:szCs w:val="22"/>
                <w:lang w:val="en-GB" w:eastAsia="en-US" w:bidi="ar-SA"/>
              </w:rPr>
              <w:t>Meeting organisers and attendees</w:t>
            </w:r>
          </w:p>
        </w:tc>
        <w:tc>
          <w:tcPr>
            <w:tcW w:w="482" w:type="dxa"/>
            <w:tcBorders>
              <w:top w:val="nil"/>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2</w:t>
            </w:r>
          </w:p>
        </w:tc>
        <w:tc>
          <w:tcPr>
            <w:tcW w:w="481" w:type="dxa"/>
            <w:tcBorders>
              <w:top w:val="nil"/>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3</w:t>
            </w:r>
          </w:p>
        </w:tc>
        <w:tc>
          <w:tcPr>
            <w:tcW w:w="483" w:type="dxa"/>
            <w:tcBorders>
              <w:top w:val="nil"/>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6</w:t>
            </w:r>
          </w:p>
        </w:tc>
        <w:tc>
          <w:tcPr>
            <w:tcW w:w="3048" w:type="dxa"/>
            <w:tcBorders>
              <w:top w:val="nil"/>
            </w:tcBorders>
            <w:shd w:color="auto" w:fill="FFFFFF" w:themeFill="background1" w:val="clear"/>
          </w:tcPr>
          <w:p>
            <w:pPr>
              <w:pStyle w:val="Normal"/>
              <w:widowControl w:val="false"/>
              <w:numPr>
                <w:ilvl w:val="0"/>
                <w:numId w:val="1"/>
              </w:numPr>
              <w:spacing w:lineRule="auto" w:line="240" w:before="0" w:after="0"/>
              <w:ind w:left="360" w:hanging="360"/>
              <w:rPr>
                <w:rFonts w:ascii="Calibri" w:hAnsi="Calibri" w:eastAsia="Calibri" w:cs="Calibri"/>
              </w:rPr>
            </w:pPr>
            <w:r>
              <w:rPr>
                <w:rFonts w:eastAsia="Calibri" w:cs="Calibri"/>
              </w:rPr>
              <w:t>Ensure that at least 2 people carry tables.</w:t>
            </w:r>
          </w:p>
          <w:p>
            <w:pPr>
              <w:pStyle w:val="Normal"/>
              <w:widowControl w:val="false"/>
              <w:numPr>
                <w:ilvl w:val="0"/>
                <w:numId w:val="1"/>
              </w:numPr>
              <w:spacing w:lineRule="auto" w:line="240" w:before="0" w:after="0"/>
              <w:ind w:left="360" w:hanging="360"/>
              <w:rPr>
                <w:rFonts w:ascii="Calibri" w:hAnsi="Calibri" w:eastAsia="Calibri" w:cs="Calibri"/>
              </w:rPr>
            </w:pPr>
            <w:r>
              <w:rPr>
                <w:rFonts w:eastAsia="Calibri" w:cs="Calibri"/>
                <w:color w:val="000000"/>
              </w:rPr>
              <w:t>Setting up tables will be done by organisers.</w:t>
            </w:r>
          </w:p>
          <w:p>
            <w:pPr>
              <w:pStyle w:val="Normal"/>
              <w:widowControl w:val="false"/>
              <w:numPr>
                <w:ilvl w:val="0"/>
                <w:numId w:val="1"/>
              </w:numPr>
              <w:spacing w:lineRule="auto" w:line="240" w:before="0" w:after="0"/>
              <w:ind w:left="360" w:hanging="360"/>
              <w:rPr>
                <w:rFonts w:ascii="Calibri" w:hAnsi="Calibri" w:eastAsia="Calibri" w:cs="Calibri"/>
                <w:color w:val="000000"/>
              </w:rPr>
            </w:pPr>
            <w:r>
              <w:rPr>
                <w:rFonts w:eastAsia="Calibri" w:cs="Calibri"/>
              </w:rPr>
              <w:t>Work in teams when handling other large and bulky items.</w:t>
            </w:r>
          </w:p>
          <w:p>
            <w:pPr>
              <w:pStyle w:val="Normal"/>
              <w:widowControl w:val="false"/>
              <w:numPr>
                <w:ilvl w:val="0"/>
                <w:numId w:val="1"/>
              </w:numPr>
              <w:spacing w:lineRule="auto" w:line="240" w:before="0" w:after="0"/>
              <w:ind w:left="360" w:hanging="360"/>
              <w:rPr>
                <w:rFonts w:ascii="Calibri" w:hAnsi="Calibri" w:eastAsia="Calibri" w:cs="Calibri"/>
              </w:rPr>
            </w:pPr>
            <w:r>
              <w:rPr>
                <w:rFonts w:eastAsia="Calibri" w:cs="Calibri"/>
              </w:rPr>
              <w:t>Request tools to support with move of heavy objects- SUSU Facilities/venue. E.g. hand truck, dolly, skates</w:t>
            </w:r>
          </w:p>
          <w:p>
            <w:pPr>
              <w:pStyle w:val="Normal"/>
              <w:widowControl w:val="false"/>
              <w:numPr>
                <w:ilvl w:val="0"/>
                <w:numId w:val="0"/>
              </w:numPr>
              <w:spacing w:lineRule="auto" w:line="240" w:before="0" w:after="0"/>
              <w:ind w:left="360" w:hanging="0"/>
              <w:rPr>
                <w:rFonts w:ascii="Calibri" w:hAnsi="Calibri" w:eastAsia="Calibri" w:cs="Calibri"/>
              </w:rPr>
            </w:pPr>
            <w:r>
              <w:rPr>
                <w:rFonts w:eastAsia="Calibri" w:cs="Calibri"/>
                <w:color w:val="000000"/>
              </w:rPr>
              <w:t>Make sure anyone with any pre-existing conditions isn’t doing any unnecessary lifting and they are comfortable</w:t>
            </w:r>
          </w:p>
        </w:tc>
        <w:tc>
          <w:tcPr>
            <w:tcW w:w="482" w:type="dxa"/>
            <w:tcBorders>
              <w:top w:val="nil"/>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1</w:t>
            </w:r>
          </w:p>
        </w:tc>
        <w:tc>
          <w:tcPr>
            <w:tcW w:w="482" w:type="dxa"/>
            <w:tcBorders>
              <w:top w:val="nil"/>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3</w:t>
            </w:r>
          </w:p>
        </w:tc>
        <w:tc>
          <w:tcPr>
            <w:tcW w:w="482" w:type="dxa"/>
            <w:tcBorders>
              <w:top w:val="nil"/>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3</w:t>
            </w:r>
          </w:p>
        </w:tc>
        <w:tc>
          <w:tcPr>
            <w:tcW w:w="3026" w:type="dxa"/>
            <w:tcBorders>
              <w:top w:val="nil"/>
            </w:tcBorders>
            <w:shd w:color="auto" w:fill="FFFFFF" w:themeFill="background1" w:val="clear"/>
          </w:tcPr>
          <w:p>
            <w:pPr>
              <w:pStyle w:val="Normal"/>
              <w:widowControl w:val="false"/>
              <w:numPr>
                <w:ilvl w:val="0"/>
                <w:numId w:val="4"/>
              </w:numPr>
              <w:spacing w:lineRule="auto" w:line="240" w:before="0" w:after="0"/>
              <w:ind w:left="720" w:hanging="360"/>
              <w:rPr>
                <w:rFonts w:ascii="Calibri" w:hAnsi="Calibri" w:eastAsia="Calibri" w:cs="Calibri"/>
              </w:rPr>
            </w:pPr>
            <w:r>
              <w:rPr>
                <w:rFonts w:eastAsia="Calibri" w:cs="Calibri"/>
              </w:rPr>
              <w:t>Seek assistance if in need of extra help from facilities staff/venue staff if needed</w:t>
            </w:r>
          </w:p>
          <w:p>
            <w:pPr>
              <w:pStyle w:val="Normal"/>
              <w:widowControl w:val="false"/>
              <w:numPr>
                <w:ilvl w:val="0"/>
                <w:numId w:val="4"/>
              </w:numPr>
              <w:spacing w:lineRule="auto" w:line="240" w:before="0" w:after="0"/>
              <w:ind w:left="720" w:hanging="360"/>
              <w:rPr>
                <w:rFonts w:ascii="Calibri" w:hAnsi="Calibri" w:eastAsia="Calibri" w:cs="Calibri"/>
              </w:rPr>
            </w:pPr>
            <w:r>
              <w:rPr>
                <w:rFonts w:eastAsia="Calibri" w:cs="Calibri"/>
              </w:rPr>
              <w:t>Seek medical attention from SUSU Reception if in need</w:t>
            </w:r>
          </w:p>
          <w:p>
            <w:pPr>
              <w:pStyle w:val="Normal"/>
              <w:widowControl w:val="false"/>
              <w:numPr>
                <w:ilvl w:val="0"/>
                <w:numId w:val="4"/>
              </w:numPr>
              <w:spacing w:lineRule="auto" w:line="240" w:before="0" w:after="0"/>
              <w:ind w:left="720" w:hanging="360"/>
              <w:rPr>
                <w:rFonts w:ascii="Calibri" w:hAnsi="Calibri" w:eastAsia="Calibri" w:cs="Calibri"/>
              </w:rPr>
            </w:pPr>
            <w:r>
              <w:rPr>
                <w:rFonts w:eastAsia="Calibri" w:cs="Calibri"/>
              </w:rPr>
              <w:t>Contact emergency services if needed</w:t>
            </w:r>
          </w:p>
          <w:p>
            <w:pPr>
              <w:pStyle w:val="Normal"/>
              <w:widowControl w:val="false"/>
              <w:numPr>
                <w:ilvl w:val="0"/>
                <w:numId w:val="0"/>
              </w:numPr>
              <w:spacing w:lineRule="auto" w:line="240" w:before="0" w:after="0"/>
              <w:ind w:left="720" w:hanging="0"/>
              <w:rPr>
                <w:rFonts w:ascii="Calibri" w:hAnsi="Calibri" w:eastAsia="Calibri" w:cs="Calibri"/>
              </w:rPr>
            </w:pPr>
            <w:r>
              <w:rPr>
                <w:rFonts w:eastAsia="Calibri" w:cs="Calibri"/>
                <w:color w:val="000000"/>
              </w:rPr>
              <w:t xml:space="preserve">All incidents are to be reported on the as soon as possible ensuring the duty manager/health and safety officer have been informed. Follow </w:t>
            </w:r>
            <w:hyperlink r:id="rId8">
              <w:r>
                <w:rPr>
                  <w:rFonts w:eastAsia="Calibri" w:cs="Calibri"/>
                  <w:color w:val="0000FF"/>
                  <w:u w:val="single"/>
                </w:rPr>
                <w:t>SUSU incident report policy</w:t>
              </w:r>
            </w:hyperlink>
          </w:p>
        </w:tc>
      </w:tr>
      <w:tr>
        <w:trPr>
          <w:trHeight w:val="1296" w:hRule="atLeast"/>
          <w:cantSplit w:val="true"/>
        </w:trPr>
        <w:tc>
          <w:tcPr>
            <w:tcW w:w="1747" w:type="dxa"/>
            <w:tcBorders>
              <w:top w:val="nil"/>
            </w:tcBorders>
            <w:shd w:color="auto" w:fill="FFFFFF" w:themeFill="background1" w:val="clear"/>
          </w:tcPr>
          <w:p>
            <w:pPr>
              <w:pStyle w:val="Normal"/>
              <w:widowControl w:val="false"/>
              <w:spacing w:lineRule="auto" w:line="240" w:before="0" w:after="0"/>
              <w:jc w:val="left"/>
              <w:rPr>
                <w:rFonts w:ascii="Calibri" w:hAnsi="Calibri" w:eastAsia="Calibri" w:cs="Calibri"/>
              </w:rPr>
            </w:pPr>
            <w:r>
              <w:rPr>
                <w:rFonts w:eastAsia="Calibri" w:cs="Calibri"/>
                <w:kern w:val="0"/>
                <w:sz w:val="22"/>
                <w:szCs w:val="22"/>
                <w:lang w:val="en-GB" w:eastAsia="en-US" w:bidi="ar-SA"/>
              </w:rPr>
              <w:t>Insufficient Fire Safety awareness</w:t>
            </w:r>
          </w:p>
        </w:tc>
        <w:tc>
          <w:tcPr>
            <w:tcW w:w="2735" w:type="dxa"/>
            <w:tcBorders>
              <w:top w:val="nil"/>
            </w:tcBorders>
            <w:shd w:color="auto" w:fill="FFFFFF" w:themeFill="background1" w:val="clear"/>
          </w:tcPr>
          <w:p>
            <w:pPr>
              <w:pStyle w:val="Normal"/>
              <w:widowControl w:val="false"/>
              <w:spacing w:lineRule="auto" w:line="240" w:before="0" w:after="0"/>
              <w:rPr>
                <w:rFonts w:ascii="Calibri" w:hAnsi="Calibri" w:eastAsia="Calibri" w:cs="Calibri"/>
              </w:rPr>
            </w:pPr>
            <w:r>
              <w:rPr>
                <w:rFonts w:eastAsia="Calibri" w:cs="Calibri"/>
              </w:rPr>
              <w:t>If a fire alarm is triggered, people may not know where to go-</w:t>
            </w:r>
          </w:p>
          <w:p>
            <w:pPr>
              <w:pStyle w:val="Normal"/>
              <w:widowControl w:val="false"/>
              <w:spacing w:lineRule="auto" w:line="240" w:before="0" w:after="0"/>
              <w:jc w:val="left"/>
              <w:rPr>
                <w:rFonts w:ascii="Calibri" w:hAnsi="Calibri" w:eastAsia="Calibri" w:cs="Calibri"/>
              </w:rPr>
            </w:pPr>
            <w:r>
              <w:rPr>
                <w:rFonts w:eastAsia="Calibri" w:cs="Calibri"/>
                <w:kern w:val="0"/>
                <w:sz w:val="22"/>
                <w:szCs w:val="22"/>
                <w:lang w:val="en-GB" w:eastAsia="en-US" w:bidi="ar-SA"/>
              </w:rPr>
              <w:t>Crushing, falls, burns and smoke inhalation arising from induced panic, reduced space in buildings and external walkways, obstructed fire exits, build-up of flammable materials i.e. waste cardboard/boxes.</w:t>
            </w:r>
          </w:p>
        </w:tc>
        <w:tc>
          <w:tcPr>
            <w:tcW w:w="1948" w:type="dxa"/>
            <w:tcBorders>
              <w:top w:val="nil"/>
            </w:tcBorders>
            <w:shd w:color="auto" w:fill="FFFFFF" w:themeFill="background1" w:val="clear"/>
          </w:tcPr>
          <w:p>
            <w:pPr>
              <w:pStyle w:val="Normal"/>
              <w:widowControl w:val="false"/>
              <w:spacing w:lineRule="auto" w:line="240" w:before="0" w:after="0"/>
              <w:jc w:val="left"/>
              <w:rPr>
                <w:rFonts w:ascii="Calibri" w:hAnsi="Calibri" w:eastAsia="Calibri" w:cs="Calibri"/>
              </w:rPr>
            </w:pPr>
            <w:r>
              <w:rPr>
                <w:rFonts w:eastAsia="Calibri" w:cs="Calibri"/>
                <w:kern w:val="0"/>
                <w:sz w:val="22"/>
                <w:szCs w:val="22"/>
                <w:lang w:val="en-GB" w:eastAsia="en-US" w:bidi="ar-SA"/>
              </w:rPr>
              <w:t>Members</w:t>
            </w:r>
          </w:p>
        </w:tc>
        <w:tc>
          <w:tcPr>
            <w:tcW w:w="482" w:type="dxa"/>
            <w:tcBorders>
              <w:top w:val="nil"/>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2</w:t>
            </w:r>
          </w:p>
        </w:tc>
        <w:tc>
          <w:tcPr>
            <w:tcW w:w="481" w:type="dxa"/>
            <w:tcBorders>
              <w:top w:val="nil"/>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5</w:t>
            </w:r>
          </w:p>
        </w:tc>
        <w:tc>
          <w:tcPr>
            <w:tcW w:w="483" w:type="dxa"/>
            <w:tcBorders>
              <w:top w:val="nil"/>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10</w:t>
            </w:r>
          </w:p>
        </w:tc>
        <w:tc>
          <w:tcPr>
            <w:tcW w:w="3048" w:type="dxa"/>
            <w:tcBorders>
              <w:top w:val="nil"/>
            </w:tcBorders>
            <w:shd w:color="auto" w:fill="FFFFFF" w:themeFill="background1" w:val="clear"/>
          </w:tcPr>
          <w:p>
            <w:pPr>
              <w:pStyle w:val="Normal"/>
              <w:widowControl w:val="false"/>
              <w:numPr>
                <w:ilvl w:val="0"/>
                <w:numId w:val="1"/>
              </w:numPr>
              <w:spacing w:lineRule="auto" w:line="240" w:before="0" w:after="0"/>
              <w:ind w:left="360" w:hanging="360"/>
              <w:rPr>
                <w:rFonts w:ascii="Calibri" w:hAnsi="Calibri" w:eastAsia="Calibri" w:cs="Calibri"/>
              </w:rPr>
            </w:pPr>
            <w:r>
              <w:rPr>
                <w:rFonts w:eastAsia="Calibri" w:cs="Calibri"/>
              </w:rPr>
              <w:t>E</w:t>
            </w:r>
            <w:r>
              <w:rPr>
                <w:rFonts w:eastAsia="Calibri" w:cs="Calibri"/>
              </w:rPr>
              <w:t>nsure that members know where the nearest fire exist are and the meeting place is outside, should it be needed</w:t>
            </w:r>
          </w:p>
          <w:p>
            <w:pPr>
              <w:pStyle w:val="Normal"/>
              <w:widowControl w:val="false"/>
              <w:numPr>
                <w:ilvl w:val="0"/>
                <w:numId w:val="1"/>
              </w:numPr>
              <w:spacing w:lineRule="auto" w:line="240" w:before="0" w:after="0"/>
              <w:ind w:left="360" w:hanging="360"/>
              <w:rPr>
                <w:rFonts w:ascii="Calibri" w:hAnsi="Calibri" w:eastAsia="Calibri" w:cs="Calibri"/>
              </w:rPr>
            </w:pPr>
            <w:r>
              <w:rPr>
                <w:rFonts w:eastAsia="Calibri" w:cs="Calibri"/>
              </w:rPr>
              <w:t>Build-up of rubbish is to be kept to a minimum. Excess build up is to be removed promptly and deposited in the designated areas.</w:t>
            </w:r>
          </w:p>
        </w:tc>
        <w:tc>
          <w:tcPr>
            <w:tcW w:w="482" w:type="dxa"/>
            <w:tcBorders>
              <w:top w:val="nil"/>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1</w:t>
            </w:r>
          </w:p>
        </w:tc>
        <w:tc>
          <w:tcPr>
            <w:tcW w:w="482" w:type="dxa"/>
            <w:tcBorders>
              <w:top w:val="nil"/>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5</w:t>
            </w:r>
          </w:p>
        </w:tc>
        <w:tc>
          <w:tcPr>
            <w:tcW w:w="482" w:type="dxa"/>
            <w:tcBorders>
              <w:top w:val="nil"/>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5</w:t>
            </w:r>
          </w:p>
        </w:tc>
        <w:tc>
          <w:tcPr>
            <w:tcW w:w="3026" w:type="dxa"/>
            <w:tcBorders>
              <w:top w:val="nil"/>
            </w:tcBorders>
            <w:shd w:color="auto" w:fill="FFFFFF" w:themeFill="background1" w:val="clear"/>
          </w:tcPr>
          <w:p>
            <w:pPr>
              <w:pStyle w:val="Normal"/>
              <w:widowControl w:val="false"/>
              <w:numPr>
                <w:ilvl w:val="0"/>
                <w:numId w:val="4"/>
              </w:numPr>
              <w:spacing w:lineRule="auto" w:line="240" w:before="0" w:after="0"/>
              <w:ind w:left="720" w:hanging="360"/>
              <w:rPr>
                <w:rFonts w:ascii="Calibri" w:hAnsi="Calibri" w:eastAsia="Calibri" w:cs="Calibri"/>
              </w:rPr>
            </w:pPr>
            <w:r>
              <w:rPr>
                <w:rFonts w:eastAsia="Calibri" w:cs="Calibri"/>
              </w:rPr>
              <w:t>All incidents are to be reported as soon as possible ensuring the duty manager/health and safety officer have been informed.</w:t>
            </w:r>
          </w:p>
          <w:p>
            <w:pPr>
              <w:pStyle w:val="Normal"/>
              <w:widowControl w:val="false"/>
              <w:numPr>
                <w:ilvl w:val="0"/>
                <w:numId w:val="4"/>
              </w:numPr>
              <w:spacing w:lineRule="auto" w:line="240" w:before="0" w:after="0"/>
              <w:ind w:left="720" w:hanging="360"/>
              <w:rPr>
                <w:rFonts w:ascii="Calibri" w:hAnsi="Calibri" w:eastAsia="Calibri" w:cs="Calibri"/>
              </w:rPr>
            </w:pPr>
            <w:r>
              <w:rPr>
                <w:rFonts w:eastAsia="Calibri" w:cs="Calibri"/>
              </w:rPr>
              <w:t>Call emergency services and University Security:</w:t>
            </w:r>
          </w:p>
          <w:p>
            <w:pPr>
              <w:pStyle w:val="Normal"/>
              <w:widowControl w:val="false"/>
              <w:numPr>
                <w:ilvl w:val="0"/>
                <w:numId w:val="4"/>
              </w:numPr>
              <w:spacing w:lineRule="auto" w:line="240" w:before="0" w:after="0"/>
              <w:ind w:left="720" w:hanging="360"/>
              <w:rPr>
                <w:rFonts w:ascii="Calibri" w:hAnsi="Calibri" w:eastAsia="Calibri" w:cs="Calibri"/>
              </w:rPr>
            </w:pPr>
            <w:r>
              <w:rPr>
                <w:rFonts w:eastAsia="Calibri" w:cs="Calibri"/>
              </w:rPr>
              <w:t>Emergency contact number for Campus Security:</w:t>
            </w:r>
          </w:p>
          <w:p>
            <w:pPr>
              <w:pStyle w:val="Normal"/>
              <w:widowControl w:val="false"/>
              <w:numPr>
                <w:ilvl w:val="0"/>
                <w:numId w:val="4"/>
              </w:numPr>
              <w:spacing w:lineRule="auto" w:line="240" w:before="0" w:after="0"/>
              <w:ind w:left="720" w:hanging="360"/>
              <w:rPr>
                <w:rFonts w:ascii="Calibri" w:hAnsi="Calibri" w:eastAsia="Calibri" w:cs="Calibri"/>
              </w:rPr>
            </w:pPr>
            <w:r>
              <w:rPr>
                <w:rFonts w:eastAsia="Calibri" w:cs="Calibri"/>
              </w:rPr>
              <w:t>Tel: +44 (0)23 8059 3311</w:t>
            </w:r>
          </w:p>
          <w:p>
            <w:pPr>
              <w:pStyle w:val="Normal"/>
              <w:widowControl w:val="false"/>
              <w:numPr>
                <w:ilvl w:val="0"/>
                <w:numId w:val="0"/>
              </w:numPr>
              <w:spacing w:lineRule="auto" w:line="240" w:before="0" w:after="0"/>
              <w:ind w:left="720" w:hanging="0"/>
              <w:rPr>
                <w:rFonts w:ascii="Calibri" w:hAnsi="Calibri" w:eastAsia="Calibri" w:cs="Calibri"/>
              </w:rPr>
            </w:pPr>
            <w:r>
              <w:rPr>
                <w:rFonts w:eastAsia="Calibri" w:cs="Calibri"/>
              </w:rPr>
              <w:t>(Ext:3311).</w:t>
            </w:r>
          </w:p>
        </w:tc>
      </w:tr>
    </w:tbl>
    <w:p>
      <w:pPr>
        <w:pStyle w:val="Normal"/>
        <w:rPr/>
      </w:pPr>
      <w:r>
        <w:rPr/>
      </w:r>
    </w:p>
    <w:p>
      <w:pPr>
        <w:pStyle w:val="Normal"/>
        <w:rPr/>
      </w:pPr>
      <w:r>
        <w:rPr/>
      </w:r>
    </w:p>
    <w:p>
      <w:pPr>
        <w:pStyle w:val="Normal"/>
        <w:rPr/>
      </w:pPr>
      <w:r>
        <w:rPr/>
      </w:r>
    </w:p>
    <w:p>
      <w:pPr>
        <w:pStyle w:val="Normal"/>
        <w:rPr/>
      </w:pPr>
      <w:r>
        <w:rPr/>
      </w:r>
    </w:p>
    <w:p>
      <w:pPr>
        <w:pStyle w:val="Normal"/>
        <w:rPr/>
      </w:pPr>
      <w:r>
        <w:rPr/>
      </w:r>
    </w:p>
    <w:tbl>
      <w:tblPr>
        <w:tblW w:w="5000" w:type="pct"/>
        <w:jc w:val="left"/>
        <w:tblInd w:w="113" w:type="dxa"/>
        <w:tblLayout w:type="fixed"/>
        <w:tblCellMar>
          <w:top w:w="0" w:type="dxa"/>
          <w:left w:w="108" w:type="dxa"/>
          <w:bottom w:w="0" w:type="dxa"/>
          <w:right w:w="108" w:type="dxa"/>
        </w:tblCellMar>
        <w:tblLook w:val="0000" w:noHBand="0" w:noVBand="0" w:firstColumn="0" w:lastRow="0" w:lastColumn="0" w:firstRow="0"/>
      </w:tblPr>
      <w:tblGrid>
        <w:gridCol w:w="669"/>
        <w:gridCol w:w="4821"/>
        <w:gridCol w:w="1839"/>
        <w:gridCol w:w="195"/>
        <w:gridCol w:w="778"/>
        <w:gridCol w:w="1024"/>
        <w:gridCol w:w="4299"/>
        <w:gridCol w:w="1772"/>
      </w:tblGrid>
      <w:tr>
        <w:trPr>
          <w:trHeight w:val="425" w:hRule="atLeast"/>
          <w:cantSplit w:val="true"/>
        </w:trPr>
        <w:tc>
          <w:tcPr>
            <w:tcW w:w="15397" w:type="dxa"/>
            <w:gridSpan w:val="8"/>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numPr>
                <w:ilvl w:val="0"/>
                <w:numId w:val="0"/>
              </w:numPr>
              <w:spacing w:lineRule="auto" w:line="240" w:before="0" w:after="0"/>
              <w:outlineLvl w:val="0"/>
              <w:rPr>
                <w:rFonts w:ascii="Lucida Sans" w:hAnsi="Lucida Sans" w:eastAsia="Times New Roman" w:cs="Arial"/>
                <w:b/>
                <w:b/>
                <w:bCs/>
                <w:color w:val="000000"/>
                <w:sz w:val="40"/>
                <w:szCs w:val="20"/>
              </w:rPr>
            </w:pPr>
            <w:r>
              <w:rPr>
                <w:rFonts w:eastAsia="Calibri" w:cs="Calibri" w:ascii="Lucida Sans" w:hAnsi="Lucida Sans" w:cstheme="minorHAnsi"/>
                <w:b/>
                <w:bCs/>
                <w:i/>
                <w:sz w:val="24"/>
                <w:szCs w:val="24"/>
              </w:rPr>
              <w:t>PART B – Action Plan</w:t>
            </w:r>
          </w:p>
        </w:tc>
      </w:tr>
      <w:tr>
        <w:trPr>
          <w:cantSplit w:val="true"/>
        </w:trPr>
        <w:tc>
          <w:tcPr>
            <w:tcW w:w="15397" w:type="dxa"/>
            <w:gridSpan w:val="8"/>
            <w:tcBorders>
              <w:bottom w:val="single" w:sz="4" w:space="0" w:color="000000"/>
            </w:tcBorders>
          </w:tcPr>
          <w:p>
            <w:pPr>
              <w:pStyle w:val="Normal"/>
              <w:widowControl w:val="false"/>
              <w:numPr>
                <w:ilvl w:val="0"/>
                <w:numId w:val="0"/>
              </w:numPr>
              <w:spacing w:lineRule="auto" w:line="240" w:before="0" w:after="0"/>
              <w:jc w:val="center"/>
              <w:outlineLvl w:val="0"/>
              <w:rPr>
                <w:rFonts w:ascii="Lucida Sans" w:hAnsi="Lucida Sans" w:eastAsia="Times New Roman" w:cs="Arial"/>
                <w:b/>
                <w:b/>
                <w:bCs/>
                <w:color w:val="000000"/>
                <w:sz w:val="40"/>
                <w:szCs w:val="20"/>
              </w:rPr>
            </w:pPr>
            <w:r>
              <w:rPr>
                <w:rFonts w:eastAsia="Times New Roman" w:cs="Arial" w:ascii="Lucida Sans" w:hAnsi="Lucida Sans"/>
                <w:b/>
                <w:bCs/>
                <w:color w:val="000000"/>
                <w:sz w:val="40"/>
                <w:szCs w:val="20"/>
              </w:rPr>
              <w:t>Risk Assessment Action Plan</w:t>
            </w:r>
          </w:p>
        </w:tc>
      </w:tr>
      <w:tr>
        <w:trPr/>
        <w:tc>
          <w:tcPr>
            <w:tcW w:w="669" w:type="dxa"/>
            <w:tcBorders>
              <w:top w:val="single" w:sz="4" w:space="0" w:color="000000"/>
              <w:left w:val="single" w:sz="4" w:space="0" w:color="000000"/>
              <w:bottom w:val="single" w:sz="4" w:space="0" w:color="000000"/>
              <w:right w:val="single" w:sz="4" w:space="0" w:color="000000"/>
            </w:tcBorders>
            <w:shd w:color="auto" w:fill="E0E0E0" w:val="clear"/>
          </w:tcPr>
          <w:p>
            <w:pPr>
              <w:pStyle w:val="Normal"/>
              <w:widowControl w:val="false"/>
              <w:numPr>
                <w:ilvl w:val="0"/>
                <w:numId w:val="0"/>
              </w:numPr>
              <w:spacing w:lineRule="auto" w:line="240" w:before="0" w:after="0"/>
              <w:jc w:val="center"/>
              <w:outlineLvl w:val="0"/>
              <w:rPr>
                <w:rFonts w:ascii="Lucida Sans" w:hAnsi="Lucida Sans" w:eastAsia="Times New Roman" w:cs="Arial"/>
                <w:b/>
                <w:b/>
                <w:bCs/>
                <w:color w:val="000000"/>
                <w:szCs w:val="20"/>
              </w:rPr>
            </w:pPr>
            <w:r>
              <w:rPr>
                <w:rFonts w:eastAsia="Times New Roman" w:cs="Arial" w:ascii="Lucida Sans" w:hAnsi="Lucida Sans"/>
                <w:b/>
                <w:bCs/>
                <w:color w:val="000000"/>
                <w:szCs w:val="20"/>
              </w:rPr>
              <w:t>Part no.</w:t>
            </w:r>
          </w:p>
        </w:tc>
        <w:tc>
          <w:tcPr>
            <w:tcW w:w="4821" w:type="dxa"/>
            <w:tcBorders>
              <w:top w:val="single" w:sz="4" w:space="0" w:color="000000"/>
              <w:left w:val="single" w:sz="4" w:space="0" w:color="000000"/>
              <w:bottom w:val="single" w:sz="4" w:space="0" w:color="000000"/>
              <w:right w:val="single" w:sz="4" w:space="0" w:color="000000"/>
            </w:tcBorders>
            <w:shd w:color="auto" w:fill="E0E0E0" w:val="clear"/>
          </w:tcPr>
          <w:p>
            <w:pPr>
              <w:pStyle w:val="Normal"/>
              <w:widowControl w:val="false"/>
              <w:numPr>
                <w:ilvl w:val="0"/>
                <w:numId w:val="0"/>
              </w:numPr>
              <w:spacing w:lineRule="auto" w:line="240" w:before="0" w:after="0"/>
              <w:jc w:val="center"/>
              <w:outlineLvl w:val="0"/>
              <w:rPr>
                <w:rFonts w:ascii="Lucida Sans" w:hAnsi="Lucida Sans" w:eastAsia="Times New Roman" w:cs="Arial"/>
                <w:b/>
                <w:b/>
                <w:bCs/>
                <w:color w:val="000000"/>
                <w:szCs w:val="20"/>
              </w:rPr>
            </w:pPr>
            <w:r>
              <w:rPr>
                <w:rFonts w:eastAsia="Times New Roman" w:cs="Arial" w:ascii="Lucida Sans" w:hAnsi="Lucida Sans"/>
                <w:b/>
                <w:bCs/>
                <w:color w:val="000000"/>
                <w:szCs w:val="20"/>
              </w:rPr>
              <w:t>Action to be taken, incl. Cost</w:t>
            </w:r>
          </w:p>
        </w:tc>
        <w:tc>
          <w:tcPr>
            <w:tcW w:w="1839" w:type="dxa"/>
            <w:tcBorders>
              <w:top w:val="single" w:sz="4" w:space="0" w:color="000000"/>
              <w:left w:val="single" w:sz="4" w:space="0" w:color="000000"/>
              <w:bottom w:val="single" w:sz="4" w:space="0" w:color="000000"/>
              <w:right w:val="single" w:sz="4" w:space="0" w:color="000000"/>
            </w:tcBorders>
            <w:shd w:color="auto" w:fill="E0E0E0" w:val="clear"/>
          </w:tcPr>
          <w:p>
            <w:pPr>
              <w:pStyle w:val="Normal"/>
              <w:widowControl w:val="false"/>
              <w:numPr>
                <w:ilvl w:val="0"/>
                <w:numId w:val="0"/>
              </w:numPr>
              <w:spacing w:lineRule="auto" w:line="240" w:before="0" w:after="0"/>
              <w:jc w:val="center"/>
              <w:outlineLvl w:val="0"/>
              <w:rPr>
                <w:rFonts w:ascii="Lucida Sans" w:hAnsi="Lucida Sans" w:eastAsia="Times New Roman" w:cs="Arial"/>
                <w:b/>
                <w:b/>
                <w:bCs/>
                <w:color w:val="000000"/>
                <w:szCs w:val="20"/>
              </w:rPr>
            </w:pPr>
            <w:r>
              <w:rPr>
                <w:rFonts w:eastAsia="Times New Roman" w:cs="Arial" w:ascii="Lucida Sans" w:hAnsi="Lucida Sans"/>
                <w:b/>
                <w:bCs/>
                <w:color w:val="000000"/>
                <w:szCs w:val="20"/>
              </w:rPr>
              <w:t>By whom</w:t>
            </w:r>
          </w:p>
        </w:tc>
        <w:tc>
          <w:tcPr>
            <w:tcW w:w="973" w:type="dxa"/>
            <w:gridSpan w:val="2"/>
            <w:tcBorders>
              <w:top w:val="single" w:sz="4" w:space="0" w:color="000000"/>
              <w:left w:val="single" w:sz="4" w:space="0" w:color="000000"/>
              <w:bottom w:val="single" w:sz="4" w:space="0" w:color="000000"/>
              <w:right w:val="single" w:sz="4" w:space="0" w:color="000000"/>
            </w:tcBorders>
            <w:shd w:color="auto" w:fill="E0E0E0" w:val="clear"/>
          </w:tcPr>
          <w:p>
            <w:pPr>
              <w:pStyle w:val="Normal"/>
              <w:widowControl w:val="false"/>
              <w:numPr>
                <w:ilvl w:val="0"/>
                <w:numId w:val="0"/>
              </w:numPr>
              <w:spacing w:lineRule="auto" w:line="240" w:before="0" w:after="0"/>
              <w:jc w:val="center"/>
              <w:outlineLvl w:val="0"/>
              <w:rPr>
                <w:rFonts w:ascii="Lucida Sans" w:hAnsi="Lucida Sans" w:eastAsia="Times New Roman" w:cs="Arial"/>
                <w:b/>
                <w:b/>
                <w:bCs/>
                <w:color w:val="000000"/>
                <w:szCs w:val="20"/>
              </w:rPr>
            </w:pPr>
            <w:r>
              <w:rPr>
                <w:rFonts w:eastAsia="Times New Roman" w:cs="Arial" w:ascii="Lucida Sans" w:hAnsi="Lucida Sans"/>
                <w:b/>
                <w:bCs/>
                <w:color w:val="000000"/>
                <w:szCs w:val="20"/>
              </w:rPr>
              <w:t>Target date</w:t>
            </w:r>
          </w:p>
        </w:tc>
        <w:tc>
          <w:tcPr>
            <w:tcW w:w="1024" w:type="dxa"/>
            <w:tcBorders>
              <w:top w:val="single" w:sz="4" w:space="0" w:color="000000"/>
              <w:left w:val="single" w:sz="4" w:space="0" w:color="000000"/>
              <w:bottom w:val="single" w:sz="4" w:space="0" w:color="000000"/>
              <w:right w:val="single" w:sz="18" w:space="0" w:color="000000"/>
            </w:tcBorders>
            <w:shd w:color="auto" w:fill="E0E0E0" w:val="clear"/>
          </w:tcPr>
          <w:p>
            <w:pPr>
              <w:pStyle w:val="Normal"/>
              <w:widowControl w:val="false"/>
              <w:numPr>
                <w:ilvl w:val="0"/>
                <w:numId w:val="0"/>
              </w:numPr>
              <w:spacing w:lineRule="auto" w:line="240" w:before="0" w:after="0"/>
              <w:jc w:val="center"/>
              <w:outlineLvl w:val="0"/>
              <w:rPr>
                <w:rFonts w:ascii="Lucida Sans" w:hAnsi="Lucida Sans" w:eastAsia="Times New Roman" w:cs="Arial"/>
                <w:b/>
                <w:b/>
                <w:bCs/>
                <w:color w:val="000000"/>
                <w:szCs w:val="20"/>
              </w:rPr>
            </w:pPr>
            <w:r>
              <w:rPr>
                <w:rFonts w:eastAsia="Times New Roman" w:cs="Arial" w:ascii="Lucida Sans" w:hAnsi="Lucida Sans"/>
                <w:b/>
                <w:bCs/>
                <w:color w:val="000000"/>
                <w:szCs w:val="20"/>
              </w:rPr>
              <w:t>Review date</w:t>
            </w:r>
          </w:p>
        </w:tc>
        <w:tc>
          <w:tcPr>
            <w:tcW w:w="6071" w:type="dxa"/>
            <w:gridSpan w:val="2"/>
            <w:tcBorders>
              <w:top w:val="single" w:sz="4" w:space="0" w:color="000000"/>
              <w:left w:val="single" w:sz="18" w:space="0" w:color="000000"/>
              <w:bottom w:val="single" w:sz="4" w:space="0" w:color="000000"/>
              <w:right w:val="single" w:sz="4" w:space="0" w:color="000000"/>
            </w:tcBorders>
            <w:shd w:color="auto" w:fill="E0E0E0" w:val="clear"/>
          </w:tcPr>
          <w:p>
            <w:pPr>
              <w:pStyle w:val="Normal"/>
              <w:widowControl w:val="false"/>
              <w:numPr>
                <w:ilvl w:val="0"/>
                <w:numId w:val="0"/>
              </w:numPr>
              <w:spacing w:lineRule="auto" w:line="240" w:before="0" w:after="0"/>
              <w:jc w:val="center"/>
              <w:outlineLvl w:val="0"/>
              <w:rPr>
                <w:rFonts w:ascii="Lucida Sans" w:hAnsi="Lucida Sans" w:eastAsia="Times New Roman" w:cs="Arial"/>
                <w:b/>
                <w:b/>
                <w:bCs/>
                <w:color w:val="000000"/>
                <w:szCs w:val="20"/>
              </w:rPr>
            </w:pPr>
            <w:r>
              <w:rPr>
                <w:rFonts w:eastAsia="Times New Roman" w:cs="Arial" w:ascii="Lucida Sans" w:hAnsi="Lucida Sans"/>
                <w:b/>
                <w:bCs/>
                <w:color w:val="000000"/>
                <w:szCs w:val="20"/>
              </w:rPr>
              <w:t>Outcome at review date</w:t>
            </w:r>
          </w:p>
        </w:tc>
      </w:tr>
      <w:tr>
        <w:trPr>
          <w:trHeight w:val="574" w:hRule="atLeast"/>
        </w:trPr>
        <w:tc>
          <w:tcPr>
            <w:tcW w:w="66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jc w:val="center"/>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482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outlineLvl w:val="0"/>
              <w:rPr>
                <w:rFonts w:ascii="Lucida Sans" w:hAnsi="Lucida Sans" w:eastAsia="Times New Roman" w:cs="Arial"/>
                <w:color w:val="000000"/>
                <w:szCs w:val="20"/>
              </w:rPr>
            </w:pPr>
            <w:r>
              <w:rPr>
                <w:rFonts w:eastAsia="Lucida Sans" w:cs="Lucida Sans" w:ascii="Lucida Sans" w:hAnsi="Lucida Sans"/>
                <w:color w:val="000000"/>
                <w:szCs w:val="20"/>
              </w:rPr>
              <w:t>Organizers to confirm premise is licensed</w:t>
            </w:r>
          </w:p>
        </w:tc>
        <w:tc>
          <w:tcPr>
            <w:tcW w:w="183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Times New Roman" w:cs="Arial" w:ascii="sans-serif" w:hAnsi="sans-serif"/>
                <w:color w:val="000000"/>
                <w:sz w:val="24"/>
                <w:szCs w:val="20"/>
              </w:rPr>
              <w:t>Relevant</w:t>
            </w:r>
            <w:r>
              <w:rPr>
                <w:rFonts w:eastAsia="Times New Roman" w:cs="Arial" w:ascii="Lucida Sans" w:hAnsi="Lucida Sans"/>
                <w:color w:val="000000"/>
                <w:szCs w:val="20"/>
              </w:rPr>
              <w:br/>
            </w:r>
            <w:r>
              <w:rPr>
                <w:rFonts w:eastAsia="Times New Roman" w:cs="Arial" w:ascii="sans-serif" w:hAnsi="sans-serif"/>
                <w:color w:val="000000"/>
                <w:sz w:val="24"/>
                <w:szCs w:val="20"/>
              </w:rPr>
              <w:t>committee</w:t>
            </w:r>
            <w:r>
              <w:rPr>
                <w:rFonts w:eastAsia="Times New Roman" w:cs="Arial" w:ascii="Lucida Sans" w:hAnsi="Lucida Sans"/>
                <w:color w:val="000000"/>
                <w:szCs w:val="20"/>
              </w:rPr>
              <w:br/>
            </w:r>
            <w:r>
              <w:rPr>
                <w:rFonts w:eastAsia="Times New Roman" w:cs="Arial" w:ascii="sans-serif" w:hAnsi="sans-serif"/>
                <w:color w:val="000000"/>
                <w:sz w:val="24"/>
                <w:szCs w:val="20"/>
              </w:rPr>
              <w:t>members</w:t>
            </w:r>
            <w:r>
              <w:rPr>
                <w:rFonts w:eastAsia="Times New Roman" w:cs="Arial" w:ascii="Lucida Sans" w:hAnsi="Lucida Sans"/>
                <w:color w:val="000000"/>
                <w:szCs w:val="20"/>
              </w:rPr>
              <w:t xml:space="preserve"> –</w:t>
              <w:br/>
            </w:r>
            <w:r>
              <w:rPr>
                <w:rFonts w:eastAsia="Times New Roman" w:cs="Arial" w:ascii="sans-serif" w:hAnsi="sans-serif"/>
                <w:color w:val="000000"/>
                <w:sz w:val="24"/>
                <w:szCs w:val="20"/>
              </w:rPr>
              <w:t>president to</w:t>
            </w:r>
            <w:r>
              <w:rPr>
                <w:rFonts w:eastAsia="Times New Roman" w:cs="Arial" w:ascii="Lucida Sans" w:hAnsi="Lucida Sans"/>
                <w:color w:val="000000"/>
                <w:szCs w:val="20"/>
              </w:rPr>
              <w:br/>
            </w:r>
            <w:r>
              <w:rPr>
                <w:rFonts w:eastAsia="Times New Roman" w:cs="Arial" w:ascii="sans-serif" w:hAnsi="sans-serif"/>
                <w:color w:val="000000"/>
                <w:sz w:val="24"/>
                <w:szCs w:val="20"/>
              </w:rPr>
              <w:t>ensure</w:t>
            </w:r>
            <w:r>
              <w:rPr>
                <w:rFonts w:eastAsia="Times New Roman" w:cs="Arial" w:ascii="Lucida Sans" w:hAnsi="Lucida Sans"/>
                <w:color w:val="000000"/>
                <w:szCs w:val="20"/>
              </w:rPr>
              <w:br/>
            </w:r>
            <w:r>
              <w:rPr>
                <w:rFonts w:eastAsia="Times New Roman" w:cs="Arial" w:ascii="sans-serif" w:hAnsi="sans-serif"/>
                <w:color w:val="000000"/>
                <w:sz w:val="24"/>
                <w:szCs w:val="20"/>
              </w:rPr>
              <w:t>complete.</w:t>
            </w:r>
          </w:p>
        </w:tc>
        <w:tc>
          <w:tcPr>
            <w:tcW w:w="9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t>02/05/2022</w:t>
            </w:r>
          </w:p>
        </w:tc>
        <w:tc>
          <w:tcPr>
            <w:tcW w:w="1024" w:type="dxa"/>
            <w:tcBorders>
              <w:top w:val="single" w:sz="4" w:space="0" w:color="000000"/>
              <w:left w:val="single" w:sz="4" w:space="0" w:color="000000"/>
              <w:bottom w:val="single" w:sz="4" w:space="0" w:color="000000"/>
              <w:right w:val="single" w:sz="18" w:space="0" w:color="000000"/>
            </w:tcBorders>
          </w:tcPr>
          <w:p>
            <w:pPr>
              <w:pStyle w:val="Normal"/>
              <w:widowControl w:val="false"/>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t>02/05/2022</w:t>
            </w:r>
          </w:p>
        </w:tc>
        <w:tc>
          <w:tcPr>
            <w:tcW w:w="6071" w:type="dxa"/>
            <w:gridSpan w:val="2"/>
            <w:tcBorders>
              <w:top w:val="single" w:sz="4" w:space="0" w:color="000000"/>
              <w:left w:val="single" w:sz="18" w:space="0" w:color="000000"/>
              <w:bottom w:val="single" w:sz="4" w:space="0" w:color="000000"/>
              <w:right w:val="single" w:sz="4" w:space="0" w:color="000000"/>
            </w:tcBorders>
          </w:tcPr>
          <w:p>
            <w:pPr>
              <w:pStyle w:val="Normal"/>
              <w:widowControl w:val="false"/>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t>Selected venue confirmed as licensed</w:t>
            </w:r>
          </w:p>
        </w:tc>
      </w:tr>
      <w:tr>
        <w:trPr>
          <w:trHeight w:val="574" w:hRule="atLeast"/>
        </w:trPr>
        <w:tc>
          <w:tcPr>
            <w:tcW w:w="66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jc w:val="center"/>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482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t xml:space="preserve">All major incidents will be logged with SUSU the next day. </w:t>
            </w:r>
          </w:p>
        </w:tc>
        <w:tc>
          <w:tcPr>
            <w:tcW w:w="183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Times New Roman" w:cs="Arial" w:ascii="sans-serif" w:hAnsi="sans-serif"/>
                <w:color w:val="000000"/>
                <w:sz w:val="24"/>
                <w:szCs w:val="20"/>
              </w:rPr>
              <w:t>Relevant</w:t>
            </w:r>
            <w:r>
              <w:rPr>
                <w:rFonts w:eastAsia="Times New Roman" w:cs="Arial" w:ascii="Lucida Sans" w:hAnsi="Lucida Sans"/>
                <w:color w:val="000000"/>
                <w:szCs w:val="20"/>
              </w:rPr>
              <w:br/>
            </w:r>
            <w:r>
              <w:rPr>
                <w:rFonts w:eastAsia="Times New Roman" w:cs="Arial" w:ascii="sans-serif" w:hAnsi="sans-serif"/>
                <w:color w:val="000000"/>
                <w:sz w:val="24"/>
                <w:szCs w:val="20"/>
              </w:rPr>
              <w:t>committee</w:t>
            </w:r>
            <w:r>
              <w:rPr>
                <w:rFonts w:eastAsia="Times New Roman" w:cs="Arial" w:ascii="Lucida Sans" w:hAnsi="Lucida Sans"/>
                <w:color w:val="000000"/>
                <w:szCs w:val="20"/>
              </w:rPr>
              <w:br/>
            </w:r>
            <w:r>
              <w:rPr>
                <w:rFonts w:eastAsia="Times New Roman" w:cs="Arial" w:ascii="sans-serif" w:hAnsi="sans-serif"/>
                <w:color w:val="000000"/>
                <w:sz w:val="24"/>
                <w:szCs w:val="20"/>
              </w:rPr>
              <w:t>members</w:t>
            </w:r>
            <w:r>
              <w:rPr>
                <w:rFonts w:eastAsia="Times New Roman" w:cs="Arial" w:ascii="Lucida Sans" w:hAnsi="Lucida Sans"/>
                <w:color w:val="000000"/>
                <w:szCs w:val="20"/>
              </w:rPr>
              <w:t xml:space="preserve"> –</w:t>
              <w:br/>
            </w:r>
            <w:r>
              <w:rPr>
                <w:rFonts w:eastAsia="Times New Roman" w:cs="Arial" w:ascii="sans-serif" w:hAnsi="sans-serif"/>
                <w:color w:val="000000"/>
                <w:sz w:val="24"/>
                <w:szCs w:val="20"/>
              </w:rPr>
              <w:t>president to</w:t>
            </w:r>
            <w:r>
              <w:rPr>
                <w:rFonts w:eastAsia="Times New Roman" w:cs="Arial" w:ascii="Lucida Sans" w:hAnsi="Lucida Sans"/>
                <w:color w:val="000000"/>
                <w:szCs w:val="20"/>
              </w:rPr>
              <w:br/>
            </w:r>
            <w:r>
              <w:rPr>
                <w:rFonts w:eastAsia="Times New Roman" w:cs="Arial" w:ascii="sans-serif" w:hAnsi="sans-serif"/>
                <w:color w:val="000000"/>
                <w:sz w:val="24"/>
                <w:szCs w:val="20"/>
              </w:rPr>
              <w:t>ensure</w:t>
            </w:r>
            <w:r>
              <w:rPr>
                <w:rFonts w:eastAsia="Times New Roman" w:cs="Arial" w:ascii="Lucida Sans" w:hAnsi="Lucida Sans"/>
                <w:color w:val="000000"/>
                <w:szCs w:val="20"/>
              </w:rPr>
              <w:br/>
            </w:r>
            <w:r>
              <w:rPr>
                <w:rFonts w:eastAsia="Times New Roman" w:cs="Arial" w:ascii="sans-serif" w:hAnsi="sans-serif"/>
                <w:color w:val="000000"/>
                <w:sz w:val="24"/>
                <w:szCs w:val="20"/>
              </w:rPr>
              <w:t>complete.</w:t>
            </w:r>
          </w:p>
        </w:tc>
        <w:tc>
          <w:tcPr>
            <w:tcW w:w="9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t>02/05/2022</w:t>
            </w:r>
          </w:p>
        </w:tc>
        <w:tc>
          <w:tcPr>
            <w:tcW w:w="1024" w:type="dxa"/>
            <w:tcBorders>
              <w:top w:val="single" w:sz="4" w:space="0" w:color="000000"/>
              <w:left w:val="single" w:sz="4" w:space="0" w:color="000000"/>
              <w:bottom w:val="single" w:sz="4" w:space="0" w:color="000000"/>
              <w:right w:val="single" w:sz="18" w:space="0" w:color="000000"/>
            </w:tcBorders>
          </w:tcPr>
          <w:p>
            <w:pPr>
              <w:pStyle w:val="Normal"/>
              <w:widowControl w:val="false"/>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t>02/05/2022</w:t>
            </w:r>
          </w:p>
        </w:tc>
        <w:tc>
          <w:tcPr>
            <w:tcW w:w="6071" w:type="dxa"/>
            <w:gridSpan w:val="2"/>
            <w:tcBorders>
              <w:top w:val="single" w:sz="4" w:space="0" w:color="000000"/>
              <w:left w:val="single" w:sz="18" w:space="0" w:color="000000"/>
              <w:bottom w:val="single" w:sz="4" w:space="0" w:color="000000"/>
              <w:right w:val="single" w:sz="4" w:space="0" w:color="000000"/>
            </w:tcBorders>
          </w:tcPr>
          <w:p>
            <w:pPr>
              <w:pStyle w:val="Normal"/>
              <w:widowControl w:val="false"/>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r>
      <w:tr>
        <w:trPr>
          <w:trHeight w:val="574" w:hRule="atLeast"/>
        </w:trPr>
        <w:tc>
          <w:tcPr>
            <w:tcW w:w="66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jc w:val="center"/>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482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183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9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1024" w:type="dxa"/>
            <w:tcBorders>
              <w:top w:val="single" w:sz="4" w:space="0" w:color="000000"/>
              <w:left w:val="single" w:sz="4" w:space="0" w:color="000000"/>
              <w:bottom w:val="single" w:sz="4" w:space="0" w:color="000000"/>
              <w:right w:val="single" w:sz="18" w:space="0" w:color="000000"/>
            </w:tcBorders>
          </w:tcPr>
          <w:p>
            <w:pPr>
              <w:pStyle w:val="Normal"/>
              <w:widowControl w:val="false"/>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6071" w:type="dxa"/>
            <w:gridSpan w:val="2"/>
            <w:tcBorders>
              <w:top w:val="single" w:sz="4" w:space="0" w:color="000000"/>
              <w:left w:val="single" w:sz="18" w:space="0" w:color="000000"/>
              <w:bottom w:val="single" w:sz="4" w:space="0" w:color="000000"/>
              <w:right w:val="single" w:sz="4" w:space="0" w:color="000000"/>
            </w:tcBorders>
          </w:tcPr>
          <w:p>
            <w:pPr>
              <w:pStyle w:val="Normal"/>
              <w:widowControl w:val="false"/>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r>
      <w:tr>
        <w:trPr>
          <w:cantSplit w:val="true"/>
        </w:trPr>
        <w:tc>
          <w:tcPr>
            <w:tcW w:w="8302" w:type="dxa"/>
            <w:gridSpan w:val="5"/>
            <w:tcBorders>
              <w:top w:val="single" w:sz="4" w:space="0" w:color="000000"/>
              <w:left w:val="single" w:sz="4" w:space="0" w:color="000000"/>
              <w:right w:val="single" w:sz="4" w:space="0" w:color="000000"/>
            </w:tcBorders>
          </w:tcPr>
          <w:p>
            <w:pPr>
              <w:pStyle w:val="Normal"/>
              <w:widowControl w:val="false"/>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t xml:space="preserve">Responsible manager’s signature: </w:t>
            </w:r>
            <w:r>
              <w:rPr>
                <w:rFonts w:eastAsia="Times New Roman" w:cs="Arial" w:ascii="Lucida Sans" w:hAnsi="Lucida Sans"/>
                <w:color w:val="000000"/>
                <w:szCs w:val="20"/>
              </w:rPr>
              <w:t>Lewes Barton</w:t>
            </w:r>
          </w:p>
          <w:p>
            <w:pPr>
              <w:pStyle w:val="Normal"/>
              <w:widowControl w:val="false"/>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7095" w:type="dxa"/>
            <w:gridSpan w:val="3"/>
            <w:tcBorders>
              <w:top w:val="single" w:sz="4" w:space="0" w:color="000000"/>
              <w:left w:val="single" w:sz="4" w:space="0" w:color="000000"/>
              <w:right w:val="single" w:sz="4" w:space="0" w:color="000000"/>
            </w:tcBorders>
          </w:tcPr>
          <w:p>
            <w:pPr>
              <w:pStyle w:val="Normal"/>
              <w:widowControl w:val="false"/>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t xml:space="preserve">Responsible manager’s signature: </w:t>
            </w:r>
            <w:r>
              <w:rPr>
                <w:rFonts w:eastAsia="Times New Roman" w:cs="Arial" w:ascii="Lucida Sans" w:hAnsi="Lucida Sans"/>
                <w:color w:val="000000"/>
                <w:szCs w:val="20"/>
              </w:rPr>
              <w:t>Lewes Barton</w:t>
            </w:r>
          </w:p>
        </w:tc>
      </w:tr>
      <w:tr>
        <w:trPr>
          <w:trHeight w:val="606" w:hRule="atLeast"/>
          <w:cantSplit w:val="true"/>
        </w:trPr>
        <w:tc>
          <w:tcPr>
            <w:tcW w:w="7524" w:type="dxa"/>
            <w:gridSpan w:val="4"/>
            <w:tcBorders>
              <w:left w:val="single" w:sz="4" w:space="0" w:color="000000"/>
              <w:bottom w:val="single" w:sz="4" w:space="0" w:color="000000"/>
            </w:tcBorders>
          </w:tcPr>
          <w:p>
            <w:pPr>
              <w:pStyle w:val="Normal"/>
              <w:widowControl w:val="false"/>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t xml:space="preserve">Print name: </w:t>
            </w:r>
            <w:r>
              <w:rPr>
                <w:rFonts w:eastAsia="Times New Roman" w:cs="Arial" w:ascii="Lucida Sans" w:hAnsi="Lucida Sans"/>
                <w:color w:val="000000"/>
                <w:szCs w:val="20"/>
              </w:rPr>
              <w:t>Lewes Barton</w:t>
            </w:r>
          </w:p>
        </w:tc>
        <w:tc>
          <w:tcPr>
            <w:tcW w:w="778" w:type="dxa"/>
            <w:tcBorders>
              <w:bottom w:val="single" w:sz="4" w:space="0" w:color="000000"/>
              <w:right w:val="single" w:sz="4" w:space="0" w:color="000000"/>
            </w:tcBorders>
          </w:tcPr>
          <w:p>
            <w:pPr>
              <w:pStyle w:val="Normal"/>
              <w:widowControl w:val="false"/>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t>Date:</w:t>
            </w:r>
          </w:p>
          <w:p>
            <w:pPr>
              <w:pStyle w:val="Normal"/>
              <w:widowControl w:val="false"/>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t>02/05/22</w:t>
            </w:r>
          </w:p>
        </w:tc>
        <w:tc>
          <w:tcPr>
            <w:tcW w:w="5323" w:type="dxa"/>
            <w:gridSpan w:val="2"/>
            <w:tcBorders>
              <w:left w:val="single" w:sz="4" w:space="0" w:color="000000"/>
              <w:bottom w:val="single" w:sz="4" w:space="0" w:color="000000"/>
            </w:tcBorders>
          </w:tcPr>
          <w:p>
            <w:pPr>
              <w:pStyle w:val="Normal"/>
              <w:widowControl w:val="false"/>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t xml:space="preserve">Print name: </w:t>
            </w:r>
            <w:r>
              <w:rPr>
                <w:rFonts w:eastAsia="Times New Roman" w:cs="Arial" w:ascii="Lucida Sans" w:hAnsi="Lucida Sans"/>
                <w:color w:val="000000"/>
                <w:szCs w:val="20"/>
              </w:rPr>
              <w:t>Lewes Barton</w:t>
            </w:r>
          </w:p>
        </w:tc>
        <w:tc>
          <w:tcPr>
            <w:tcW w:w="1772" w:type="dxa"/>
            <w:tcBorders>
              <w:bottom w:val="single" w:sz="4" w:space="0" w:color="000000"/>
              <w:right w:val="single" w:sz="4" w:space="0" w:color="000000"/>
            </w:tcBorders>
          </w:tcPr>
          <w:p>
            <w:pPr>
              <w:pStyle w:val="Normal"/>
              <w:widowControl w:val="false"/>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t xml:space="preserve">Date: </w:t>
            </w:r>
            <w:r>
              <w:rPr>
                <w:rFonts w:eastAsia="Times New Roman" w:cs="Arial" w:ascii="Lucida Sans" w:hAnsi="Lucida Sans"/>
                <w:color w:val="000000"/>
                <w:szCs w:val="20"/>
              </w:rPr>
              <w:t>02/05/2022</w:t>
            </w:r>
          </w:p>
        </w:tc>
      </w:tr>
    </w:tbl>
    <w:p>
      <w:pPr>
        <w:pStyle w:val="Normal"/>
        <w:rPr>
          <w:sz w:val="24"/>
          <w:szCs w:val="24"/>
        </w:rPr>
      </w:pPr>
      <w:r>
        <w:rPr>
          <w:sz w:val="24"/>
          <w:szCs w:val="24"/>
        </w:rPr>
      </w:r>
    </w:p>
    <w:p>
      <w:pPr>
        <w:pStyle w:val="Normal"/>
        <w:rPr>
          <w:sz w:val="24"/>
          <w:szCs w:val="24"/>
        </w:rPr>
      </w:pPr>
      <w:r>
        <w:rPr>
          <w:sz w:val="24"/>
          <w:szCs w:val="24"/>
        </w:rPr>
      </w:r>
      <w:r>
        <w:br w:type="page"/>
      </w:r>
    </w:p>
    <w:p>
      <w:pPr>
        <w:pStyle w:val="Normal"/>
        <w:rPr>
          <w:b/>
          <w:b/>
          <w:sz w:val="24"/>
          <w:szCs w:val="24"/>
        </w:rPr>
      </w:pPr>
      <w:r>
        <w:rPr>
          <w:b/>
          <w:sz w:val="24"/>
          <w:szCs w:val="24"/>
        </w:rPr>
        <w:t xml:space="preserve">Assessment Guidance </w:t>
      </w:r>
    </w:p>
    <w:tbl>
      <w:tblPr>
        <w:tblStyle w:val="TableGrid"/>
        <w:tblW w:w="15269" w:type="dxa"/>
        <w:jc w:val="left"/>
        <w:tblInd w:w="113" w:type="dxa"/>
        <w:tblLayout w:type="fixed"/>
        <w:tblCellMar>
          <w:top w:w="0" w:type="dxa"/>
          <w:left w:w="108" w:type="dxa"/>
          <w:bottom w:w="0" w:type="dxa"/>
          <w:right w:w="108" w:type="dxa"/>
        </w:tblCellMar>
        <w:tblLook w:val="04a0" w:noHBand="0" w:noVBand="1" w:firstColumn="1" w:lastRow="0" w:lastColumn="0" w:firstRow="1"/>
      </w:tblPr>
      <w:tblGrid>
        <w:gridCol w:w="2527"/>
        <w:gridCol w:w="3937"/>
        <w:gridCol w:w="3657"/>
        <w:gridCol w:w="5147"/>
      </w:tblGrid>
      <w:tr>
        <w:trPr>
          <w:trHeight w:val="558" w:hRule="atLeast"/>
        </w:trPr>
        <w:tc>
          <w:tcPr>
            <w:tcW w:w="2527" w:type="dxa"/>
            <w:tcBorders/>
          </w:tcPr>
          <w:p>
            <w:pPr>
              <w:pStyle w:val="ListParagraph"/>
              <w:widowControl/>
              <w:numPr>
                <w:ilvl w:val="0"/>
                <w:numId w:val="11"/>
              </w:numPr>
              <w:spacing w:lineRule="auto" w:line="240" w:before="0" w:after="0"/>
              <w:ind w:left="313" w:hanging="313"/>
              <w:contextualSpacing/>
              <w:jc w:val="left"/>
              <w:rPr>
                <w:sz w:val="24"/>
                <w:szCs w:val="24"/>
              </w:rPr>
            </w:pPr>
            <w:r>
              <w:rPr>
                <w:rFonts w:eastAsia="Calibri" w:cs="Times New Roman" w:ascii="Lucida Sans" w:hAnsi="Lucida Sans"/>
                <w:kern w:val="0"/>
                <w:sz w:val="16"/>
                <w:szCs w:val="16"/>
                <w:lang w:val="en-GB" w:eastAsia="en-US" w:bidi="ar-SA"/>
              </w:rPr>
              <w:t>Eliminate</w:t>
            </w:r>
          </w:p>
        </w:tc>
        <w:tc>
          <w:tcPr>
            <w:tcW w:w="3937" w:type="dxa"/>
            <w:tcBorders/>
          </w:tcPr>
          <w:p>
            <w:pPr>
              <w:pStyle w:val="Normal"/>
              <w:widowControl/>
              <w:spacing w:lineRule="auto" w:line="240" w:before="0" w:after="0"/>
              <w:jc w:val="left"/>
              <w:rPr>
                <w:sz w:val="24"/>
                <w:szCs w:val="24"/>
              </w:rPr>
            </w:pPr>
            <w:r>
              <w:rPr>
                <w:rFonts w:eastAsia="Calibri" w:cs="Times New Roman" w:ascii="Lucida Sans" w:hAnsi="Lucida Sans"/>
                <w:kern w:val="0"/>
                <w:sz w:val="16"/>
                <w:szCs w:val="16"/>
                <w:lang w:val="en-GB" w:eastAsia="en-US" w:bidi="ar-SA"/>
              </w:rPr>
              <w:t>Remove the hazard wherever possible which negates the need for further controls</w:t>
            </w:r>
          </w:p>
        </w:tc>
        <w:tc>
          <w:tcPr>
            <w:tcW w:w="3657" w:type="dxa"/>
            <w:tcBorders/>
          </w:tcPr>
          <w:p>
            <w:pPr>
              <w:pStyle w:val="Normal"/>
              <w:widowControl/>
              <w:spacing w:lineRule="auto" w:line="240" w:before="0" w:after="0"/>
              <w:jc w:val="left"/>
              <w:rPr>
                <w:sz w:val="24"/>
                <w:szCs w:val="24"/>
              </w:rPr>
            </w:pPr>
            <w:r>
              <w:rPr>
                <w:rFonts w:eastAsia="Calibri" w:cs="Times New Roman" w:ascii="Lucida Sans" w:hAnsi="Lucida Sans"/>
                <w:kern w:val="0"/>
                <w:sz w:val="16"/>
                <w:szCs w:val="16"/>
                <w:lang w:val="en-GB" w:eastAsia="en-US" w:bidi="ar-SA"/>
              </w:rPr>
              <w:t>If this is not possible then explain why</w:t>
            </w:r>
          </w:p>
        </w:tc>
        <w:tc>
          <w:tcPr>
            <w:tcW w:w="5147" w:type="dxa"/>
            <w:vMerge w:val="restart"/>
            <w:tcBorders/>
          </w:tcPr>
          <w:p>
            <w:pPr>
              <w:pStyle w:val="Normal"/>
              <w:widowControl/>
              <w:spacing w:lineRule="auto" w:line="240" w:before="0" w:after="0"/>
              <w:jc w:val="left"/>
              <w:rPr>
                <w:sz w:val="24"/>
                <w:szCs w:val="24"/>
              </w:rPr>
            </w:pPr>
            <w:r>
              <w:rPr>
                <w:rFonts w:eastAsia="Calibri" w:cs="Arial"/>
                <w:kern w:val="0"/>
                <w:sz w:val="22"/>
                <w:szCs w:val="22"/>
                <w:lang w:val="en-GB" w:eastAsia="en-US" w:bidi="ar-SA"/>
              </w:rPr>
              <w:drawing>
                <wp:anchor behindDoc="0" distT="0" distB="0" distL="114300" distR="114300" simplePos="0" locked="0" layoutInCell="1" allowOverlap="1" relativeHeight="2" wp14:anchorId="3C5F054F">
                  <wp:simplePos x="0" y="0"/>
                  <wp:positionH relativeFrom="column">
                    <wp:posOffset>222885</wp:posOffset>
                  </wp:positionH>
                  <wp:positionV relativeFrom="paragraph">
                    <wp:posOffset>20955</wp:posOffset>
                  </wp:positionV>
                  <wp:extent cx="2267585" cy="1457960"/>
                  <wp:effectExtent l="0" t="0" r="19050" b="28575"/>
                  <wp:wrapTight wrapText="bothSides">
                    <wp:wrapPolygon edited="0">
                      <wp:start x="0" y="0"/>
                      <wp:lineTo x="0" y="565"/>
                      <wp:lineTo x="10346" y="21741"/>
                      <wp:lineTo x="11254" y="21741"/>
                      <wp:lineTo x="11435" y="21741"/>
                      <wp:lineTo x="21600" y="565"/>
                      <wp:lineTo x="21600" y="0"/>
                      <wp:lineTo x="0" y="0"/>
                    </wp:wrapPolygon>
                  </wp:wrapTight>
                  <wp:docPr id="1" name="Diagram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tc>
      </w:tr>
      <w:tr>
        <w:trPr>
          <w:trHeight w:val="406" w:hRule="atLeast"/>
        </w:trPr>
        <w:tc>
          <w:tcPr>
            <w:tcW w:w="2527" w:type="dxa"/>
            <w:tcBorders/>
          </w:tcPr>
          <w:p>
            <w:pPr>
              <w:pStyle w:val="ListParagraph"/>
              <w:widowControl/>
              <w:numPr>
                <w:ilvl w:val="0"/>
                <w:numId w:val="11"/>
              </w:numPr>
              <w:spacing w:lineRule="auto" w:line="240" w:before="0" w:after="0"/>
              <w:ind w:left="313" w:hanging="284"/>
              <w:contextualSpacing/>
              <w:jc w:val="left"/>
              <w:rPr>
                <w:sz w:val="24"/>
                <w:szCs w:val="24"/>
              </w:rPr>
            </w:pPr>
            <w:r>
              <w:rPr>
                <w:rFonts w:eastAsia="Calibri" w:cs="Times New Roman" w:ascii="Lucida Sans" w:hAnsi="Lucida Sans"/>
                <w:kern w:val="0"/>
                <w:sz w:val="16"/>
                <w:szCs w:val="16"/>
                <w:lang w:val="en-GB" w:eastAsia="en-US" w:bidi="ar-SA"/>
              </w:rPr>
              <w:t>Substitute</w:t>
            </w:r>
          </w:p>
        </w:tc>
        <w:tc>
          <w:tcPr>
            <w:tcW w:w="3937" w:type="dxa"/>
            <w:tcBorders/>
          </w:tcPr>
          <w:p>
            <w:pPr>
              <w:pStyle w:val="Normal"/>
              <w:widowControl/>
              <w:spacing w:lineRule="auto" w:line="240" w:before="0" w:after="0"/>
              <w:jc w:val="left"/>
              <w:rPr>
                <w:sz w:val="24"/>
                <w:szCs w:val="24"/>
              </w:rPr>
            </w:pPr>
            <w:r>
              <w:rPr>
                <w:rFonts w:eastAsia="Calibri" w:cs="Times New Roman" w:ascii="Lucida Sans" w:hAnsi="Lucida Sans"/>
                <w:kern w:val="0"/>
                <w:sz w:val="16"/>
                <w:szCs w:val="16"/>
                <w:lang w:val="en-GB" w:eastAsia="en-US" w:bidi="ar-SA"/>
              </w:rPr>
              <w:t>Replace the hazard with one less hazardous</w:t>
            </w:r>
          </w:p>
        </w:tc>
        <w:tc>
          <w:tcPr>
            <w:tcW w:w="3657" w:type="dxa"/>
            <w:tcBorders/>
          </w:tcPr>
          <w:p>
            <w:pPr>
              <w:pStyle w:val="Normal"/>
              <w:widowControl/>
              <w:spacing w:lineRule="auto" w:line="240" w:before="0" w:after="0"/>
              <w:jc w:val="left"/>
              <w:rPr>
                <w:sz w:val="24"/>
                <w:szCs w:val="24"/>
              </w:rPr>
            </w:pPr>
            <w:r>
              <w:rPr>
                <w:rFonts w:eastAsia="Calibri" w:cs="Times New Roman" w:ascii="Lucida Sans" w:hAnsi="Lucida Sans"/>
                <w:kern w:val="0"/>
                <w:sz w:val="16"/>
                <w:szCs w:val="16"/>
                <w:lang w:val="en-GB" w:eastAsia="en-US" w:bidi="ar-SA"/>
              </w:rPr>
              <w:t>If not possible then explain why</w:t>
            </w:r>
          </w:p>
        </w:tc>
        <w:tc>
          <w:tcPr>
            <w:tcW w:w="5147" w:type="dxa"/>
            <w:vMerge w:val="continue"/>
            <w:tcBorders/>
          </w:tcPr>
          <w:p>
            <w:pPr>
              <w:pStyle w:val="Normal"/>
              <w:widowControl/>
              <w:spacing w:lineRule="auto" w:line="240" w:before="0" w:after="0"/>
              <w:jc w:val="left"/>
              <w:rPr>
                <w:sz w:val="24"/>
                <w:szCs w:val="24"/>
              </w:rPr>
            </w:pPr>
            <w:r>
              <w:rPr>
                <w:rFonts w:eastAsia="Calibri" w:cs="Arial"/>
                <w:kern w:val="0"/>
                <w:sz w:val="22"/>
                <w:szCs w:val="22"/>
                <w:lang w:val="en-GB" w:eastAsia="en-US" w:bidi="ar-SA"/>
              </w:rPr>
            </w:r>
          </w:p>
        </w:tc>
      </w:tr>
      <w:tr>
        <w:trPr>
          <w:trHeight w:val="317" w:hRule="atLeast"/>
        </w:trPr>
        <w:tc>
          <w:tcPr>
            <w:tcW w:w="2527" w:type="dxa"/>
            <w:tcBorders/>
          </w:tcPr>
          <w:p>
            <w:pPr>
              <w:pStyle w:val="ListParagraph"/>
              <w:widowControl/>
              <w:numPr>
                <w:ilvl w:val="0"/>
                <w:numId w:val="11"/>
              </w:numPr>
              <w:spacing w:lineRule="auto" w:line="240" w:before="0" w:after="0"/>
              <w:ind w:left="313" w:hanging="284"/>
              <w:contextualSpacing/>
              <w:jc w:val="left"/>
              <w:rPr>
                <w:sz w:val="24"/>
                <w:szCs w:val="24"/>
              </w:rPr>
            </w:pPr>
            <w:r>
              <w:rPr>
                <w:rFonts w:eastAsia="Calibri" w:cs="Times New Roman" w:ascii="Lucida Sans" w:hAnsi="Lucida Sans"/>
                <w:kern w:val="0"/>
                <w:sz w:val="16"/>
                <w:szCs w:val="16"/>
                <w:lang w:val="en-GB" w:eastAsia="en-US" w:bidi="ar-SA"/>
              </w:rPr>
              <w:t>Physical controls</w:t>
            </w:r>
          </w:p>
        </w:tc>
        <w:tc>
          <w:tcPr>
            <w:tcW w:w="3937" w:type="dxa"/>
            <w:tcBorders/>
          </w:tcPr>
          <w:p>
            <w:pPr>
              <w:pStyle w:val="Normal"/>
              <w:widowControl/>
              <w:spacing w:lineRule="auto" w:line="240" w:before="0" w:after="0"/>
              <w:jc w:val="left"/>
              <w:rPr>
                <w:rFonts w:ascii="Lucida Sans" w:hAnsi="Lucida Sans" w:eastAsia="Calibri" w:cs="Times New Roman"/>
                <w:sz w:val="16"/>
                <w:szCs w:val="16"/>
              </w:rPr>
            </w:pPr>
            <w:r>
              <w:rPr>
                <w:rFonts w:eastAsia="Calibri" w:cs="Times New Roman" w:ascii="Lucida Sans" w:hAnsi="Lucida Sans"/>
                <w:kern w:val="0"/>
                <w:sz w:val="16"/>
                <w:szCs w:val="16"/>
                <w:lang w:val="en-GB" w:eastAsia="en-US" w:bidi="ar-SA"/>
              </w:rPr>
              <w:t>Examples: enclosure, fume cupboard, glove box</w:t>
            </w:r>
          </w:p>
        </w:tc>
        <w:tc>
          <w:tcPr>
            <w:tcW w:w="3657" w:type="dxa"/>
            <w:tcBorders/>
          </w:tcPr>
          <w:p>
            <w:pPr>
              <w:pStyle w:val="Normal"/>
              <w:widowControl/>
              <w:spacing w:lineRule="auto" w:line="240" w:before="0" w:after="0"/>
              <w:jc w:val="left"/>
              <w:rPr>
                <w:sz w:val="24"/>
                <w:szCs w:val="24"/>
              </w:rPr>
            </w:pPr>
            <w:r>
              <w:rPr>
                <w:rFonts w:eastAsia="Calibri" w:cs="Times New Roman" w:ascii="Lucida Sans" w:hAnsi="Lucida Sans"/>
                <w:kern w:val="0"/>
                <w:sz w:val="16"/>
                <w:szCs w:val="16"/>
                <w:lang w:val="en-GB" w:eastAsia="en-US" w:bidi="ar-SA"/>
              </w:rPr>
              <w:t>Likely to still require admin controls as well</w:t>
            </w:r>
          </w:p>
        </w:tc>
        <w:tc>
          <w:tcPr>
            <w:tcW w:w="5147" w:type="dxa"/>
            <w:vMerge w:val="continue"/>
            <w:tcBorders/>
          </w:tcPr>
          <w:p>
            <w:pPr>
              <w:pStyle w:val="Normal"/>
              <w:widowControl/>
              <w:spacing w:lineRule="auto" w:line="240" w:before="0" w:after="0"/>
              <w:jc w:val="left"/>
              <w:rPr>
                <w:sz w:val="24"/>
                <w:szCs w:val="24"/>
              </w:rPr>
            </w:pPr>
            <w:r>
              <w:rPr>
                <w:rFonts w:eastAsia="Calibri" w:cs="Arial"/>
                <w:kern w:val="0"/>
                <w:sz w:val="22"/>
                <w:szCs w:val="22"/>
                <w:lang w:val="en-GB" w:eastAsia="en-US" w:bidi="ar-SA"/>
              </w:rPr>
            </w:r>
          </w:p>
        </w:tc>
      </w:tr>
      <w:tr>
        <w:trPr>
          <w:trHeight w:val="406" w:hRule="atLeast"/>
        </w:trPr>
        <w:tc>
          <w:tcPr>
            <w:tcW w:w="2527" w:type="dxa"/>
            <w:tcBorders/>
          </w:tcPr>
          <w:p>
            <w:pPr>
              <w:pStyle w:val="ListParagraph"/>
              <w:widowControl/>
              <w:numPr>
                <w:ilvl w:val="0"/>
                <w:numId w:val="11"/>
              </w:numPr>
              <w:spacing w:lineRule="auto" w:line="240" w:before="0" w:after="0"/>
              <w:ind w:left="313" w:hanging="284"/>
              <w:contextualSpacing/>
              <w:jc w:val="left"/>
              <w:rPr>
                <w:sz w:val="24"/>
                <w:szCs w:val="24"/>
              </w:rPr>
            </w:pPr>
            <w:r>
              <w:rPr>
                <w:rFonts w:eastAsia="Calibri" w:cs="Times New Roman" w:ascii="Lucida Sans" w:hAnsi="Lucida Sans"/>
                <w:kern w:val="0"/>
                <w:sz w:val="16"/>
                <w:szCs w:val="16"/>
                <w:lang w:val="en-GB" w:eastAsia="en-US" w:bidi="ar-SA"/>
              </w:rPr>
              <w:t>Admin controls</w:t>
            </w:r>
          </w:p>
        </w:tc>
        <w:tc>
          <w:tcPr>
            <w:tcW w:w="3937" w:type="dxa"/>
            <w:tcBorders/>
          </w:tcPr>
          <w:p>
            <w:pPr>
              <w:pStyle w:val="Normal"/>
              <w:widowControl/>
              <w:spacing w:lineRule="auto" w:line="240" w:before="0" w:after="0"/>
              <w:jc w:val="left"/>
              <w:rPr>
                <w:sz w:val="24"/>
                <w:szCs w:val="24"/>
              </w:rPr>
            </w:pPr>
            <w:r>
              <w:rPr>
                <w:rFonts w:eastAsia="Calibri" w:cs="Times New Roman" w:ascii="Lucida Sans" w:hAnsi="Lucida Sans"/>
                <w:kern w:val="0"/>
                <w:sz w:val="16"/>
                <w:szCs w:val="16"/>
                <w:lang w:val="en-GB" w:eastAsia="en-US" w:bidi="ar-SA"/>
              </w:rPr>
              <w:t>Examples: training, supervision, signage</w:t>
            </w:r>
          </w:p>
        </w:tc>
        <w:tc>
          <w:tcPr>
            <w:tcW w:w="3657" w:type="dxa"/>
            <w:tcBorders/>
          </w:tcPr>
          <w:p>
            <w:pPr>
              <w:pStyle w:val="Normal"/>
              <w:widowControl/>
              <w:spacing w:lineRule="auto" w:line="240" w:before="0" w:after="0"/>
              <w:jc w:val="left"/>
              <w:rPr>
                <w:sz w:val="24"/>
                <w:szCs w:val="24"/>
              </w:rPr>
            </w:pPr>
            <w:r>
              <w:rPr>
                <w:rFonts w:eastAsia="Calibri" w:cs="Arial"/>
                <w:kern w:val="0"/>
                <w:sz w:val="22"/>
                <w:szCs w:val="22"/>
                <w:lang w:val="en-GB" w:eastAsia="en-US" w:bidi="ar-SA"/>
              </w:rPr>
            </w:r>
          </w:p>
        </w:tc>
        <w:tc>
          <w:tcPr>
            <w:tcW w:w="5147" w:type="dxa"/>
            <w:vMerge w:val="continue"/>
            <w:tcBorders/>
          </w:tcPr>
          <w:p>
            <w:pPr>
              <w:pStyle w:val="Normal"/>
              <w:widowControl/>
              <w:spacing w:lineRule="auto" w:line="240" w:before="0" w:after="0"/>
              <w:jc w:val="left"/>
              <w:rPr>
                <w:sz w:val="24"/>
                <w:szCs w:val="24"/>
              </w:rPr>
            </w:pPr>
            <w:r>
              <w:rPr>
                <w:rFonts w:eastAsia="Calibri" w:cs="Arial"/>
                <w:kern w:val="0"/>
                <w:sz w:val="22"/>
                <w:szCs w:val="22"/>
                <w:lang w:val="en-GB" w:eastAsia="en-US" w:bidi="ar-SA"/>
              </w:rPr>
            </w:r>
          </w:p>
        </w:tc>
      </w:tr>
      <w:tr>
        <w:trPr>
          <w:trHeight w:val="393" w:hRule="atLeast"/>
        </w:trPr>
        <w:tc>
          <w:tcPr>
            <w:tcW w:w="2527" w:type="dxa"/>
            <w:tcBorders/>
          </w:tcPr>
          <w:p>
            <w:pPr>
              <w:pStyle w:val="ListParagraph"/>
              <w:widowControl/>
              <w:numPr>
                <w:ilvl w:val="0"/>
                <w:numId w:val="11"/>
              </w:numPr>
              <w:spacing w:lineRule="auto" w:line="240" w:before="0" w:after="0"/>
              <w:ind w:left="313" w:hanging="284"/>
              <w:contextualSpacing/>
              <w:jc w:val="left"/>
              <w:rPr>
                <w:rFonts w:ascii="Lucida Sans" w:hAnsi="Lucida Sans" w:eastAsia="Calibri" w:cs="Times New Roman"/>
                <w:sz w:val="16"/>
                <w:szCs w:val="16"/>
              </w:rPr>
            </w:pPr>
            <w:r>
              <w:rPr>
                <w:rFonts w:eastAsia="Calibri" w:cs="Times New Roman" w:ascii="Lucida Sans" w:hAnsi="Lucida Sans"/>
                <w:kern w:val="0"/>
                <w:sz w:val="16"/>
                <w:szCs w:val="16"/>
                <w:lang w:val="en-GB" w:eastAsia="en-US" w:bidi="ar-SA"/>
              </w:rPr>
              <w:t>Personal protection</w:t>
            </w:r>
          </w:p>
        </w:tc>
        <w:tc>
          <w:tcPr>
            <w:tcW w:w="3937" w:type="dxa"/>
            <w:tcBorders/>
          </w:tcPr>
          <w:p>
            <w:pPr>
              <w:pStyle w:val="Normal"/>
              <w:widowControl/>
              <w:spacing w:lineRule="auto" w:line="240" w:before="0" w:after="0"/>
              <w:jc w:val="left"/>
              <w:rPr>
                <w:sz w:val="24"/>
                <w:szCs w:val="24"/>
              </w:rPr>
            </w:pPr>
            <w:r>
              <w:rPr>
                <w:rFonts w:eastAsia="Calibri" w:cs="Times New Roman" w:ascii="Lucida Sans" w:hAnsi="Lucida Sans"/>
                <w:kern w:val="0"/>
                <w:sz w:val="16"/>
                <w:szCs w:val="16"/>
                <w:lang w:val="en-GB" w:eastAsia="en-US" w:bidi="ar-SA"/>
              </w:rPr>
              <w:t>Examples: respirators, safety specs, gloves</w:t>
            </w:r>
          </w:p>
        </w:tc>
        <w:tc>
          <w:tcPr>
            <w:tcW w:w="3657" w:type="dxa"/>
            <w:tcBorders/>
          </w:tcPr>
          <w:p>
            <w:pPr>
              <w:pStyle w:val="Normal"/>
              <w:widowControl/>
              <w:spacing w:lineRule="auto" w:line="240" w:before="0" w:after="0"/>
              <w:jc w:val="left"/>
              <w:rPr>
                <w:sz w:val="24"/>
                <w:szCs w:val="24"/>
              </w:rPr>
            </w:pPr>
            <w:r>
              <w:rPr>
                <w:rFonts w:eastAsia="Calibri" w:cs="Times New Roman" w:ascii="Lucida Sans" w:hAnsi="Lucida Sans"/>
                <w:kern w:val="0"/>
                <w:sz w:val="16"/>
                <w:szCs w:val="16"/>
                <w:lang w:val="en-GB" w:eastAsia="en-US" w:bidi="ar-SA"/>
              </w:rPr>
              <w:t>Last resort as it only protects the individual</w:t>
            </w:r>
          </w:p>
        </w:tc>
        <w:tc>
          <w:tcPr>
            <w:tcW w:w="5147" w:type="dxa"/>
            <w:vMerge w:val="continue"/>
            <w:tcBorders/>
          </w:tcPr>
          <w:p>
            <w:pPr>
              <w:pStyle w:val="Normal"/>
              <w:widowControl/>
              <w:spacing w:lineRule="auto" w:line="240" w:before="0" w:after="0"/>
              <w:jc w:val="left"/>
              <w:rPr>
                <w:sz w:val="24"/>
                <w:szCs w:val="24"/>
              </w:rPr>
            </w:pPr>
            <w:r>
              <w:rPr>
                <w:rFonts w:eastAsia="Calibri" w:cs="Arial"/>
                <w:kern w:val="0"/>
                <w:sz w:val="22"/>
                <w:szCs w:val="22"/>
                <w:lang w:val="en-GB" w:eastAsia="en-US" w:bidi="ar-SA"/>
              </w:rPr>
            </w:r>
          </w:p>
        </w:tc>
      </w:tr>
    </w:tbl>
    <w:tbl>
      <w:tblPr>
        <w:tblpPr w:vertAnchor="text" w:horzAnchor="margin" w:leftFromText="180" w:rightFromText="180" w:tblpX="0" w:tblpY="639"/>
        <w:tblW w:w="3879" w:type="dxa"/>
        <w:jc w:val="left"/>
        <w:tblInd w:w="108" w:type="dxa"/>
        <w:tblLayout w:type="fixed"/>
        <w:tblCellMar>
          <w:top w:w="0" w:type="dxa"/>
          <w:left w:w="108" w:type="dxa"/>
          <w:bottom w:w="0" w:type="dxa"/>
          <w:right w:w="108" w:type="dxa"/>
        </w:tblCellMar>
        <w:tblLook w:val="04a0" w:noHBand="0" w:noVBand="1" w:firstColumn="1" w:lastRow="0" w:lastColumn="0" w:firstRow="1"/>
      </w:tblPr>
      <w:tblGrid>
        <w:gridCol w:w="508"/>
        <w:gridCol w:w="466"/>
        <w:gridCol w:w="579"/>
        <w:gridCol w:w="580"/>
        <w:gridCol w:w="581"/>
        <w:gridCol w:w="580"/>
        <w:gridCol w:w="584"/>
      </w:tblGrid>
      <w:tr>
        <w:trPr>
          <w:trHeight w:val="481" w:hRule="atLeast"/>
          <w:cantSplit w:val="true"/>
        </w:trPr>
        <w:tc>
          <w:tcPr>
            <w:tcW w:w="508" w:type="dxa"/>
            <w:vMerge w:val="restart"/>
            <w:tcBorders/>
            <w:shd w:color="auto" w:fill="FFFFFF" w:themeFill="background1" w:val="clear"/>
            <w:textDirection w:val="btLr"/>
          </w:tcPr>
          <w:p>
            <w:pPr>
              <w:pStyle w:val="Normal"/>
              <w:widowControl w:val="false"/>
              <w:spacing w:lineRule="auto" w:line="240" w:before="0" w:after="0"/>
              <w:ind w:left="113" w:right="113" w:hanging="0"/>
              <w:jc w:val="center"/>
              <w:rPr>
                <w:rFonts w:ascii="Calibri" w:hAnsi="Calibri" w:eastAsia="Times New Roman" w:cs="Times New Roman"/>
                <w:b/>
                <w:b/>
                <w:bCs/>
                <w:color w:val="000000"/>
                <w:sz w:val="16"/>
                <w:szCs w:val="16"/>
              </w:rPr>
            </w:pPr>
            <w:r>
              <w:rPr>
                <w:rFonts w:eastAsia="Times New Roman" w:cs="Times New Roman"/>
                <w:b/>
                <w:bCs/>
                <w:color w:val="000000"/>
                <w:sz w:val="16"/>
                <w:szCs w:val="16"/>
              </w:rPr>
              <w:t>LIKELIHOOD</w:t>
            </w:r>
          </w:p>
        </w:tc>
        <w:tc>
          <w:tcPr>
            <w:tcW w:w="466" w:type="dxa"/>
            <w:tcBorders>
              <w:right w:val="single" w:sz="4" w:space="0" w:color="000000"/>
            </w:tcBorders>
            <w:shd w:color="auto" w:fill="FFFFFF" w:themeFill="background1"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5</w:t>
            </w:r>
          </w:p>
        </w:tc>
        <w:tc>
          <w:tcPr>
            <w:tcW w:w="579" w:type="dxa"/>
            <w:tcBorders>
              <w:top w:val="single" w:sz="4" w:space="0" w:color="000000"/>
              <w:left w:val="single" w:sz="4" w:space="0" w:color="000000"/>
              <w:bottom w:val="single" w:sz="4" w:space="0" w:color="000000"/>
              <w:right w:val="single" w:sz="4" w:space="0" w:color="000000"/>
            </w:tcBorders>
            <w:shd w:color="auto"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color="auto"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10</w:t>
            </w:r>
          </w:p>
        </w:tc>
        <w:tc>
          <w:tcPr>
            <w:tcW w:w="581" w:type="dxa"/>
            <w:tcBorders>
              <w:top w:val="single" w:sz="4" w:space="0" w:color="000000"/>
              <w:left w:val="single" w:sz="4" w:space="0" w:color="000000"/>
              <w:bottom w:val="single" w:sz="4" w:space="0" w:color="000000"/>
              <w:right w:val="single" w:sz="4" w:space="0" w:color="000000"/>
            </w:tcBorders>
            <w:shd w:color="auto" w:fill="FF0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15</w:t>
            </w:r>
          </w:p>
        </w:tc>
        <w:tc>
          <w:tcPr>
            <w:tcW w:w="580" w:type="dxa"/>
            <w:tcBorders>
              <w:top w:val="single" w:sz="4" w:space="0" w:color="000000"/>
              <w:left w:val="single" w:sz="4" w:space="0" w:color="000000"/>
              <w:bottom w:val="single" w:sz="4" w:space="0" w:color="000000"/>
              <w:right w:val="single" w:sz="4" w:space="0" w:color="000000"/>
            </w:tcBorders>
            <w:shd w:color="auto" w:fill="FF0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20</w:t>
            </w:r>
          </w:p>
        </w:tc>
        <w:tc>
          <w:tcPr>
            <w:tcW w:w="584" w:type="dxa"/>
            <w:tcBorders>
              <w:top w:val="single" w:sz="4" w:space="0" w:color="000000"/>
              <w:left w:val="single" w:sz="4" w:space="0" w:color="000000"/>
              <w:bottom w:val="single" w:sz="4" w:space="0" w:color="000000"/>
              <w:right w:val="single" w:sz="4" w:space="0" w:color="000000"/>
            </w:tcBorders>
            <w:shd w:color="auto" w:fill="FF0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25</w:t>
            </w:r>
          </w:p>
        </w:tc>
      </w:tr>
      <w:tr>
        <w:trPr>
          <w:trHeight w:val="481" w:hRule="atLeast"/>
          <w:cantSplit w:val="true"/>
        </w:trPr>
        <w:tc>
          <w:tcPr>
            <w:tcW w:w="508" w:type="dxa"/>
            <w:vMerge w:val="continue"/>
            <w:tcBorders/>
            <w:vAlign w:val="center"/>
          </w:tcPr>
          <w:p>
            <w:pPr>
              <w:pStyle w:val="Normal"/>
              <w:widowControl w:val="false"/>
              <w:spacing w:lineRule="auto" w:line="240" w:before="0" w:after="0"/>
              <w:rPr>
                <w:rFonts w:ascii="Calibri" w:hAnsi="Calibri" w:eastAsia="Times New Roman" w:cs="Times New Roman"/>
                <w:b/>
                <w:b/>
                <w:bCs/>
                <w:color w:val="000000"/>
                <w:sz w:val="16"/>
                <w:szCs w:val="16"/>
              </w:rPr>
            </w:pPr>
            <w:r>
              <w:rPr>
                <w:rFonts w:eastAsia="Times New Roman" w:cs="Times New Roman"/>
                <w:b/>
                <w:bCs/>
                <w:color w:val="000000"/>
                <w:sz w:val="16"/>
                <w:szCs w:val="16"/>
              </w:rPr>
            </w:r>
          </w:p>
        </w:tc>
        <w:tc>
          <w:tcPr>
            <w:tcW w:w="466" w:type="dxa"/>
            <w:tcBorders>
              <w:right w:val="single" w:sz="4" w:space="0" w:color="000000"/>
            </w:tcBorders>
            <w:shd w:color="auto" w:fill="FFFFFF" w:themeFill="background1"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4</w:t>
            </w:r>
          </w:p>
        </w:tc>
        <w:tc>
          <w:tcPr>
            <w:tcW w:w="579" w:type="dxa"/>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color="auto"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8</w:t>
            </w:r>
          </w:p>
        </w:tc>
        <w:tc>
          <w:tcPr>
            <w:tcW w:w="581" w:type="dxa"/>
            <w:tcBorders>
              <w:top w:val="single" w:sz="4" w:space="0" w:color="000000"/>
              <w:left w:val="single" w:sz="4" w:space="0" w:color="000000"/>
              <w:bottom w:val="single" w:sz="4" w:space="0" w:color="000000"/>
              <w:right w:val="single" w:sz="4" w:space="0" w:color="000000"/>
            </w:tcBorders>
            <w:shd w:color="auto"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12</w:t>
            </w:r>
          </w:p>
        </w:tc>
        <w:tc>
          <w:tcPr>
            <w:tcW w:w="580" w:type="dxa"/>
            <w:tcBorders>
              <w:top w:val="single" w:sz="4" w:space="0" w:color="000000"/>
              <w:left w:val="single" w:sz="4" w:space="0" w:color="000000"/>
              <w:bottom w:val="single" w:sz="4" w:space="0" w:color="000000"/>
              <w:right w:val="single" w:sz="4" w:space="0" w:color="000000"/>
            </w:tcBorders>
            <w:shd w:color="auto" w:fill="FF0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16</w:t>
            </w:r>
          </w:p>
        </w:tc>
        <w:tc>
          <w:tcPr>
            <w:tcW w:w="584" w:type="dxa"/>
            <w:tcBorders>
              <w:top w:val="single" w:sz="4" w:space="0" w:color="000000"/>
              <w:left w:val="single" w:sz="4" w:space="0" w:color="000000"/>
              <w:bottom w:val="single" w:sz="4" w:space="0" w:color="000000"/>
              <w:right w:val="single" w:sz="4" w:space="0" w:color="000000"/>
            </w:tcBorders>
            <w:shd w:color="auto" w:fill="FF0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20</w:t>
            </w:r>
          </w:p>
        </w:tc>
      </w:tr>
      <w:tr>
        <w:trPr>
          <w:trHeight w:val="481" w:hRule="atLeast"/>
          <w:cantSplit w:val="true"/>
        </w:trPr>
        <w:tc>
          <w:tcPr>
            <w:tcW w:w="508" w:type="dxa"/>
            <w:vMerge w:val="continue"/>
            <w:tcBorders/>
            <w:vAlign w:val="center"/>
          </w:tcPr>
          <w:p>
            <w:pPr>
              <w:pStyle w:val="Normal"/>
              <w:widowControl w:val="false"/>
              <w:spacing w:lineRule="auto" w:line="240" w:before="0" w:after="0"/>
              <w:rPr>
                <w:rFonts w:ascii="Calibri" w:hAnsi="Calibri" w:eastAsia="Times New Roman" w:cs="Times New Roman"/>
                <w:b/>
                <w:b/>
                <w:bCs/>
                <w:color w:val="000000"/>
                <w:sz w:val="16"/>
                <w:szCs w:val="16"/>
              </w:rPr>
            </w:pPr>
            <w:r>
              <w:rPr>
                <w:rFonts w:eastAsia="Times New Roman" w:cs="Times New Roman"/>
                <w:b/>
                <w:bCs/>
                <w:color w:val="000000"/>
                <w:sz w:val="16"/>
                <w:szCs w:val="16"/>
              </w:rPr>
            </w:r>
          </w:p>
        </w:tc>
        <w:tc>
          <w:tcPr>
            <w:tcW w:w="466" w:type="dxa"/>
            <w:tcBorders>
              <w:right w:val="single" w:sz="4" w:space="0" w:color="000000"/>
            </w:tcBorders>
            <w:shd w:color="auto" w:fill="FFFFFF" w:themeFill="background1"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3</w:t>
            </w:r>
          </w:p>
        </w:tc>
        <w:tc>
          <w:tcPr>
            <w:tcW w:w="579" w:type="dxa"/>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color="auto"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6</w:t>
            </w:r>
          </w:p>
        </w:tc>
        <w:tc>
          <w:tcPr>
            <w:tcW w:w="581" w:type="dxa"/>
            <w:tcBorders>
              <w:top w:val="single" w:sz="4" w:space="0" w:color="000000"/>
              <w:left w:val="single" w:sz="4" w:space="0" w:color="000000"/>
              <w:bottom w:val="single" w:sz="4" w:space="0" w:color="000000"/>
              <w:right w:val="single" w:sz="4" w:space="0" w:color="000000"/>
            </w:tcBorders>
            <w:shd w:color="auto"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9</w:t>
            </w:r>
          </w:p>
        </w:tc>
        <w:tc>
          <w:tcPr>
            <w:tcW w:w="580" w:type="dxa"/>
            <w:tcBorders>
              <w:top w:val="single" w:sz="4" w:space="0" w:color="000000"/>
              <w:left w:val="single" w:sz="4" w:space="0" w:color="000000"/>
              <w:bottom w:val="single" w:sz="4" w:space="0" w:color="000000"/>
              <w:right w:val="single" w:sz="4" w:space="0" w:color="000000"/>
            </w:tcBorders>
            <w:shd w:color="auto"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12</w:t>
            </w:r>
          </w:p>
        </w:tc>
        <w:tc>
          <w:tcPr>
            <w:tcW w:w="584" w:type="dxa"/>
            <w:tcBorders>
              <w:top w:val="single" w:sz="4" w:space="0" w:color="000000"/>
              <w:left w:val="single" w:sz="4" w:space="0" w:color="000000"/>
              <w:bottom w:val="single" w:sz="4" w:space="0" w:color="000000"/>
              <w:right w:val="single" w:sz="4" w:space="0" w:color="000000"/>
            </w:tcBorders>
            <w:shd w:color="auto" w:fill="FF0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15</w:t>
            </w:r>
          </w:p>
        </w:tc>
      </w:tr>
      <w:tr>
        <w:trPr>
          <w:trHeight w:val="481" w:hRule="atLeast"/>
          <w:cantSplit w:val="true"/>
        </w:trPr>
        <w:tc>
          <w:tcPr>
            <w:tcW w:w="508" w:type="dxa"/>
            <w:vMerge w:val="continue"/>
            <w:tcBorders/>
            <w:vAlign w:val="center"/>
          </w:tcPr>
          <w:p>
            <w:pPr>
              <w:pStyle w:val="Normal"/>
              <w:widowControl w:val="false"/>
              <w:spacing w:lineRule="auto" w:line="240" w:before="0" w:after="0"/>
              <w:rPr>
                <w:rFonts w:ascii="Calibri" w:hAnsi="Calibri" w:eastAsia="Times New Roman" w:cs="Times New Roman"/>
                <w:b/>
                <w:b/>
                <w:bCs/>
                <w:color w:val="000000"/>
                <w:sz w:val="16"/>
                <w:szCs w:val="16"/>
              </w:rPr>
            </w:pPr>
            <w:r>
              <w:rPr>
                <w:rFonts w:eastAsia="Times New Roman" w:cs="Times New Roman"/>
                <w:b/>
                <w:bCs/>
                <w:color w:val="000000"/>
                <w:sz w:val="16"/>
                <w:szCs w:val="16"/>
              </w:rPr>
            </w:r>
          </w:p>
        </w:tc>
        <w:tc>
          <w:tcPr>
            <w:tcW w:w="466" w:type="dxa"/>
            <w:tcBorders>
              <w:right w:val="single" w:sz="4" w:space="0" w:color="000000"/>
            </w:tcBorders>
            <w:shd w:color="auto" w:fill="FFFFFF" w:themeFill="background1"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2</w:t>
            </w:r>
          </w:p>
        </w:tc>
        <w:tc>
          <w:tcPr>
            <w:tcW w:w="579" w:type="dxa"/>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4</w:t>
            </w:r>
          </w:p>
        </w:tc>
        <w:tc>
          <w:tcPr>
            <w:tcW w:w="581" w:type="dxa"/>
            <w:tcBorders>
              <w:top w:val="single" w:sz="4" w:space="0" w:color="000000"/>
              <w:left w:val="single" w:sz="4" w:space="0" w:color="000000"/>
              <w:bottom w:val="single" w:sz="4" w:space="0" w:color="000000"/>
              <w:right w:val="single" w:sz="4" w:space="0" w:color="000000"/>
            </w:tcBorders>
            <w:shd w:color="auto"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color="auto"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8</w:t>
            </w:r>
          </w:p>
        </w:tc>
        <w:tc>
          <w:tcPr>
            <w:tcW w:w="584" w:type="dxa"/>
            <w:tcBorders>
              <w:top w:val="single" w:sz="4" w:space="0" w:color="000000"/>
              <w:left w:val="single" w:sz="4" w:space="0" w:color="000000"/>
              <w:bottom w:val="single" w:sz="4" w:space="0" w:color="000000"/>
              <w:right w:val="single" w:sz="4" w:space="0" w:color="000000"/>
            </w:tcBorders>
            <w:shd w:color="auto"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10</w:t>
            </w:r>
          </w:p>
        </w:tc>
      </w:tr>
      <w:tr>
        <w:trPr>
          <w:trHeight w:val="481" w:hRule="atLeast"/>
          <w:cantSplit w:val="true"/>
        </w:trPr>
        <w:tc>
          <w:tcPr>
            <w:tcW w:w="508" w:type="dxa"/>
            <w:vMerge w:val="continue"/>
            <w:tcBorders/>
            <w:vAlign w:val="center"/>
          </w:tcPr>
          <w:p>
            <w:pPr>
              <w:pStyle w:val="Normal"/>
              <w:widowControl w:val="false"/>
              <w:spacing w:lineRule="auto" w:line="240" w:before="0" w:after="0"/>
              <w:rPr>
                <w:rFonts w:ascii="Calibri" w:hAnsi="Calibri" w:eastAsia="Times New Roman" w:cs="Times New Roman"/>
                <w:b/>
                <w:b/>
                <w:bCs/>
                <w:color w:val="000000"/>
                <w:sz w:val="16"/>
                <w:szCs w:val="16"/>
              </w:rPr>
            </w:pPr>
            <w:r>
              <w:rPr>
                <w:rFonts w:eastAsia="Times New Roman" w:cs="Times New Roman"/>
                <w:b/>
                <w:bCs/>
                <w:color w:val="000000"/>
                <w:sz w:val="16"/>
                <w:szCs w:val="16"/>
              </w:rPr>
            </w:r>
          </w:p>
        </w:tc>
        <w:tc>
          <w:tcPr>
            <w:tcW w:w="466" w:type="dxa"/>
            <w:tcBorders>
              <w:right w:val="single" w:sz="4" w:space="0" w:color="000000"/>
            </w:tcBorders>
            <w:shd w:color="auto" w:fill="FFFFFF" w:themeFill="background1"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w:t>
            </w:r>
          </w:p>
        </w:tc>
        <w:tc>
          <w:tcPr>
            <w:tcW w:w="579" w:type="dxa"/>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2</w:t>
            </w:r>
          </w:p>
        </w:tc>
        <w:tc>
          <w:tcPr>
            <w:tcW w:w="581" w:type="dxa"/>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4</w:t>
            </w:r>
          </w:p>
        </w:tc>
        <w:tc>
          <w:tcPr>
            <w:tcW w:w="584" w:type="dxa"/>
            <w:tcBorders>
              <w:top w:val="single" w:sz="4" w:space="0" w:color="000000"/>
              <w:left w:val="single" w:sz="4" w:space="0" w:color="000000"/>
              <w:bottom w:val="single" w:sz="4" w:space="0" w:color="000000"/>
              <w:right w:val="single" w:sz="4" w:space="0" w:color="000000"/>
            </w:tcBorders>
            <w:shd w:color="auto"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5</w:t>
            </w:r>
          </w:p>
        </w:tc>
      </w:tr>
      <w:tr>
        <w:trPr>
          <w:trHeight w:val="481" w:hRule="atLeast"/>
          <w:cantSplit w:val="true"/>
        </w:trPr>
        <w:tc>
          <w:tcPr>
            <w:tcW w:w="974" w:type="dxa"/>
            <w:gridSpan w:val="2"/>
            <w:vMerge w:val="restart"/>
            <w:tcBorders/>
            <w:shd w:color="auto" w:fill="auto" w:val="clear"/>
          </w:tcPr>
          <w:p>
            <w:pPr>
              <w:pStyle w:val="Normal"/>
              <w:widowControl w:val="false"/>
              <w:spacing w:before="0" w:after="0"/>
              <w:rPr>
                <w:rFonts w:cs="Times New Roman"/>
                <w:sz w:val="16"/>
                <w:szCs w:val="16"/>
              </w:rPr>
            </w:pPr>
            <w:r>
              <w:rPr>
                <w:rFonts w:cs="Times New Roman"/>
                <w:sz w:val="16"/>
                <w:szCs w:val="16"/>
              </w:rPr>
            </w:r>
          </w:p>
        </w:tc>
        <w:tc>
          <w:tcPr>
            <w:tcW w:w="579" w:type="dxa"/>
            <w:tcBorders>
              <w:top w:val="single" w:sz="4" w:space="0" w:color="000000"/>
            </w:tcBorders>
            <w:shd w:color="auto" w:fill="FFFFFF" w:themeFill="background1" w:val="clear"/>
            <w:vAlign w:val="bottom"/>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w:t>
            </w:r>
          </w:p>
        </w:tc>
        <w:tc>
          <w:tcPr>
            <w:tcW w:w="580" w:type="dxa"/>
            <w:tcBorders>
              <w:top w:val="single" w:sz="4" w:space="0" w:color="000000"/>
            </w:tcBorders>
            <w:shd w:color="auto" w:fill="FFFFFF" w:themeFill="background1" w:val="clear"/>
            <w:vAlign w:val="bottom"/>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2</w:t>
            </w:r>
          </w:p>
        </w:tc>
        <w:tc>
          <w:tcPr>
            <w:tcW w:w="581" w:type="dxa"/>
            <w:tcBorders>
              <w:top w:val="single" w:sz="4" w:space="0" w:color="000000"/>
            </w:tcBorders>
            <w:shd w:color="auto" w:fill="FFFFFF" w:themeFill="background1" w:val="clear"/>
            <w:vAlign w:val="bottom"/>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3</w:t>
            </w:r>
          </w:p>
        </w:tc>
        <w:tc>
          <w:tcPr>
            <w:tcW w:w="580" w:type="dxa"/>
            <w:tcBorders>
              <w:top w:val="single" w:sz="4" w:space="0" w:color="000000"/>
            </w:tcBorders>
            <w:shd w:color="auto" w:fill="FFFFFF" w:themeFill="background1" w:val="clear"/>
            <w:vAlign w:val="bottom"/>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4</w:t>
            </w:r>
          </w:p>
        </w:tc>
        <w:tc>
          <w:tcPr>
            <w:tcW w:w="584" w:type="dxa"/>
            <w:tcBorders>
              <w:top w:val="single" w:sz="4" w:space="0" w:color="000000"/>
            </w:tcBorders>
            <w:shd w:color="auto" w:fill="FFFFFF" w:themeFill="background1" w:val="clear"/>
            <w:vAlign w:val="bottom"/>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5</w:t>
            </w:r>
          </w:p>
        </w:tc>
      </w:tr>
      <w:tr>
        <w:trPr>
          <w:trHeight w:val="336" w:hRule="atLeast"/>
        </w:trPr>
        <w:tc>
          <w:tcPr>
            <w:tcW w:w="974" w:type="dxa"/>
            <w:gridSpan w:val="2"/>
            <w:vMerge w:val="continue"/>
            <w:tcBorders/>
            <w:shd w:color="auto" w:fill="auto" w:val="clear"/>
          </w:tcPr>
          <w:p>
            <w:pPr>
              <w:pStyle w:val="Normal"/>
              <w:widowControl w:val="false"/>
              <w:spacing w:lineRule="auto" w:line="240" w:before="0" w:after="0"/>
              <w:rPr>
                <w:rFonts w:ascii="Calibri" w:hAnsi="Calibri" w:eastAsia="Times New Roman" w:cs="Times New Roman"/>
                <w:color w:val="000000"/>
                <w:sz w:val="16"/>
                <w:szCs w:val="16"/>
              </w:rPr>
            </w:pPr>
            <w:r>
              <w:rPr>
                <w:rFonts w:eastAsia="Times New Roman" w:cs="Times New Roman"/>
                <w:color w:val="000000"/>
                <w:sz w:val="16"/>
                <w:szCs w:val="16"/>
              </w:rPr>
            </w:r>
          </w:p>
        </w:tc>
        <w:tc>
          <w:tcPr>
            <w:tcW w:w="2904" w:type="dxa"/>
            <w:gridSpan w:val="5"/>
            <w:tcBorders/>
            <w:shd w:color="auto" w:fill="FFFFFF" w:themeFill="background1" w:val="clear"/>
            <w:vAlign w:val="bottom"/>
          </w:tcPr>
          <w:p>
            <w:pPr>
              <w:pStyle w:val="Normal"/>
              <w:widowControl w:val="false"/>
              <w:spacing w:lineRule="auto" w:line="240" w:before="0" w:after="0"/>
              <w:jc w:val="center"/>
              <w:rPr>
                <w:rFonts w:ascii="Calibri" w:hAnsi="Calibri" w:eastAsia="Times New Roman" w:cs="Times New Roman"/>
                <w:b/>
                <w:b/>
                <w:bCs/>
                <w:color w:val="000000"/>
                <w:sz w:val="16"/>
                <w:szCs w:val="16"/>
              </w:rPr>
            </w:pPr>
            <w:r>
              <w:rPr>
                <w:rFonts w:eastAsia="Times New Roman" w:cs="Times New Roman"/>
                <w:b/>
                <w:bCs/>
                <w:color w:val="000000"/>
                <w:sz w:val="16"/>
                <w:szCs w:val="16"/>
              </w:rPr>
              <w:t>IMPACT</w:t>
            </w:r>
          </w:p>
        </w:tc>
      </w:tr>
    </w:tbl>
    <w:p>
      <w:pPr>
        <w:pStyle w:val="Normal"/>
        <w:spacing w:before="0" w:after="0"/>
        <w:rPr>
          <w:rFonts w:ascii="Lucida Sans" w:hAnsi="Lucida Sans" w:eastAsia="Calibri" w:cs="Times New Roman"/>
          <w:sz w:val="16"/>
          <w:szCs w:val="16"/>
        </w:rPr>
      </w:pPr>
      <w:r/>
      <w:r>
        <w:rPr>
          <w:sz w:val="24"/>
          <w:szCs w:val="24"/>
          <w:lang w:eastAsia="en-GB"/>
        </w:rPr>
        <w:t xml:space="preserve"> </w:t>
      </w:r>
    </w:p>
    <w:tbl>
      <w:tblPr>
        <w:tblStyle w:val="TableGrid"/>
        <w:tblpPr w:vertAnchor="text" w:horzAnchor="margin" w:tblpXSpec="right" w:leftFromText="180" w:rightFromText="180" w:tblpY="211"/>
        <w:tblW w:w="4793" w:type="dxa"/>
        <w:jc w:val="right"/>
        <w:tblInd w:w="0" w:type="dxa"/>
        <w:tblLayout w:type="fixed"/>
        <w:tblCellMar>
          <w:top w:w="0" w:type="dxa"/>
          <w:left w:w="108" w:type="dxa"/>
          <w:bottom w:w="0" w:type="dxa"/>
          <w:right w:w="108" w:type="dxa"/>
        </w:tblCellMar>
        <w:tblLook w:val="04a0" w:noHBand="0" w:noVBand="1" w:firstColumn="1" w:lastRow="0" w:lastColumn="0" w:firstRow="1"/>
      </w:tblPr>
      <w:tblGrid>
        <w:gridCol w:w="446"/>
        <w:gridCol w:w="1278"/>
        <w:gridCol w:w="3069"/>
      </w:tblGrid>
      <w:tr>
        <w:trPr>
          <w:trHeight w:val="291" w:hRule="atLeast"/>
        </w:trPr>
        <w:tc>
          <w:tcPr>
            <w:tcW w:w="1724" w:type="dxa"/>
            <w:gridSpan w:val="2"/>
            <w:tcBorders/>
            <w:shd w:color="auto" w:fill="D9D9D9" w:themeFill="background1" w:themeFillShade="d9" w:val="clear"/>
          </w:tcPr>
          <w:p>
            <w:pPr>
              <w:pStyle w:val="Normal"/>
              <w:widowControl/>
              <w:spacing w:lineRule="auto" w:line="240" w:before="0" w:after="0"/>
              <w:jc w:val="left"/>
              <w:rPr>
                <w:rFonts w:ascii="Lucida Sans" w:hAnsi="Lucida Sans"/>
                <w:sz w:val="16"/>
                <w:szCs w:val="16"/>
              </w:rPr>
            </w:pPr>
            <w:r>
              <w:rPr>
                <w:rFonts w:eastAsia="Calibri" w:cs="Arial" w:ascii="Lucida Sans" w:hAnsi="Lucida Sans"/>
                <w:kern w:val="0"/>
                <w:sz w:val="16"/>
                <w:szCs w:val="16"/>
                <w:lang w:val="en-GB" w:eastAsia="en-US" w:bidi="ar-SA"/>
              </w:rPr>
              <w:t>Impact</w:t>
            </w:r>
          </w:p>
          <w:p>
            <w:pPr>
              <w:pStyle w:val="Normal"/>
              <w:widowControl/>
              <w:spacing w:lineRule="auto" w:line="240" w:before="0" w:after="0"/>
              <w:jc w:val="left"/>
              <w:rPr>
                <w:rFonts w:ascii="Lucida Sans" w:hAnsi="Lucida Sans"/>
                <w:sz w:val="16"/>
                <w:szCs w:val="16"/>
              </w:rPr>
            </w:pPr>
            <w:r>
              <w:rPr>
                <w:rFonts w:eastAsia="Calibri" w:cs="Arial" w:ascii="Lucida Sans" w:hAnsi="Lucida Sans"/>
                <w:kern w:val="0"/>
                <w:sz w:val="22"/>
                <w:szCs w:val="22"/>
                <w:lang w:val="en-GB" w:eastAsia="en-US" w:bidi="ar-SA"/>
              </w:rPr>
            </w:r>
          </w:p>
        </w:tc>
        <w:tc>
          <w:tcPr>
            <w:tcW w:w="3069" w:type="dxa"/>
            <w:tcBorders/>
            <w:shd w:color="auto" w:fill="D9D9D9" w:themeFill="background1" w:themeFillShade="d9" w:val="clear"/>
          </w:tcPr>
          <w:p>
            <w:pPr>
              <w:pStyle w:val="Normal"/>
              <w:widowControl/>
              <w:spacing w:lineRule="auto" w:line="240" w:before="0" w:after="0"/>
              <w:jc w:val="left"/>
              <w:rPr>
                <w:rFonts w:ascii="Lucida Sans" w:hAnsi="Lucida Sans"/>
                <w:sz w:val="16"/>
                <w:szCs w:val="16"/>
              </w:rPr>
            </w:pPr>
            <w:r>
              <w:rPr>
                <w:rFonts w:eastAsia="Calibri" w:cs="Arial" w:ascii="Lucida Sans" w:hAnsi="Lucida Sans"/>
                <w:kern w:val="0"/>
                <w:sz w:val="16"/>
                <w:szCs w:val="16"/>
                <w:lang w:val="en-GB" w:eastAsia="en-US" w:bidi="ar-SA"/>
              </w:rPr>
              <w:t>Health &amp; Safety</w:t>
            </w:r>
          </w:p>
        </w:tc>
      </w:tr>
      <w:tr>
        <w:trPr>
          <w:trHeight w:val="291" w:hRule="atLeast"/>
        </w:trPr>
        <w:tc>
          <w:tcPr>
            <w:tcW w:w="446" w:type="dxa"/>
            <w:tcBorders/>
          </w:tcPr>
          <w:p>
            <w:pPr>
              <w:pStyle w:val="Normal"/>
              <w:widowControl/>
              <w:spacing w:lineRule="auto" w:line="240" w:before="0" w:after="0"/>
              <w:jc w:val="left"/>
              <w:rPr>
                <w:rFonts w:ascii="Lucida Sans" w:hAnsi="Lucida Sans"/>
                <w:sz w:val="16"/>
                <w:szCs w:val="16"/>
              </w:rPr>
            </w:pPr>
            <w:r>
              <w:rPr>
                <w:rFonts w:eastAsia="Calibri" w:cs="Arial" w:ascii="Lucida Sans" w:hAnsi="Lucida Sans"/>
                <w:kern w:val="0"/>
                <w:sz w:val="16"/>
                <w:szCs w:val="16"/>
                <w:lang w:val="en-GB" w:eastAsia="en-US" w:bidi="ar-SA"/>
              </w:rPr>
              <w:t>1</w:t>
            </w:r>
          </w:p>
        </w:tc>
        <w:tc>
          <w:tcPr>
            <w:tcW w:w="1278" w:type="dxa"/>
            <w:tcBorders/>
          </w:tcPr>
          <w:p>
            <w:pPr>
              <w:pStyle w:val="Normal"/>
              <w:widowControl/>
              <w:spacing w:lineRule="auto" w:line="240" w:before="0" w:after="0"/>
              <w:jc w:val="left"/>
              <w:rPr>
                <w:rFonts w:ascii="Lucida Sans" w:hAnsi="Lucida Sans"/>
                <w:sz w:val="16"/>
                <w:szCs w:val="16"/>
              </w:rPr>
            </w:pPr>
            <w:r>
              <w:rPr>
                <w:rFonts w:eastAsia="Calibri" w:cs="Arial" w:ascii="Lucida Sans" w:hAnsi="Lucida Sans"/>
                <w:kern w:val="0"/>
                <w:sz w:val="16"/>
                <w:szCs w:val="16"/>
                <w:lang w:val="en-GB" w:eastAsia="en-US" w:bidi="ar-SA"/>
              </w:rPr>
              <w:t>Trivial - insignificant</w:t>
            </w:r>
          </w:p>
        </w:tc>
        <w:tc>
          <w:tcPr>
            <w:tcW w:w="3069" w:type="dxa"/>
            <w:tcBorders/>
          </w:tcPr>
          <w:p>
            <w:pPr>
              <w:pStyle w:val="Normal"/>
              <w:widowControl/>
              <w:spacing w:lineRule="auto" w:line="240" w:before="0" w:after="0"/>
              <w:jc w:val="left"/>
              <w:rPr>
                <w:rFonts w:ascii="Lucida Sans" w:hAnsi="Lucida Sans"/>
                <w:sz w:val="16"/>
                <w:szCs w:val="16"/>
              </w:rPr>
            </w:pPr>
            <w:r>
              <w:rPr>
                <w:rFonts w:eastAsia="Calibri" w:cs="Arial" w:ascii="Lucida Sans" w:hAnsi="Lucida Sans"/>
                <w:kern w:val="0"/>
                <w:sz w:val="16"/>
                <w:szCs w:val="16"/>
                <w:lang w:val="en-GB" w:eastAsia="en-US" w:bidi="ar-SA"/>
              </w:rPr>
              <w:t>Very minor injuries e.g. slight bruising</w:t>
            </w:r>
          </w:p>
        </w:tc>
      </w:tr>
      <w:tr>
        <w:trPr>
          <w:trHeight w:val="583" w:hRule="atLeast"/>
        </w:trPr>
        <w:tc>
          <w:tcPr>
            <w:tcW w:w="446" w:type="dxa"/>
            <w:tcBorders/>
          </w:tcPr>
          <w:p>
            <w:pPr>
              <w:pStyle w:val="Normal"/>
              <w:widowControl/>
              <w:spacing w:lineRule="auto" w:line="240" w:before="0" w:after="0"/>
              <w:jc w:val="left"/>
              <w:rPr>
                <w:rFonts w:ascii="Lucida Sans" w:hAnsi="Lucida Sans"/>
                <w:sz w:val="16"/>
                <w:szCs w:val="16"/>
              </w:rPr>
            </w:pPr>
            <w:r>
              <w:rPr>
                <w:rFonts w:eastAsia="Calibri" w:cs="Arial" w:ascii="Lucida Sans" w:hAnsi="Lucida Sans"/>
                <w:kern w:val="0"/>
                <w:sz w:val="16"/>
                <w:szCs w:val="16"/>
                <w:lang w:val="en-GB" w:eastAsia="en-US" w:bidi="ar-SA"/>
              </w:rPr>
              <w:t>2</w:t>
            </w:r>
          </w:p>
        </w:tc>
        <w:tc>
          <w:tcPr>
            <w:tcW w:w="1278" w:type="dxa"/>
            <w:tcBorders/>
          </w:tcPr>
          <w:p>
            <w:pPr>
              <w:pStyle w:val="Normal"/>
              <w:widowControl/>
              <w:spacing w:lineRule="auto" w:line="240" w:before="0" w:after="0"/>
              <w:jc w:val="left"/>
              <w:rPr>
                <w:rFonts w:ascii="Lucida Sans" w:hAnsi="Lucida Sans"/>
                <w:sz w:val="16"/>
                <w:szCs w:val="16"/>
              </w:rPr>
            </w:pPr>
            <w:r>
              <w:rPr>
                <w:rFonts w:eastAsia="Calibri" w:cs="Arial" w:ascii="Lucida Sans" w:hAnsi="Lucida Sans"/>
                <w:kern w:val="0"/>
                <w:sz w:val="16"/>
                <w:szCs w:val="16"/>
                <w:lang w:val="en-GB" w:eastAsia="en-US" w:bidi="ar-SA"/>
              </w:rPr>
              <w:t>Minor</w:t>
            </w:r>
          </w:p>
        </w:tc>
        <w:tc>
          <w:tcPr>
            <w:tcW w:w="3069" w:type="dxa"/>
            <w:tcBorders/>
          </w:tcPr>
          <w:p>
            <w:pPr>
              <w:pStyle w:val="Normal"/>
              <w:widowControl/>
              <w:spacing w:lineRule="auto" w:line="240" w:before="0" w:after="0"/>
              <w:jc w:val="left"/>
              <w:rPr>
                <w:rFonts w:ascii="Lucida Sans" w:hAnsi="Lucida Sans"/>
                <w:sz w:val="16"/>
                <w:szCs w:val="16"/>
              </w:rPr>
            </w:pPr>
            <w:r>
              <w:rPr>
                <w:rFonts w:eastAsia="Calibri" w:cs="Arial" w:ascii="Lucida Sans" w:hAnsi="Lucida Sans"/>
                <w:kern w:val="0"/>
                <w:sz w:val="16"/>
                <w:szCs w:val="16"/>
                <w:lang w:val="en-GB" w:eastAsia="en-US" w:bidi="ar-SA"/>
              </w:rPr>
              <w:t xml:space="preserve">Injuries or illness e.g. small cut or abrasion which require basic first aid treatment even in self-administered.  </w:t>
            </w:r>
          </w:p>
        </w:tc>
      </w:tr>
      <w:tr>
        <w:trPr>
          <w:trHeight w:val="431" w:hRule="atLeast"/>
        </w:trPr>
        <w:tc>
          <w:tcPr>
            <w:tcW w:w="446" w:type="dxa"/>
            <w:tcBorders/>
          </w:tcPr>
          <w:p>
            <w:pPr>
              <w:pStyle w:val="Normal"/>
              <w:widowControl/>
              <w:spacing w:lineRule="auto" w:line="240" w:before="0" w:after="0"/>
              <w:jc w:val="left"/>
              <w:rPr>
                <w:rFonts w:ascii="Lucida Sans" w:hAnsi="Lucida Sans"/>
                <w:sz w:val="16"/>
                <w:szCs w:val="16"/>
              </w:rPr>
            </w:pPr>
            <w:r>
              <w:rPr>
                <w:rFonts w:eastAsia="Calibri" w:cs="Arial" w:ascii="Lucida Sans" w:hAnsi="Lucida Sans"/>
                <w:kern w:val="0"/>
                <w:sz w:val="16"/>
                <w:szCs w:val="16"/>
                <w:lang w:val="en-GB" w:eastAsia="en-US" w:bidi="ar-SA"/>
              </w:rPr>
              <w:t>3</w:t>
            </w:r>
          </w:p>
        </w:tc>
        <w:tc>
          <w:tcPr>
            <w:tcW w:w="1278" w:type="dxa"/>
            <w:tcBorders/>
          </w:tcPr>
          <w:p>
            <w:pPr>
              <w:pStyle w:val="Normal"/>
              <w:widowControl/>
              <w:spacing w:lineRule="auto" w:line="240" w:before="0" w:after="0"/>
              <w:jc w:val="left"/>
              <w:rPr>
                <w:rFonts w:ascii="Lucida Sans" w:hAnsi="Lucida Sans"/>
                <w:sz w:val="16"/>
                <w:szCs w:val="16"/>
              </w:rPr>
            </w:pPr>
            <w:r>
              <w:rPr>
                <w:rFonts w:eastAsia="Calibri" w:cs="Arial" w:ascii="Lucida Sans" w:hAnsi="Lucida Sans"/>
                <w:kern w:val="0"/>
                <w:sz w:val="16"/>
                <w:szCs w:val="16"/>
                <w:lang w:val="en-GB" w:eastAsia="en-US" w:bidi="ar-SA"/>
              </w:rPr>
              <w:t>Moderate</w:t>
            </w:r>
          </w:p>
        </w:tc>
        <w:tc>
          <w:tcPr>
            <w:tcW w:w="3069" w:type="dxa"/>
            <w:tcBorders/>
          </w:tcPr>
          <w:p>
            <w:pPr>
              <w:pStyle w:val="Normal"/>
              <w:widowControl/>
              <w:spacing w:lineRule="auto" w:line="240" w:before="0" w:after="0"/>
              <w:jc w:val="left"/>
              <w:rPr>
                <w:rFonts w:ascii="Lucida Sans" w:hAnsi="Lucida Sans"/>
                <w:sz w:val="16"/>
                <w:szCs w:val="16"/>
              </w:rPr>
            </w:pPr>
            <w:r>
              <w:rPr>
                <w:rFonts w:eastAsia="Calibri" w:cs="Arial" w:ascii="Lucida Sans" w:hAnsi="Lucida Sans"/>
                <w:kern w:val="0"/>
                <w:sz w:val="16"/>
                <w:szCs w:val="16"/>
                <w:lang w:val="en-GB" w:eastAsia="en-US" w:bidi="ar-SA"/>
              </w:rPr>
              <w:t xml:space="preserve">Injuries or illness e.g. strain or sprain requiring first aid or medical support.  </w:t>
            </w:r>
          </w:p>
        </w:tc>
      </w:tr>
      <w:tr>
        <w:trPr>
          <w:trHeight w:val="431" w:hRule="atLeast"/>
        </w:trPr>
        <w:tc>
          <w:tcPr>
            <w:tcW w:w="446" w:type="dxa"/>
            <w:tcBorders/>
          </w:tcPr>
          <w:p>
            <w:pPr>
              <w:pStyle w:val="Normal"/>
              <w:widowControl/>
              <w:spacing w:lineRule="auto" w:line="240" w:before="0" w:after="0"/>
              <w:jc w:val="left"/>
              <w:rPr>
                <w:rFonts w:ascii="Lucida Sans" w:hAnsi="Lucida Sans"/>
                <w:sz w:val="16"/>
                <w:szCs w:val="16"/>
              </w:rPr>
            </w:pPr>
            <w:r>
              <w:rPr>
                <w:rFonts w:eastAsia="Calibri" w:cs="Arial" w:ascii="Lucida Sans" w:hAnsi="Lucida Sans"/>
                <w:kern w:val="0"/>
                <w:sz w:val="16"/>
                <w:szCs w:val="16"/>
                <w:lang w:val="en-GB" w:eastAsia="en-US" w:bidi="ar-SA"/>
              </w:rPr>
              <w:t>4</w:t>
            </w:r>
          </w:p>
        </w:tc>
        <w:tc>
          <w:tcPr>
            <w:tcW w:w="1278" w:type="dxa"/>
            <w:tcBorders/>
          </w:tcPr>
          <w:p>
            <w:pPr>
              <w:pStyle w:val="Normal"/>
              <w:widowControl/>
              <w:spacing w:lineRule="auto" w:line="240" w:before="0" w:after="0"/>
              <w:jc w:val="left"/>
              <w:rPr>
                <w:rFonts w:ascii="Lucida Sans" w:hAnsi="Lucida Sans"/>
                <w:sz w:val="16"/>
                <w:szCs w:val="16"/>
              </w:rPr>
            </w:pPr>
            <w:r>
              <w:rPr>
                <w:rFonts w:eastAsia="Calibri" w:cs="Arial" w:ascii="Lucida Sans" w:hAnsi="Lucida Sans"/>
                <w:kern w:val="0"/>
                <w:sz w:val="16"/>
                <w:szCs w:val="16"/>
                <w:lang w:val="en-GB" w:eastAsia="en-US" w:bidi="ar-SA"/>
              </w:rPr>
              <w:t xml:space="preserve">Major </w:t>
            </w:r>
          </w:p>
        </w:tc>
        <w:tc>
          <w:tcPr>
            <w:tcW w:w="3069" w:type="dxa"/>
            <w:tcBorders/>
          </w:tcPr>
          <w:p>
            <w:pPr>
              <w:pStyle w:val="Normal"/>
              <w:widowControl/>
              <w:spacing w:lineRule="auto" w:line="240" w:before="0" w:after="0"/>
              <w:jc w:val="left"/>
              <w:rPr>
                <w:rFonts w:ascii="Lucida Sans" w:hAnsi="Lucida Sans"/>
                <w:sz w:val="16"/>
                <w:szCs w:val="16"/>
              </w:rPr>
            </w:pPr>
            <w:r>
              <w:rPr>
                <w:rFonts w:eastAsia="Calibri" w:cs="Arial" w:ascii="Lucida Sans" w:hAnsi="Lucida Sans"/>
                <w:kern w:val="0"/>
                <w:sz w:val="16"/>
                <w:szCs w:val="16"/>
                <w:lang w:val="en-GB" w:eastAsia="en-US" w:bidi="ar-SA"/>
              </w:rPr>
              <w:t>Injuries or illness e.g. broken bone requiring medical support &gt;24 hours and time off work &gt;4 weeks.</w:t>
            </w:r>
          </w:p>
        </w:tc>
      </w:tr>
      <w:tr>
        <w:trPr>
          <w:trHeight w:val="583" w:hRule="atLeast"/>
        </w:trPr>
        <w:tc>
          <w:tcPr>
            <w:tcW w:w="446" w:type="dxa"/>
            <w:tcBorders/>
          </w:tcPr>
          <w:p>
            <w:pPr>
              <w:pStyle w:val="Normal"/>
              <w:widowControl/>
              <w:spacing w:lineRule="auto" w:line="240" w:before="0" w:after="0"/>
              <w:jc w:val="left"/>
              <w:rPr>
                <w:rFonts w:ascii="Lucida Sans" w:hAnsi="Lucida Sans"/>
                <w:sz w:val="16"/>
                <w:szCs w:val="16"/>
              </w:rPr>
            </w:pPr>
            <w:r>
              <w:rPr>
                <w:rFonts w:eastAsia="Calibri" w:cs="Arial" w:ascii="Lucida Sans" w:hAnsi="Lucida Sans"/>
                <w:kern w:val="0"/>
                <w:sz w:val="16"/>
                <w:szCs w:val="16"/>
                <w:lang w:val="en-GB" w:eastAsia="en-US" w:bidi="ar-SA"/>
              </w:rPr>
              <w:t>5</w:t>
            </w:r>
          </w:p>
        </w:tc>
        <w:tc>
          <w:tcPr>
            <w:tcW w:w="1278" w:type="dxa"/>
            <w:tcBorders/>
          </w:tcPr>
          <w:p>
            <w:pPr>
              <w:pStyle w:val="Normal"/>
              <w:widowControl/>
              <w:spacing w:lineRule="auto" w:line="240" w:before="0" w:after="0"/>
              <w:jc w:val="left"/>
              <w:rPr>
                <w:rFonts w:ascii="Lucida Sans" w:hAnsi="Lucida Sans"/>
                <w:sz w:val="16"/>
                <w:szCs w:val="16"/>
              </w:rPr>
            </w:pPr>
            <w:r>
              <w:rPr>
                <w:rFonts w:eastAsia="Calibri" w:cs="Arial" w:ascii="Lucida Sans" w:hAnsi="Lucida Sans"/>
                <w:kern w:val="0"/>
                <w:sz w:val="16"/>
                <w:szCs w:val="16"/>
                <w:lang w:val="en-GB" w:eastAsia="en-US" w:bidi="ar-SA"/>
              </w:rPr>
              <w:t>Severe – extremely significant</w:t>
            </w:r>
          </w:p>
        </w:tc>
        <w:tc>
          <w:tcPr>
            <w:tcW w:w="3069" w:type="dxa"/>
            <w:tcBorders/>
          </w:tcPr>
          <w:p>
            <w:pPr>
              <w:pStyle w:val="Normal"/>
              <w:widowControl/>
              <w:spacing w:lineRule="auto" w:line="240" w:before="0" w:after="0"/>
              <w:jc w:val="left"/>
              <w:rPr>
                <w:rFonts w:ascii="Lucida Sans" w:hAnsi="Lucida Sans"/>
                <w:sz w:val="16"/>
                <w:szCs w:val="16"/>
              </w:rPr>
            </w:pPr>
            <w:r>
              <w:rPr>
                <w:rFonts w:eastAsia="Calibri" w:cs="Arial" w:ascii="Lucida Sans" w:hAnsi="Lucida Sans"/>
                <w:kern w:val="0"/>
                <w:sz w:val="16"/>
                <w:szCs w:val="16"/>
                <w:lang w:val="en-GB" w:eastAsia="en-US" w:bidi="ar-SA"/>
              </w:rPr>
              <w:t xml:space="preserve">Fatality or multiple serious injuries or illness requiring hospital admission or significant time off work.  </w:t>
            </w:r>
          </w:p>
        </w:tc>
      </w:tr>
    </w:tbl>
    <w:p>
      <w:pPr>
        <w:pStyle w:val="Normal"/>
        <w:rPr>
          <w:rFonts w:ascii="Lucida Sans" w:hAnsi="Lucida Sans" w:eastAsia="Calibri" w:cs="Times New Roman"/>
          <w:b/>
          <w:b/>
          <w:bCs/>
          <w:szCs w:val="18"/>
        </w:rPr>
      </w:pPr>
      <w:r>
        <w:rPr>
          <w:rFonts w:eastAsia="Calibri" w:cs="Times New Roman" w:ascii="Lucida Sans" w:hAnsi="Lucida Sans"/>
          <w:b/>
          <w:bCs/>
          <w:szCs w:val="18"/>
        </w:rPr>
        <mc:AlternateContent>
          <mc:Choice Requires="wps">
            <w:drawing>
              <wp:anchor behindDoc="0" distT="50165" distB="50165" distL="118745" distR="113665" simplePos="0" locked="0" layoutInCell="0" allowOverlap="1" relativeHeight="3" wp14:anchorId="3C5F0551">
                <wp:simplePos x="0" y="0"/>
                <wp:positionH relativeFrom="margin">
                  <wp:posOffset>2781300</wp:posOffset>
                </wp:positionH>
                <wp:positionV relativeFrom="paragraph">
                  <wp:posOffset>172085</wp:posOffset>
                </wp:positionV>
                <wp:extent cx="3515360" cy="3315335"/>
                <wp:effectExtent l="0" t="0" r="9525" b="0"/>
                <wp:wrapSquare wrapText="bothSides"/>
                <wp:docPr id="2" name="Text Box 2"/>
                <a:graphic xmlns:a="http://schemas.openxmlformats.org/drawingml/2006/main">
                  <a:graphicData uri="http://schemas.microsoft.com/office/word/2010/wordprocessingShape">
                    <wps:wsp>
                      <wps:cNvSpPr/>
                      <wps:spPr>
                        <a:xfrm>
                          <a:off x="0" y="0"/>
                          <a:ext cx="3514680" cy="3314880"/>
                        </a:xfrm>
                        <a:prstGeom prst="rect">
                          <a:avLst/>
                        </a:prstGeom>
                        <a:solidFill>
                          <a:srgbClr val="ffffff"/>
                        </a:solidFill>
                        <a:ln w="9525">
                          <a:noFill/>
                        </a:ln>
                      </wps:spPr>
                      <wps:style>
                        <a:lnRef idx="0"/>
                        <a:fillRef idx="0"/>
                        <a:effectRef idx="0"/>
                        <a:fontRef idx="minor"/>
                      </wps:style>
                      <wps:txbx>
                        <w:txbxContent>
                          <w:p>
                            <w:pPr>
                              <w:pStyle w:val="FrameContents"/>
                              <w:rPr>
                                <w:rFonts w:ascii="Lucida Sans" w:hAnsi="Lucida Sans"/>
                                <w:sz w:val="16"/>
                                <w:szCs w:val="16"/>
                              </w:rPr>
                            </w:pPr>
                            <w:r>
                              <w:rPr>
                                <w:rFonts w:ascii="Lucida Sans" w:hAnsi="Lucida Sans"/>
                                <w:sz w:val="16"/>
                                <w:szCs w:val="16"/>
                              </w:rPr>
                              <w:t>Risk process</w:t>
                            </w:r>
                          </w:p>
                          <w:p>
                            <w:pPr>
                              <w:pStyle w:val="ListParagraph"/>
                              <w:numPr>
                                <w:ilvl w:val="0"/>
                                <w:numId w:val="10"/>
                              </w:numPr>
                              <w:ind w:left="284" w:hanging="284"/>
                              <w:rPr>
                                <w:rFonts w:ascii="Lucida Sans" w:hAnsi="Lucida Sans"/>
                                <w:sz w:val="16"/>
                                <w:szCs w:val="16"/>
                              </w:rPr>
                            </w:pPr>
                            <w:r>
                              <w:rPr>
                                <w:rFonts w:ascii="Lucida Sans" w:hAnsi="Lucida Sans"/>
                                <w:sz w:val="16"/>
                                <w:szCs w:val="16"/>
                              </w:rPr>
                              <w:t>Identify the impact and likelihood using the tables above.</w:t>
                            </w:r>
                          </w:p>
                          <w:p>
                            <w:pPr>
                              <w:pStyle w:val="ListParagraph"/>
                              <w:numPr>
                                <w:ilvl w:val="0"/>
                                <w:numId w:val="10"/>
                              </w:numPr>
                              <w:ind w:left="284" w:hanging="284"/>
                              <w:rPr>
                                <w:rFonts w:ascii="Lucida Sans" w:hAnsi="Lucida Sans"/>
                                <w:sz w:val="16"/>
                                <w:szCs w:val="16"/>
                              </w:rPr>
                            </w:pPr>
                            <w:r>
                              <w:rPr>
                                <w:rFonts w:ascii="Lucida Sans" w:hAnsi="Lucida Sans"/>
                                <w:sz w:val="16"/>
                                <w:szCs w:val="16"/>
                              </w:rPr>
                              <w:t>Identify the risk rating by multiplying the Impact by the likelihood using the coloured matrix.</w:t>
                            </w:r>
                          </w:p>
                          <w:p>
                            <w:pPr>
                              <w:pStyle w:val="ListParagraph"/>
                              <w:numPr>
                                <w:ilvl w:val="0"/>
                                <w:numId w:val="10"/>
                              </w:numPr>
                              <w:ind w:left="284" w:hanging="284"/>
                              <w:rPr>
                                <w:rFonts w:ascii="Lucida Sans" w:hAnsi="Lucida Sans"/>
                                <w:sz w:val="16"/>
                                <w:szCs w:val="16"/>
                              </w:rPr>
                            </w:pPr>
                            <w:r>
                              <w:rPr>
                                <w:rFonts w:ascii="Lucida Sans" w:hAnsi="Lucida Sans"/>
                                <w:sz w:val="16"/>
                                <w:szCs w:val="16"/>
                              </w:rPr>
                              <w:t>If the risk is amber or red – identify control measures to reduce the risk to as low as is reasonably practicable.</w:t>
                            </w:r>
                          </w:p>
                          <w:p>
                            <w:pPr>
                              <w:pStyle w:val="ListParagraph"/>
                              <w:numPr>
                                <w:ilvl w:val="0"/>
                                <w:numId w:val="10"/>
                              </w:numPr>
                              <w:ind w:left="284" w:hanging="284"/>
                              <w:rPr>
                                <w:rFonts w:ascii="Lucida Sans" w:hAnsi="Lucida Sans"/>
                                <w:sz w:val="16"/>
                                <w:szCs w:val="16"/>
                              </w:rPr>
                            </w:pPr>
                            <w:r>
                              <w:rPr>
                                <w:rFonts w:ascii="Lucida Sans" w:hAnsi="Lucida Sans"/>
                                <w:sz w:val="16"/>
                                <w:szCs w:val="16"/>
                              </w:rPr>
                              <w:t xml:space="preserve">If the residual risk is green, additional controls are not necessary.  </w:t>
                            </w:r>
                          </w:p>
                          <w:p>
                            <w:pPr>
                              <w:pStyle w:val="ListParagraph"/>
                              <w:numPr>
                                <w:ilvl w:val="0"/>
                                <w:numId w:val="10"/>
                              </w:numPr>
                              <w:ind w:left="284" w:hanging="284"/>
                              <w:rPr>
                                <w:rFonts w:ascii="Lucida Sans" w:hAnsi="Lucida Sans"/>
                                <w:sz w:val="16"/>
                                <w:szCs w:val="16"/>
                              </w:rPr>
                            </w:pPr>
                            <w:r>
                              <w:rPr>
                                <w:rFonts w:ascii="Lucida Sans" w:hAnsi="Lucida Sans"/>
                                <w:sz w:val="16"/>
                                <w:szCs w:val="16"/>
                              </w:rPr>
                              <w:t xml:space="preserve">If the residual risk is amber the activity can continue but you must identify and implement further controls to reduce the risk to as low as reasonably practicable. </w:t>
                            </w:r>
                          </w:p>
                          <w:p>
                            <w:pPr>
                              <w:pStyle w:val="ListParagraph"/>
                              <w:numPr>
                                <w:ilvl w:val="0"/>
                                <w:numId w:val="10"/>
                              </w:numPr>
                              <w:ind w:left="284" w:hanging="284"/>
                              <w:rPr>
                                <w:rFonts w:ascii="Lucida Sans" w:hAnsi="Lucida Sans"/>
                                <w:sz w:val="16"/>
                                <w:szCs w:val="16"/>
                              </w:rPr>
                            </w:pPr>
                            <w:r>
                              <w:rPr>
                                <w:rFonts w:ascii="Lucida Sans" w:hAnsi="Lucida Sans"/>
                                <w:sz w:val="16"/>
                                <w:szCs w:val="16"/>
                              </w:rPr>
                              <w:t xml:space="preserve">If the residual risk is red </w:t>
                            </w:r>
                            <w:r>
                              <w:rPr>
                                <w:rFonts w:ascii="Lucida Sans" w:hAnsi="Lucida Sans"/>
                                <w:sz w:val="16"/>
                                <w:szCs w:val="16"/>
                                <w:u w:val="single"/>
                              </w:rPr>
                              <w:t>do not continue with the activity</w:t>
                            </w:r>
                            <w:r>
                              <w:rPr>
                                <w:rFonts w:ascii="Lucida Sans" w:hAnsi="Lucida Sans"/>
                                <w:sz w:val="16"/>
                                <w:szCs w:val="16"/>
                              </w:rPr>
                              <w:t xml:space="preserve"> until additional controls have been implemented and the risk is reduced.</w:t>
                            </w:r>
                          </w:p>
                          <w:p>
                            <w:pPr>
                              <w:pStyle w:val="ListParagraph"/>
                              <w:numPr>
                                <w:ilvl w:val="0"/>
                                <w:numId w:val="10"/>
                              </w:numPr>
                              <w:ind w:left="284" w:hanging="284"/>
                              <w:rPr>
                                <w:rFonts w:ascii="Lucida Sans" w:hAnsi="Lucida Sans"/>
                                <w:sz w:val="16"/>
                                <w:szCs w:val="16"/>
                              </w:rPr>
                            </w:pPr>
                            <w:r>
                              <w:rPr>
                                <w:rFonts w:ascii="Lucida Sans" w:hAnsi="Lucida Sans"/>
                                <w:sz w:val="16"/>
                                <w:szCs w:val="16"/>
                              </w:rPr>
                              <w:t>Control measures should follow the risk hierarchy, where appropriate as per the pyramid above.</w:t>
                            </w:r>
                          </w:p>
                          <w:p>
                            <w:pPr>
                              <w:pStyle w:val="ListParagraph"/>
                              <w:numPr>
                                <w:ilvl w:val="0"/>
                                <w:numId w:val="10"/>
                              </w:numPr>
                              <w:spacing w:before="0" w:after="200"/>
                              <w:ind w:left="284" w:hanging="284"/>
                              <w:contextualSpacing/>
                              <w:rPr>
                                <w:rFonts w:ascii="Lucida Sans" w:hAnsi="Lucida Sans"/>
                                <w:sz w:val="16"/>
                                <w:szCs w:val="16"/>
                              </w:rPr>
                            </w:pPr>
                            <w:r>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anchor="t">
                        <a:noAutofit/>
                      </wps:bodyPr>
                    </wps:wsp>
                  </a:graphicData>
                </a:graphic>
              </wp:anchor>
            </w:drawing>
          </mc:Choice>
          <mc:Fallback>
            <w:pict>
              <v:rect id="shape_0" ID="Text Box 2" path="m0,0l-2147483645,0l-2147483645,-2147483646l0,-2147483646xe" fillcolor="white" stroked="f" o:allowincell="f" style="position:absolute;margin-left:219pt;margin-top:13.55pt;width:276.7pt;height:260.95pt;mso-wrap-style:square;v-text-anchor:top;mso-position-horizontal-relative:margin" wp14:anchorId="3C5F0551">
                <v:fill o:detectmouseclick="t" type="solid" color2="black"/>
                <v:stroke color="#3465a4" weight="9360" joinstyle="miter" endcap="flat"/>
                <v:textbox>
                  <w:txbxContent>
                    <w:p>
                      <w:pPr>
                        <w:pStyle w:val="FrameContents"/>
                        <w:rPr>
                          <w:rFonts w:ascii="Lucida Sans" w:hAnsi="Lucida Sans"/>
                          <w:sz w:val="16"/>
                          <w:szCs w:val="16"/>
                        </w:rPr>
                      </w:pPr>
                      <w:r>
                        <w:rPr>
                          <w:rFonts w:ascii="Lucida Sans" w:hAnsi="Lucida Sans"/>
                          <w:sz w:val="16"/>
                          <w:szCs w:val="16"/>
                        </w:rPr>
                        <w:t>Risk process</w:t>
                      </w:r>
                    </w:p>
                    <w:p>
                      <w:pPr>
                        <w:pStyle w:val="ListParagraph"/>
                        <w:numPr>
                          <w:ilvl w:val="0"/>
                          <w:numId w:val="10"/>
                        </w:numPr>
                        <w:ind w:left="284" w:hanging="284"/>
                        <w:rPr>
                          <w:rFonts w:ascii="Lucida Sans" w:hAnsi="Lucida Sans"/>
                          <w:sz w:val="16"/>
                          <w:szCs w:val="16"/>
                        </w:rPr>
                      </w:pPr>
                      <w:r>
                        <w:rPr>
                          <w:rFonts w:ascii="Lucida Sans" w:hAnsi="Lucida Sans"/>
                          <w:sz w:val="16"/>
                          <w:szCs w:val="16"/>
                        </w:rPr>
                        <w:t>Identify the impact and likelihood using the tables above.</w:t>
                      </w:r>
                    </w:p>
                    <w:p>
                      <w:pPr>
                        <w:pStyle w:val="ListParagraph"/>
                        <w:numPr>
                          <w:ilvl w:val="0"/>
                          <w:numId w:val="10"/>
                        </w:numPr>
                        <w:ind w:left="284" w:hanging="284"/>
                        <w:rPr>
                          <w:rFonts w:ascii="Lucida Sans" w:hAnsi="Lucida Sans"/>
                          <w:sz w:val="16"/>
                          <w:szCs w:val="16"/>
                        </w:rPr>
                      </w:pPr>
                      <w:r>
                        <w:rPr>
                          <w:rFonts w:ascii="Lucida Sans" w:hAnsi="Lucida Sans"/>
                          <w:sz w:val="16"/>
                          <w:szCs w:val="16"/>
                        </w:rPr>
                        <w:t>Identify the risk rating by multiplying the Impact by the likelihood using the coloured matrix.</w:t>
                      </w:r>
                    </w:p>
                    <w:p>
                      <w:pPr>
                        <w:pStyle w:val="ListParagraph"/>
                        <w:numPr>
                          <w:ilvl w:val="0"/>
                          <w:numId w:val="10"/>
                        </w:numPr>
                        <w:ind w:left="284" w:hanging="284"/>
                        <w:rPr>
                          <w:rFonts w:ascii="Lucida Sans" w:hAnsi="Lucida Sans"/>
                          <w:sz w:val="16"/>
                          <w:szCs w:val="16"/>
                        </w:rPr>
                      </w:pPr>
                      <w:r>
                        <w:rPr>
                          <w:rFonts w:ascii="Lucida Sans" w:hAnsi="Lucida Sans"/>
                          <w:sz w:val="16"/>
                          <w:szCs w:val="16"/>
                        </w:rPr>
                        <w:t>If the risk is amber or red – identify control measures to reduce the risk to as low as is reasonably practicable.</w:t>
                      </w:r>
                    </w:p>
                    <w:p>
                      <w:pPr>
                        <w:pStyle w:val="ListParagraph"/>
                        <w:numPr>
                          <w:ilvl w:val="0"/>
                          <w:numId w:val="10"/>
                        </w:numPr>
                        <w:ind w:left="284" w:hanging="284"/>
                        <w:rPr>
                          <w:rFonts w:ascii="Lucida Sans" w:hAnsi="Lucida Sans"/>
                          <w:sz w:val="16"/>
                          <w:szCs w:val="16"/>
                        </w:rPr>
                      </w:pPr>
                      <w:r>
                        <w:rPr>
                          <w:rFonts w:ascii="Lucida Sans" w:hAnsi="Lucida Sans"/>
                          <w:sz w:val="16"/>
                          <w:szCs w:val="16"/>
                        </w:rPr>
                        <w:t xml:space="preserve">If the residual risk is green, additional controls are not necessary.  </w:t>
                      </w:r>
                    </w:p>
                    <w:p>
                      <w:pPr>
                        <w:pStyle w:val="ListParagraph"/>
                        <w:numPr>
                          <w:ilvl w:val="0"/>
                          <w:numId w:val="10"/>
                        </w:numPr>
                        <w:ind w:left="284" w:hanging="284"/>
                        <w:rPr>
                          <w:rFonts w:ascii="Lucida Sans" w:hAnsi="Lucida Sans"/>
                          <w:sz w:val="16"/>
                          <w:szCs w:val="16"/>
                        </w:rPr>
                      </w:pPr>
                      <w:r>
                        <w:rPr>
                          <w:rFonts w:ascii="Lucida Sans" w:hAnsi="Lucida Sans"/>
                          <w:sz w:val="16"/>
                          <w:szCs w:val="16"/>
                        </w:rPr>
                        <w:t xml:space="preserve">If the residual risk is amber the activity can continue but you must identify and implement further controls to reduce the risk to as low as reasonably practicable. </w:t>
                      </w:r>
                    </w:p>
                    <w:p>
                      <w:pPr>
                        <w:pStyle w:val="ListParagraph"/>
                        <w:numPr>
                          <w:ilvl w:val="0"/>
                          <w:numId w:val="10"/>
                        </w:numPr>
                        <w:ind w:left="284" w:hanging="284"/>
                        <w:rPr>
                          <w:rFonts w:ascii="Lucida Sans" w:hAnsi="Lucida Sans"/>
                          <w:sz w:val="16"/>
                          <w:szCs w:val="16"/>
                        </w:rPr>
                      </w:pPr>
                      <w:r>
                        <w:rPr>
                          <w:rFonts w:ascii="Lucida Sans" w:hAnsi="Lucida Sans"/>
                          <w:sz w:val="16"/>
                          <w:szCs w:val="16"/>
                        </w:rPr>
                        <w:t xml:space="preserve">If the residual risk is red </w:t>
                      </w:r>
                      <w:r>
                        <w:rPr>
                          <w:rFonts w:ascii="Lucida Sans" w:hAnsi="Lucida Sans"/>
                          <w:sz w:val="16"/>
                          <w:szCs w:val="16"/>
                          <w:u w:val="single"/>
                        </w:rPr>
                        <w:t>do not continue with the activity</w:t>
                      </w:r>
                      <w:r>
                        <w:rPr>
                          <w:rFonts w:ascii="Lucida Sans" w:hAnsi="Lucida Sans"/>
                          <w:sz w:val="16"/>
                          <w:szCs w:val="16"/>
                        </w:rPr>
                        <w:t xml:space="preserve"> until additional controls have been implemented and the risk is reduced.</w:t>
                      </w:r>
                    </w:p>
                    <w:p>
                      <w:pPr>
                        <w:pStyle w:val="ListParagraph"/>
                        <w:numPr>
                          <w:ilvl w:val="0"/>
                          <w:numId w:val="10"/>
                        </w:numPr>
                        <w:ind w:left="284" w:hanging="284"/>
                        <w:rPr>
                          <w:rFonts w:ascii="Lucida Sans" w:hAnsi="Lucida Sans"/>
                          <w:sz w:val="16"/>
                          <w:szCs w:val="16"/>
                        </w:rPr>
                      </w:pPr>
                      <w:r>
                        <w:rPr>
                          <w:rFonts w:ascii="Lucida Sans" w:hAnsi="Lucida Sans"/>
                          <w:sz w:val="16"/>
                          <w:szCs w:val="16"/>
                        </w:rPr>
                        <w:t>Control measures should follow the risk hierarchy, where appropriate as per the pyramid above.</w:t>
                      </w:r>
                    </w:p>
                    <w:p>
                      <w:pPr>
                        <w:pStyle w:val="ListParagraph"/>
                        <w:numPr>
                          <w:ilvl w:val="0"/>
                          <w:numId w:val="10"/>
                        </w:numPr>
                        <w:spacing w:before="0" w:after="200"/>
                        <w:ind w:left="284" w:hanging="284"/>
                        <w:contextualSpacing/>
                        <w:rPr>
                          <w:rFonts w:ascii="Lucida Sans" w:hAnsi="Lucida Sans"/>
                          <w:sz w:val="16"/>
                          <w:szCs w:val="16"/>
                        </w:rPr>
                      </w:pPr>
                      <w:r>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v:rect>
            </w:pict>
          </mc:Fallback>
        </mc:AlternateContent>
      </w:r>
    </w:p>
    <w:p>
      <w:pPr>
        <w:pStyle w:val="Normal"/>
        <w:rPr/>
      </w:pPr>
      <w:r>
        <w:rPr/>
      </w:r>
    </w:p>
    <w:tbl>
      <w:tblPr>
        <w:tblStyle w:val="TableGrid"/>
        <w:tblpPr w:vertAnchor="text" w:horzAnchor="margin" w:tblpXSpec="right" w:leftFromText="180" w:rightFromText="180" w:tblpY="58"/>
        <w:tblW w:w="4817" w:type="dxa"/>
        <w:jc w:val="right"/>
        <w:tblInd w:w="0" w:type="dxa"/>
        <w:tblLayout w:type="fixed"/>
        <w:tblCellMar>
          <w:top w:w="0" w:type="dxa"/>
          <w:left w:w="108" w:type="dxa"/>
          <w:bottom w:w="0" w:type="dxa"/>
          <w:right w:w="108" w:type="dxa"/>
        </w:tblCellMar>
        <w:tblLook w:val="04a0" w:noHBand="0" w:noVBand="1" w:firstColumn="1" w:lastRow="0" w:lastColumn="0" w:firstRow="1"/>
      </w:tblPr>
      <w:tblGrid>
        <w:gridCol w:w="1005"/>
        <w:gridCol w:w="3811"/>
      </w:tblGrid>
      <w:tr>
        <w:trPr>
          <w:trHeight w:val="481" w:hRule="atLeast"/>
        </w:trPr>
        <w:tc>
          <w:tcPr>
            <w:tcW w:w="4816" w:type="dxa"/>
            <w:gridSpan w:val="2"/>
            <w:tcBorders/>
            <w:shd w:color="auto" w:fill="D9D9D9" w:themeFill="background1" w:themeFillShade="d9" w:val="clear"/>
          </w:tcPr>
          <w:p>
            <w:pPr>
              <w:pStyle w:val="Normal"/>
              <w:widowControl/>
              <w:spacing w:lineRule="auto" w:line="240" w:before="0" w:after="0"/>
              <w:jc w:val="left"/>
              <w:rPr>
                <w:color w:val="000000" w:themeColor="text1"/>
                <w:sz w:val="16"/>
                <w:szCs w:val="16"/>
              </w:rPr>
            </w:pPr>
            <w:r>
              <w:rPr>
                <w:rFonts w:eastAsia="Calibri" w:cs="Arial"/>
                <w:color w:val="000000" w:themeColor="text1"/>
                <w:kern w:val="0"/>
                <w:sz w:val="16"/>
                <w:szCs w:val="16"/>
                <w:lang w:val="en-GB" w:eastAsia="en-US" w:bidi="ar-SA"/>
              </w:rPr>
              <w:t>Likelihood</w:t>
            </w:r>
          </w:p>
        </w:tc>
      </w:tr>
      <w:tr>
        <w:trPr>
          <w:trHeight w:val="220" w:hRule="atLeast"/>
        </w:trPr>
        <w:tc>
          <w:tcPr>
            <w:tcW w:w="1005" w:type="dxa"/>
            <w:tcBorders/>
          </w:tcPr>
          <w:p>
            <w:pPr>
              <w:pStyle w:val="Normal"/>
              <w:widowControl/>
              <w:spacing w:lineRule="auto" w:line="240" w:before="0" w:after="0"/>
              <w:jc w:val="left"/>
              <w:rPr>
                <w:sz w:val="16"/>
                <w:szCs w:val="16"/>
              </w:rPr>
            </w:pPr>
            <w:r>
              <w:rPr>
                <w:rFonts w:eastAsia="Calibri" w:cs="Arial"/>
                <w:kern w:val="0"/>
                <w:sz w:val="16"/>
                <w:szCs w:val="16"/>
                <w:lang w:val="en-GB" w:eastAsia="en-US" w:bidi="ar-SA"/>
              </w:rPr>
              <w:t>1</w:t>
            </w:r>
          </w:p>
        </w:tc>
        <w:tc>
          <w:tcPr>
            <w:tcW w:w="3811" w:type="dxa"/>
            <w:tcBorders/>
          </w:tcPr>
          <w:p>
            <w:pPr>
              <w:pStyle w:val="Normal"/>
              <w:widowControl/>
              <w:spacing w:lineRule="auto" w:line="240" w:before="0" w:after="0"/>
              <w:jc w:val="left"/>
              <w:rPr>
                <w:sz w:val="16"/>
                <w:szCs w:val="16"/>
              </w:rPr>
            </w:pPr>
            <w:r>
              <w:rPr>
                <w:rFonts w:eastAsia="Calibri" w:cs="Arial"/>
                <w:kern w:val="0"/>
                <w:sz w:val="16"/>
                <w:szCs w:val="16"/>
                <w:lang w:val="en-GB" w:eastAsia="en-US" w:bidi="ar-SA"/>
              </w:rPr>
              <w:t>Rare</w:t>
            </w:r>
            <w:r>
              <w:rPr>
                <w:rFonts w:eastAsia="Calibri" w:cs="Times New Roman"/>
                <w:kern w:val="0"/>
                <w:sz w:val="16"/>
                <w:szCs w:val="16"/>
                <w:lang w:val="en-GB" w:eastAsia="en-US" w:bidi="ar-SA"/>
              </w:rPr>
              <w:t xml:space="preserve"> e.g. 1 in 100,000 chance or higher</w:t>
            </w:r>
          </w:p>
        </w:tc>
      </w:tr>
      <w:tr>
        <w:trPr>
          <w:trHeight w:val="239" w:hRule="atLeast"/>
        </w:trPr>
        <w:tc>
          <w:tcPr>
            <w:tcW w:w="1005" w:type="dxa"/>
            <w:tcBorders/>
          </w:tcPr>
          <w:p>
            <w:pPr>
              <w:pStyle w:val="Normal"/>
              <w:widowControl/>
              <w:spacing w:lineRule="auto" w:line="240" w:before="0" w:after="0"/>
              <w:jc w:val="left"/>
              <w:rPr>
                <w:sz w:val="16"/>
                <w:szCs w:val="16"/>
              </w:rPr>
            </w:pPr>
            <w:r>
              <w:rPr>
                <w:rFonts w:eastAsia="Calibri" w:cs="Arial"/>
                <w:kern w:val="0"/>
                <w:sz w:val="16"/>
                <w:szCs w:val="16"/>
                <w:lang w:val="en-GB" w:eastAsia="en-US" w:bidi="ar-SA"/>
              </w:rPr>
              <w:t>2</w:t>
            </w:r>
          </w:p>
        </w:tc>
        <w:tc>
          <w:tcPr>
            <w:tcW w:w="3811" w:type="dxa"/>
            <w:tcBorders/>
          </w:tcPr>
          <w:p>
            <w:pPr>
              <w:pStyle w:val="Normal"/>
              <w:widowControl/>
              <w:spacing w:lineRule="auto" w:line="240" w:before="0" w:after="0"/>
              <w:jc w:val="left"/>
              <w:rPr>
                <w:sz w:val="16"/>
                <w:szCs w:val="16"/>
              </w:rPr>
            </w:pPr>
            <w:r>
              <w:rPr>
                <w:rFonts w:eastAsia="Calibri" w:cs="Arial"/>
                <w:kern w:val="0"/>
                <w:sz w:val="16"/>
                <w:szCs w:val="16"/>
                <w:lang w:val="en-GB" w:eastAsia="en-US" w:bidi="ar-SA"/>
              </w:rPr>
              <w:t>Unlikely e.g. 1 in 10,000 chance or higher</w:t>
            </w:r>
          </w:p>
        </w:tc>
      </w:tr>
      <w:tr>
        <w:trPr>
          <w:trHeight w:val="239" w:hRule="atLeast"/>
        </w:trPr>
        <w:tc>
          <w:tcPr>
            <w:tcW w:w="1005" w:type="dxa"/>
            <w:tcBorders/>
          </w:tcPr>
          <w:p>
            <w:pPr>
              <w:pStyle w:val="Normal"/>
              <w:widowControl/>
              <w:spacing w:lineRule="auto" w:line="240" w:before="0" w:after="0"/>
              <w:jc w:val="left"/>
              <w:rPr>
                <w:sz w:val="16"/>
                <w:szCs w:val="16"/>
              </w:rPr>
            </w:pPr>
            <w:r>
              <w:rPr>
                <w:rFonts w:eastAsia="Calibri" w:cs="Arial"/>
                <w:kern w:val="0"/>
                <w:sz w:val="16"/>
                <w:szCs w:val="16"/>
                <w:lang w:val="en-GB" w:eastAsia="en-US" w:bidi="ar-SA"/>
              </w:rPr>
              <w:t>3</w:t>
            </w:r>
          </w:p>
        </w:tc>
        <w:tc>
          <w:tcPr>
            <w:tcW w:w="3811" w:type="dxa"/>
            <w:tcBorders/>
          </w:tcPr>
          <w:p>
            <w:pPr>
              <w:pStyle w:val="Normal"/>
              <w:widowControl/>
              <w:spacing w:lineRule="auto" w:line="240" w:before="0" w:after="0"/>
              <w:jc w:val="left"/>
              <w:rPr>
                <w:sz w:val="16"/>
                <w:szCs w:val="16"/>
              </w:rPr>
            </w:pPr>
            <w:r>
              <w:rPr>
                <w:rFonts w:eastAsia="Calibri" w:cs="Arial"/>
                <w:kern w:val="0"/>
                <w:sz w:val="16"/>
                <w:szCs w:val="16"/>
                <w:lang w:val="en-GB" w:eastAsia="en-US" w:bidi="ar-SA"/>
              </w:rPr>
              <w:t>Possible e.g. 1 in 1,000 chance or higher</w:t>
            </w:r>
          </w:p>
        </w:tc>
      </w:tr>
      <w:tr>
        <w:trPr>
          <w:trHeight w:val="220" w:hRule="atLeast"/>
        </w:trPr>
        <w:tc>
          <w:tcPr>
            <w:tcW w:w="1005" w:type="dxa"/>
            <w:tcBorders/>
          </w:tcPr>
          <w:p>
            <w:pPr>
              <w:pStyle w:val="Normal"/>
              <w:widowControl/>
              <w:spacing w:lineRule="auto" w:line="240" w:before="0" w:after="0"/>
              <w:jc w:val="left"/>
              <w:rPr>
                <w:sz w:val="16"/>
                <w:szCs w:val="16"/>
              </w:rPr>
            </w:pPr>
            <w:r>
              <w:rPr>
                <w:rFonts w:eastAsia="Calibri" w:cs="Arial"/>
                <w:kern w:val="0"/>
                <w:sz w:val="16"/>
                <w:szCs w:val="16"/>
                <w:lang w:val="en-GB" w:eastAsia="en-US" w:bidi="ar-SA"/>
              </w:rPr>
              <w:t>4</w:t>
            </w:r>
          </w:p>
        </w:tc>
        <w:tc>
          <w:tcPr>
            <w:tcW w:w="3811" w:type="dxa"/>
            <w:tcBorders/>
          </w:tcPr>
          <w:p>
            <w:pPr>
              <w:pStyle w:val="Normal"/>
              <w:widowControl/>
              <w:spacing w:lineRule="auto" w:line="240" w:before="0" w:after="0"/>
              <w:jc w:val="left"/>
              <w:rPr>
                <w:sz w:val="16"/>
                <w:szCs w:val="16"/>
              </w:rPr>
            </w:pPr>
            <w:r>
              <w:rPr>
                <w:rFonts w:eastAsia="Calibri" w:cs="Arial"/>
                <w:kern w:val="0"/>
                <w:sz w:val="16"/>
                <w:szCs w:val="16"/>
                <w:lang w:val="en-GB" w:eastAsia="en-US" w:bidi="ar-SA"/>
              </w:rPr>
              <w:t>Likely e.g. 1 in 100 chance or higher</w:t>
            </w:r>
          </w:p>
        </w:tc>
      </w:tr>
      <w:tr>
        <w:trPr>
          <w:trHeight w:val="75" w:hRule="atLeast"/>
        </w:trPr>
        <w:tc>
          <w:tcPr>
            <w:tcW w:w="1005" w:type="dxa"/>
            <w:tcBorders/>
          </w:tcPr>
          <w:p>
            <w:pPr>
              <w:pStyle w:val="Normal"/>
              <w:widowControl/>
              <w:spacing w:lineRule="auto" w:line="240" w:before="0" w:after="0"/>
              <w:jc w:val="left"/>
              <w:rPr>
                <w:sz w:val="16"/>
                <w:szCs w:val="16"/>
              </w:rPr>
            </w:pPr>
            <w:r>
              <w:rPr>
                <w:rFonts w:eastAsia="Calibri" w:cs="Arial"/>
                <w:kern w:val="0"/>
                <w:sz w:val="16"/>
                <w:szCs w:val="16"/>
                <w:lang w:val="en-GB" w:eastAsia="en-US" w:bidi="ar-SA"/>
              </w:rPr>
              <w:t>5</w:t>
            </w:r>
          </w:p>
        </w:tc>
        <w:tc>
          <w:tcPr>
            <w:tcW w:w="3811" w:type="dxa"/>
            <w:tcBorders/>
          </w:tcPr>
          <w:p>
            <w:pPr>
              <w:pStyle w:val="Normal"/>
              <w:widowControl/>
              <w:spacing w:lineRule="auto" w:line="240" w:before="0" w:after="0"/>
              <w:jc w:val="left"/>
              <w:rPr>
                <w:sz w:val="16"/>
                <w:szCs w:val="16"/>
              </w:rPr>
            </w:pPr>
            <w:r>
              <w:rPr>
                <w:rFonts w:eastAsia="Calibri" w:cs="Arial"/>
                <w:kern w:val="0"/>
                <w:sz w:val="16"/>
                <w:szCs w:val="16"/>
                <w:lang w:val="en-GB" w:eastAsia="en-US" w:bidi="ar-SA"/>
              </w:rPr>
              <w:t>Very Likely e.g. 1 in 10 chance or higher</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pacing w:before="0" w:after="200"/>
        <w:rPr>
          <w:sz w:val="24"/>
          <w:szCs w:val="24"/>
        </w:rPr>
      </w:pPr>
      <w:r>
        <w:rPr/>
      </w:r>
    </w:p>
    <w:sectPr>
      <w:headerReference w:type="default" r:id="rId14"/>
      <w:footerReference w:type="default" r:id="rId15"/>
      <w:type w:val="nextPage"/>
      <w:pgSz w:orient="landscape" w:w="16838" w:h="11906"/>
      <w:pgMar w:left="720" w:right="720" w:gutter="0" w:header="708" w:top="765" w:footer="708" w:bottom="765"/>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Times New Roman">
    <w:charset w:val="01"/>
    <w:family w:val="roman"/>
    <w:pitch w:val="variable"/>
  </w:font>
  <w:font w:name="Lucida Sans">
    <w:charset w:val="01"/>
    <w:family w:val="roman"/>
    <w:pitch w:val="variable"/>
  </w:font>
  <w:font w:name="Verdana">
    <w:charset w:val="01"/>
    <w:family w:val="roman"/>
    <w:pitch w:val="variable"/>
  </w:font>
  <w:font w:name="Georgia">
    <w:charset w:val="01"/>
    <w:family w:val="roman"/>
    <w:pitch w:val="variable"/>
  </w:font>
  <w:font w:name="sans-serif">
    <w:altName w:val="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0045474"/>
    </w:sdtPr>
    <w:sdtContent>
      <w:p>
        <w:pPr>
          <w:pStyle w:val="Footer"/>
          <w:rPr/>
        </w:pPr>
        <w:r>
          <w:rPr/>
          <w:fldChar w:fldCharType="begin"/>
        </w:r>
        <w:r>
          <w:rPr/>
          <w:instrText> PAGE </w:instrText>
        </w:r>
        <w:r>
          <w:rPr/>
          <w:fldChar w:fldCharType="separate"/>
        </w:r>
        <w:r>
          <w:rPr/>
          <w:t>12</w:t>
        </w:r>
        <w:r>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513" w:leader="none"/>
        <w:tab w:val="right" w:pos="9026" w:leader="none"/>
        <w:tab w:val="left" w:pos="9844" w:leader="none"/>
      </w:tabs>
      <w:rPr>
        <w:rFonts w:ascii="Georgia" w:hAnsi="Georgia"/>
        <w:color w:val="1F497D" w:themeColor="text2"/>
        <w:sz w:val="32"/>
      </w:rPr>
    </w:pPr>
    <w:r>
      <w:rPr>
        <w:rFonts w:ascii="Georgia" w:hAnsi="Georgia"/>
        <w:color w:val="1F497D" w:themeColor="text2"/>
        <w:sz w:val="32"/>
      </w:rPr>
      <w:t>University of Southampton Health &amp; Safety Risk Assessment</w:t>
    </w:r>
  </w:p>
  <w:p>
    <w:pPr>
      <w:pStyle w:val="Header"/>
      <w:tabs>
        <w:tab w:val="center" w:pos="4513" w:leader="none"/>
        <w:tab w:val="right" w:pos="9026" w:leader="none"/>
        <w:tab w:val="left" w:pos="9844" w:leader="none"/>
      </w:tabs>
      <w:rPr>
        <w:color w:val="808080" w:themeColor="background1" w:themeShade="80"/>
      </w:rPr>
    </w:pPr>
    <w:r>
      <w:rPr>
        <w:color w:val="808080" w:themeColor="background1" w:themeShade="80"/>
      </w:rPr>
      <w:tab/>
      <w:tab/>
      <w:t>Version: 2.3/2017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227" w:hanging="227"/>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170" w:hanging="17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lvl w:ilvl="0">
      <w:start w:val="1"/>
      <w:numFmt w:val="bullet"/>
      <w:lvlText w:val=""/>
      <w:lvlJc w:val="left"/>
      <w:pPr>
        <w:tabs>
          <w:tab w:val="num" w:pos="0"/>
        </w:tabs>
        <w:ind w:left="170" w:hanging="17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lvl w:ilvl="0">
      <w:start w:val="1"/>
      <w:numFmt w:val="bullet"/>
      <w:lvlText w:val=""/>
      <w:lvlJc w:val="left"/>
      <w:pPr>
        <w:tabs>
          <w:tab w:val="num" w:pos="0"/>
        </w:tabs>
        <w:ind w:left="170" w:hanging="17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170" w:hanging="17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170" w:hanging="17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360"/>
        </w:tabs>
        <w:ind w:left="530" w:hanging="170"/>
      </w:pPr>
      <w:rPr>
        <w:rFonts w:ascii="Wingdings" w:hAnsi="Wingdings" w:cs="Wingdings" w:hint="default"/>
      </w:rPr>
    </w:lvl>
    <w:lvl w:ilvl="1">
      <w:start w:val="1"/>
      <w:numFmt w:val="bullet"/>
      <w:lvlText w:val="o"/>
      <w:lvlJc w:val="left"/>
      <w:pPr>
        <w:tabs>
          <w:tab w:val="num" w:pos="360"/>
        </w:tabs>
        <w:ind w:left="1800" w:hanging="360"/>
      </w:pPr>
      <w:rPr>
        <w:rFonts w:ascii="Courier New" w:hAnsi="Courier New" w:cs="Courier New" w:hint="default"/>
      </w:rPr>
    </w:lvl>
    <w:lvl w:ilvl="2">
      <w:start w:val="1"/>
      <w:numFmt w:val="bullet"/>
      <w:lvlText w:val=""/>
      <w:lvlJc w:val="left"/>
      <w:pPr>
        <w:tabs>
          <w:tab w:val="num" w:pos="360"/>
        </w:tabs>
        <w:ind w:left="2520" w:hanging="360"/>
      </w:pPr>
      <w:rPr>
        <w:rFonts w:ascii="Wingdings" w:hAnsi="Wingdings" w:cs="Wingdings" w:hint="default"/>
      </w:rPr>
    </w:lvl>
    <w:lvl w:ilvl="3">
      <w:start w:val="1"/>
      <w:numFmt w:val="bullet"/>
      <w:lvlText w:val=""/>
      <w:lvlJc w:val="left"/>
      <w:pPr>
        <w:tabs>
          <w:tab w:val="num" w:pos="360"/>
        </w:tabs>
        <w:ind w:left="3240" w:hanging="360"/>
      </w:pPr>
      <w:rPr>
        <w:rFonts w:ascii="Symbol" w:hAnsi="Symbol" w:cs="Symbol" w:hint="default"/>
      </w:rPr>
    </w:lvl>
    <w:lvl w:ilvl="4">
      <w:start w:val="1"/>
      <w:numFmt w:val="bullet"/>
      <w:lvlText w:val="o"/>
      <w:lvlJc w:val="left"/>
      <w:pPr>
        <w:tabs>
          <w:tab w:val="num" w:pos="360"/>
        </w:tabs>
        <w:ind w:left="3960" w:hanging="360"/>
      </w:pPr>
      <w:rPr>
        <w:rFonts w:ascii="Courier New" w:hAnsi="Courier New" w:cs="Courier New" w:hint="default"/>
      </w:rPr>
    </w:lvl>
    <w:lvl w:ilvl="5">
      <w:start w:val="1"/>
      <w:numFmt w:val="bullet"/>
      <w:lvlText w:val=""/>
      <w:lvlJc w:val="left"/>
      <w:pPr>
        <w:tabs>
          <w:tab w:val="num" w:pos="360"/>
        </w:tabs>
        <w:ind w:left="4680" w:hanging="360"/>
      </w:pPr>
      <w:rPr>
        <w:rFonts w:ascii="Wingdings" w:hAnsi="Wingdings" w:cs="Wingdings" w:hint="default"/>
      </w:rPr>
    </w:lvl>
    <w:lvl w:ilvl="6">
      <w:start w:val="1"/>
      <w:numFmt w:val="bullet"/>
      <w:lvlText w:val=""/>
      <w:lvlJc w:val="left"/>
      <w:pPr>
        <w:tabs>
          <w:tab w:val="num" w:pos="360"/>
        </w:tabs>
        <w:ind w:left="5400" w:hanging="360"/>
      </w:pPr>
      <w:rPr>
        <w:rFonts w:ascii="Symbol" w:hAnsi="Symbol" w:cs="Symbol" w:hint="default"/>
      </w:rPr>
    </w:lvl>
    <w:lvl w:ilvl="7">
      <w:start w:val="1"/>
      <w:numFmt w:val="bullet"/>
      <w:lvlText w:val="o"/>
      <w:lvlJc w:val="left"/>
      <w:pPr>
        <w:tabs>
          <w:tab w:val="num" w:pos="360"/>
        </w:tabs>
        <w:ind w:left="6120" w:hanging="360"/>
      </w:pPr>
      <w:rPr>
        <w:rFonts w:ascii="Courier New" w:hAnsi="Courier New" w:cs="Courier New" w:hint="default"/>
      </w:rPr>
    </w:lvl>
    <w:lvl w:ilvl="8">
      <w:start w:val="1"/>
      <w:numFmt w:val="bullet"/>
      <w:lvlText w:val=""/>
      <w:lvlJc w:val="left"/>
      <w:pPr>
        <w:tabs>
          <w:tab w:val="num" w:pos="360"/>
        </w:tabs>
        <w:ind w:left="6840" w:hanging="360"/>
      </w:pPr>
      <w:rPr>
        <w:rFonts w:ascii="Wingdings" w:hAnsi="Wingdings" w:cs="Wingdings" w:hint="default"/>
      </w:rPr>
    </w:lvl>
  </w:abstractNum>
  <w:abstractNum w:abstractNumId="9">
    <w:lvl w:ilvl="0">
      <w:start w:val="1"/>
      <w:numFmt w:val="bullet"/>
      <w:lvlText w:val=""/>
      <w:lvlJc w:val="left"/>
      <w:pPr>
        <w:tabs>
          <w:tab w:val="num" w:pos="0"/>
        </w:tabs>
        <w:ind w:left="170" w:hanging="17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9377a"/>
    <w:pPr>
      <w:widowControl/>
      <w:bidi w:val="0"/>
      <w:spacing w:lineRule="auto" w:line="276" w:before="0" w:after="200"/>
      <w:jc w:val="left"/>
    </w:pPr>
    <w:rPr>
      <w:rFonts w:ascii="Calibri" w:hAnsi="Calibri" w:eastAsia="Calibri" w:cs="Arial"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a704a1"/>
    <w:rPr>
      <w:rFonts w:ascii="Tahoma" w:hAnsi="Tahoma" w:cs="Tahoma"/>
      <w:sz w:val="16"/>
      <w:szCs w:val="16"/>
    </w:rPr>
  </w:style>
  <w:style w:type="character" w:styleId="HeaderChar" w:customStyle="1">
    <w:name w:val="Header Char"/>
    <w:basedOn w:val="DefaultParagraphFont"/>
    <w:link w:val="Header"/>
    <w:uiPriority w:val="99"/>
    <w:qFormat/>
    <w:rsid w:val="00ac47b4"/>
    <w:rPr/>
  </w:style>
  <w:style w:type="character" w:styleId="FooterChar" w:customStyle="1">
    <w:name w:val="Footer Char"/>
    <w:basedOn w:val="DefaultParagraphFont"/>
    <w:link w:val="Footer"/>
    <w:uiPriority w:val="99"/>
    <w:qFormat/>
    <w:rsid w:val="00ac47b4"/>
    <w:rPr/>
  </w:style>
  <w:style w:type="character" w:styleId="PlainTextChar" w:customStyle="1">
    <w:name w:val="Plain Text Char"/>
    <w:basedOn w:val="DefaultParagraphFont"/>
    <w:link w:val="PlainText"/>
    <w:uiPriority w:val="99"/>
    <w:qFormat/>
    <w:rsid w:val="00f80957"/>
    <w:rPr>
      <w:rFonts w:ascii="Calibri" w:hAnsi="Calibri" w:eastAsia="宋体" w:eastAsiaTheme="minorEastAsia"/>
      <w:szCs w:val="21"/>
      <w:lang w:eastAsia="zh-CN"/>
    </w:rPr>
  </w:style>
  <w:style w:type="character" w:styleId="Annotationreference">
    <w:name w:val="annotation reference"/>
    <w:basedOn w:val="DefaultParagraphFont"/>
    <w:uiPriority w:val="99"/>
    <w:semiHidden/>
    <w:unhideWhenUsed/>
    <w:qFormat/>
    <w:rsid w:val="002f5c84"/>
    <w:rPr>
      <w:sz w:val="16"/>
      <w:szCs w:val="16"/>
    </w:rPr>
  </w:style>
  <w:style w:type="character" w:styleId="CommentTextChar" w:customStyle="1">
    <w:name w:val="Comment Text Char"/>
    <w:basedOn w:val="DefaultParagraphFont"/>
    <w:link w:val="CommentText"/>
    <w:uiPriority w:val="99"/>
    <w:qFormat/>
    <w:rsid w:val="002f5c84"/>
    <w:rPr>
      <w:sz w:val="20"/>
      <w:szCs w:val="20"/>
    </w:rPr>
  </w:style>
  <w:style w:type="character" w:styleId="CommentSubjectChar" w:customStyle="1">
    <w:name w:val="Comment Subject Char"/>
    <w:basedOn w:val="CommentTextChar"/>
    <w:link w:val="CommentSubject"/>
    <w:uiPriority w:val="99"/>
    <w:semiHidden/>
    <w:qFormat/>
    <w:rsid w:val="002f5c84"/>
    <w:rPr>
      <w:b/>
      <w:bCs/>
      <w:sz w:val="20"/>
      <w:szCs w:val="20"/>
    </w:rPr>
  </w:style>
  <w:style w:type="character" w:styleId="UnresolvedMention">
    <w:name w:val="Unresolved Mention"/>
    <w:qFormat/>
    <w:rPr>
      <w:color w:val="605E5C"/>
      <w:shd w:fill="E1DFDD" w:val="clear"/>
    </w:rPr>
  </w:style>
  <w:style w:type="character" w:styleId="Bullets">
    <w:name w:val="Bullets"/>
    <w:qFormat/>
    <w:rPr>
      <w:rFonts w:ascii="OpenSymbol" w:hAnsi="OpenSymbol" w:eastAsia="OpenSymbol" w:cs="OpenSymbol"/>
    </w:rPr>
  </w:style>
  <w:style w:type="character" w:styleId="InternetLink">
    <w:name w:val="Hyperlink"/>
    <w:basedOn w:val="DefaultParagraphFont"/>
    <w:rPr>
      <w:color w:val="0000FF"/>
      <w:u w:val="single"/>
    </w:rPr>
  </w:style>
  <w:style w:type="paragraph" w:styleId="Heading">
    <w:name w:val="Heading"/>
    <w:basedOn w:val="Normal"/>
    <w:next w:val="TextBody"/>
    <w:qFormat/>
    <w:pPr>
      <w:keepNext w:val="true"/>
      <w:spacing w:before="240" w:after="120"/>
    </w:pPr>
    <w:rPr>
      <w:rFonts w:ascii="Liberation Sans" w:hAnsi="Liberation Sans" w:eastAsia="Source Han Sans CN"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lang w:val="zxx" w:eastAsia="zxx" w:bidi="zxx"/>
    </w:rPr>
  </w:style>
  <w:style w:type="paragraph" w:styleId="BalloonText">
    <w:name w:val="Balloon Text"/>
    <w:basedOn w:val="Normal"/>
    <w:link w:val="BalloonTextChar"/>
    <w:uiPriority w:val="99"/>
    <w:semiHidden/>
    <w:unhideWhenUsed/>
    <w:qFormat/>
    <w:rsid w:val="00a704a1"/>
    <w:pPr>
      <w:spacing w:lineRule="auto" w:line="240" w:before="0" w:after="0"/>
    </w:pPr>
    <w:rPr>
      <w:rFonts w:ascii="Tahoma" w:hAnsi="Tahoma" w:cs="Tahoma"/>
      <w:sz w:val="16"/>
      <w:szCs w:val="16"/>
    </w:rPr>
  </w:style>
  <w:style w:type="paragraph" w:styleId="HeaderandFooter">
    <w:name w:val="Header and Footer"/>
    <w:basedOn w:val="Normal"/>
    <w:qFormat/>
    <w:pPr/>
    <w:rPr/>
  </w:style>
  <w:style w:type="paragraph" w:styleId="Header">
    <w:name w:val="Header"/>
    <w:basedOn w:val="Normal"/>
    <w:link w:val="HeaderChar"/>
    <w:uiPriority w:val="99"/>
    <w:unhideWhenUsed/>
    <w:rsid w:val="00ac47b4"/>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ac47b4"/>
    <w:pPr>
      <w:tabs>
        <w:tab w:val="clear" w:pos="720"/>
        <w:tab w:val="center" w:pos="4513" w:leader="none"/>
        <w:tab w:val="right" w:pos="9026" w:leader="none"/>
      </w:tabs>
      <w:spacing w:lineRule="auto" w:line="240" w:before="0" w:after="0"/>
    </w:pPr>
    <w:rPr/>
  </w:style>
  <w:style w:type="paragraph" w:styleId="PlainText">
    <w:name w:val="Plain Text"/>
    <w:basedOn w:val="Normal"/>
    <w:link w:val="PlainTextChar"/>
    <w:uiPriority w:val="99"/>
    <w:unhideWhenUsed/>
    <w:qFormat/>
    <w:rsid w:val="00f80957"/>
    <w:pPr>
      <w:spacing w:lineRule="auto" w:line="240" w:before="0" w:after="0"/>
    </w:pPr>
    <w:rPr>
      <w:rFonts w:ascii="Calibri" w:hAnsi="Calibri" w:eastAsia="宋体" w:eastAsiaTheme="minorEastAsia"/>
      <w:szCs w:val="21"/>
      <w:lang w:eastAsia="zh-CN"/>
    </w:rPr>
  </w:style>
  <w:style w:type="paragraph" w:styleId="ListParagraph">
    <w:name w:val="List Paragraph"/>
    <w:basedOn w:val="Normal"/>
    <w:uiPriority w:val="34"/>
    <w:qFormat/>
    <w:rsid w:val="00f34a14"/>
    <w:pPr>
      <w:spacing w:before="0" w:after="200"/>
      <w:ind w:left="720" w:hanging="0"/>
      <w:contextualSpacing/>
    </w:pPr>
    <w:rPr/>
  </w:style>
  <w:style w:type="paragraph" w:styleId="Annotationtext">
    <w:name w:val="annotation text"/>
    <w:basedOn w:val="Normal"/>
    <w:link w:val="CommentTextChar"/>
    <w:uiPriority w:val="99"/>
    <w:unhideWhenUsed/>
    <w:qFormat/>
    <w:rsid w:val="002f5c84"/>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2f5c84"/>
    <w:pPr/>
    <w:rPr>
      <w:b/>
      <w:bCs/>
    </w:rPr>
  </w:style>
  <w:style w:type="paragraph" w:styleId="NormalWeb">
    <w:name w:val="Normal (Web)"/>
    <w:basedOn w:val="Normal"/>
    <w:uiPriority w:val="99"/>
    <w:semiHidden/>
    <w:unhideWhenUsed/>
    <w:qFormat/>
    <w:rsid w:val="00736caf"/>
    <w:pPr>
      <w:spacing w:lineRule="auto" w:line="240" w:beforeAutospacing="1" w:afterAutospacing="1"/>
    </w:pPr>
    <w:rPr>
      <w:rFonts w:ascii="Times New Roman" w:hAnsi="Times New Roman" w:eastAsia="Times New Roman" w:cs="Times New Roman"/>
      <w:sz w:val="24"/>
      <w:szCs w:val="24"/>
      <w:lang w:eastAsia="en-GB"/>
    </w:rPr>
  </w:style>
  <w:style w:type="paragraph" w:styleId="FrameContents">
    <w:name w:val="Frame Contents"/>
    <w:basedOn w:val="Normal"/>
    <w:qFormat/>
    <w:pPr/>
    <w:rPr/>
  </w:style>
  <w:style w:type="paragraph" w:styleId="NoSpacing">
    <w:name w:val="No Spacing"/>
    <w:qFormat/>
    <w:pPr>
      <w:widowControl/>
      <w:suppressAutoHyphens w:val="true"/>
      <w:bidi w:val="0"/>
      <w:spacing w:lineRule="auto" w:line="240" w:before="0" w:after="0"/>
      <w:jc w:val="left"/>
    </w:pPr>
    <w:rPr>
      <w:rFonts w:ascii="Calibri" w:hAnsi="Calibri" w:eastAsia="Calibri" w:cs="Arial"/>
      <w:color w:val="auto"/>
      <w:kern w:val="0"/>
      <w:sz w:val="22"/>
      <w:szCs w:val="22"/>
      <w:lang w:val="en-GB"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5c545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usu.org/groups/admin/howto/protectionaccident" TargetMode="External"/><Relationship Id="rId3" Type="http://schemas.openxmlformats.org/officeDocument/2006/relationships/hyperlink" Target="https://www.susu.org/groups/admin/howto/protectionaccident" TargetMode="External"/><Relationship Id="rId4" Type="http://schemas.openxmlformats.org/officeDocument/2006/relationships/hyperlink" Target="https://www.susu.org/downloads/SUSU-Expect-Respect-Policy.pdf" TargetMode="External"/><Relationship Id="rId5" Type="http://schemas.openxmlformats.org/officeDocument/2006/relationships/hyperlink" Target="https://www.susu.org/groups/admin/howto/protectionaccident" TargetMode="External"/><Relationship Id="rId6" Type="http://schemas.openxmlformats.org/officeDocument/2006/relationships/hyperlink" Target="https://www.susu.org/groups/admin/howto/protectionaccident" TargetMode="External"/><Relationship Id="rId7" Type="http://schemas.openxmlformats.org/officeDocument/2006/relationships/hyperlink" Target="https://www.susu.org/groups/admin/howto/protectionaccident" TargetMode="External"/><Relationship Id="rId8" Type="http://schemas.openxmlformats.org/officeDocument/2006/relationships/hyperlink" Target="https://www.susu.org/groups/admin/howto/protectionaccident" TargetMode="External"/><Relationship Id="rId9" Type="http://schemas.openxmlformats.org/officeDocument/2006/relationships/diagramData" Target="diagrams/data1.xm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customXml" Target="../customXml/item1.xml"/><Relationship Id="rId21" Type="http://schemas.openxmlformats.org/officeDocument/2006/relationships/customXml" Target="../customXml/item2.xml"/><Relationship Id="rId22" Type="http://schemas.openxmlformats.org/officeDocument/2006/relationships/customXml" Target="../customXml/item3.xml"/><Relationship Id="rId23" Type="http://schemas.openxmlformats.org/officeDocument/2006/relationships/customXml" Target="../customXml/item4.xml"/>
</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t>
        <a:bodyPr/>
        <a:lstStyle/>
        <a:p>
          <a:endParaRPr lang="en-GB"/>
        </a:p>
      </dgm:t>
    </dgm:pt>
    <dgm:pt modelId="{56B31B40-44C9-4CE3-9502-CAD28B942CC9}" type="pres">
      <dgm:prSet presAssocID="{99AC002F-5127-4C80-B52C-2DAF5069D67A}" presName="levelTx" presStyleLbl="revTx" presStyleIdx="0" presStyleCnt="0">
        <dgm:presLayoutVars>
          <dgm:chMax val="1"/>
          <dgm:bulletEnabled val="1"/>
        </dgm:presLayoutVars>
      </dgm:prSet>
      <dgm:spPr/>
      <dgm:t>
        <a:bodyPr/>
        <a:lstStyle/>
        <a:p>
          <a:endParaRPr lang="en-GB"/>
        </a:p>
      </dgm:t>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t>
        <a:bodyPr/>
        <a:lstStyle/>
        <a:p>
          <a:endParaRPr lang="en-GB"/>
        </a:p>
      </dgm:t>
    </dgm:pt>
    <dgm:pt modelId="{931330A6-91AD-41E7-B223-7D488476D325}" type="pres">
      <dgm:prSet presAssocID="{46D3249E-5334-4DB3-911A-CA9ABCA38CEC}" presName="levelTx" presStyleLbl="revTx" presStyleIdx="0" presStyleCnt="0">
        <dgm:presLayoutVars>
          <dgm:chMax val="1"/>
          <dgm:bulletEnabled val="1"/>
        </dgm:presLayoutVars>
      </dgm:prSet>
      <dgm:spPr/>
      <dgm:t>
        <a:bodyPr/>
        <a:lstStyle/>
        <a:p>
          <a:endParaRPr lang="en-GB"/>
        </a:p>
      </dgm:t>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t>
        <a:bodyPr/>
        <a:lstStyle/>
        <a:p>
          <a:endParaRPr lang="en-GB"/>
        </a:p>
      </dgm:t>
    </dgm:pt>
    <dgm:pt modelId="{6399385F-9D77-42B0-BD05-35177EB763F2}" type="pres">
      <dgm:prSet presAssocID="{88AD2523-143D-4043-A8E6-D19A4D266368}" presName="levelTx" presStyleLbl="revTx" presStyleIdx="0" presStyleCnt="0">
        <dgm:presLayoutVars>
          <dgm:chMax val="1"/>
          <dgm:bulletEnabled val="1"/>
        </dgm:presLayoutVars>
      </dgm:prSet>
      <dgm:spPr/>
      <dgm:t>
        <a:bodyPr/>
        <a:lstStyle/>
        <a:p>
          <a:endParaRPr lang="en-GB"/>
        </a:p>
      </dgm:t>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t>
        <a:bodyPr/>
        <a:lstStyle/>
        <a:p>
          <a:endParaRPr lang="en-GB"/>
        </a:p>
      </dgm:t>
    </dgm:pt>
    <dgm:pt modelId="{7AF156CF-770E-4015-A861-2CC81683C61C}" type="pres">
      <dgm:prSet presAssocID="{6C31482E-35FE-425A-9588-751B5CFF4E16}" presName="levelTx" presStyleLbl="revTx" presStyleIdx="0" presStyleCnt="0">
        <dgm:presLayoutVars>
          <dgm:chMax val="1"/>
          <dgm:bulletEnabled val="1"/>
        </dgm:presLayoutVars>
      </dgm:prSet>
      <dgm:spPr/>
      <dgm:t>
        <a:bodyPr/>
        <a:lstStyle/>
        <a:p>
          <a:endParaRPr lang="en-GB"/>
        </a:p>
      </dgm:t>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t>
        <a:bodyPr/>
        <a:lstStyle/>
        <a:p>
          <a:endParaRPr lang="en-GB"/>
        </a:p>
      </dgm:t>
    </dgm:pt>
    <dgm:pt modelId="{9849C49E-AD54-4C30-8D52-1876A14774FB}" type="pres">
      <dgm:prSet presAssocID="{0B089678-C8B1-4895-8C15-42D4F9FD6B6F}" presName="levelTx" presStyleLbl="revTx" presStyleIdx="0" presStyleCnt="0">
        <dgm:presLayoutVars>
          <dgm:chMax val="1"/>
          <dgm:bulletEnabled val="1"/>
        </dgm:presLayoutVars>
      </dgm:prSet>
      <dgm:spPr/>
      <dgm:t>
        <a:bodyPr/>
        <a:lstStyle/>
        <a:p>
          <a:endParaRPr lang="en-GB"/>
        </a:p>
      </dgm:t>
    </dgm:pt>
  </dgm:ptLst>
  <dgm:cxnLst>
    <dgm:cxn modelId="{5D1F458D-88A2-4605-B8B8-B28F483F4F76}" type="presOf" srcId="{0017951F-AEEA-4E30-B3D9-AD8C3C26A9BE}" destId="{72524314-17BB-49E2-B2E6-8DB4C09FFF7E}" srcOrd="0" destOrd="0" presId="urn:microsoft.com/office/officeart/2005/8/layout/pyramid3"/>
    <dgm:cxn modelId="{4B0B1FE0-7C56-466E-8182-87BAAF114861}" type="presOf" srcId="{88AD2523-143D-4043-A8E6-D19A4D266368}" destId="{CBB7E45B-FC76-4043-AE67-E57C276105A3}" srcOrd="0" destOrd="0" presId="urn:microsoft.com/office/officeart/2005/8/layout/pyramid3"/>
    <dgm:cxn modelId="{563C4BA8-F3D1-4656-B81A-9B6CF1126068}" type="presOf" srcId="{99AC002F-5127-4C80-B52C-2DAF5069D67A}" destId="{84AD9414-4518-4FE9-A1C3-9397E1BE0C44}"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DFA0858A-56E3-429F-A93B-8CB0CF124499}" type="presOf" srcId="{88AD2523-143D-4043-A8E6-D19A4D266368}" destId="{6399385F-9D77-42B0-BD05-35177EB763F2}" srcOrd="1" destOrd="0" presId="urn:microsoft.com/office/officeart/2005/8/layout/pyramid3"/>
    <dgm:cxn modelId="{1B29360A-0CEF-4629-92D9-344EB5A5C1E8}" type="presOf" srcId="{6C31482E-35FE-425A-9588-751B5CFF4E16}" destId="{7AF156CF-770E-4015-A861-2CC81683C61C}"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2094A57C-55DE-4FC4-872B-0654CA85FEB5}" srcId="{0017951F-AEEA-4E30-B3D9-AD8C3C26A9BE}" destId="{88AD2523-143D-4043-A8E6-D19A4D266368}" srcOrd="2" destOrd="0" parTransId="{F4B5687E-13E4-4452-99C5-FAA6845D28F9}" sibTransId="{55671147-1C83-4A45-B78A-09FCEECC7102}"/>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Application>LibreOffice/7.2.6.2$Linux_X86_64 LibreOffice_project/20$Build-2</Application>
  <AppVersion>15.0000</AppVersion>
  <Pages>12</Pages>
  <Words>1875</Words>
  <Characters>9317</Characters>
  <CharactersWithSpaces>10871</CharactersWithSpaces>
  <Paragraphs>295</Paragraphs>
  <Company>University of Southampton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2018-01-26T16:10:00Z</dcterms:created>
  <dc:creator>Mccargow A.</dc:creator>
  <dc:description/>
  <dc:language>en-GB</dc:language>
  <cp:lastModifiedBy/>
  <cp:lastPrinted>2016-04-18T12:10:00Z</cp:lastPrinted>
  <dcterms:modified xsi:type="dcterms:W3CDTF">2022-05-02T18:53:50Z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0x01010018D04225F8D8614FA0BDD83EBBA0E8E7</vt:lpwstr>
  </property>
  <property fmtid="{D5CDD505-2E9C-101B-9397-08002B2CF9AE}" pid="3" name="_NewReviewCycle">
    <vt:lpwstr/>
  </property>
</Properties>
</file>