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495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3522"/>
        <w:gridCol w:w="5603"/>
        <w:gridCol w:w="2914"/>
        <w:gridCol w:w="973"/>
        <w:gridCol w:w="2231"/>
      </w:tblGrid>
      <w:tr>
        <w:trPr>
          <w:trHeight w:val="338" w:hRule="atLeast"/>
        </w:trPr>
        <w:tc>
          <w:tcPr>
            <w:tcW w:w="15243" w:type="dxa"/>
            <w:gridSpan w:val="5"/>
            <w:tcBorders/>
            <w:shd w:color="auto" w:fill="808080" w:themeFill="background1" w:themeFillShade="80" w:val="clear"/>
          </w:tcPr>
          <w:p>
            <w:pPr>
              <w:pStyle w:val="ListParagraph"/>
              <w:widowControl/>
              <w:spacing w:lineRule="auto" w:line="240" w:before="0" w:after="0"/>
              <w:ind w:left="170" w:hanging="0"/>
              <w:contextualSpacing/>
              <w:jc w:val="center"/>
              <w:rPr>
                <w:rFonts w:ascii="Verdana" w:hAnsi="Verdana" w:eastAsia="Times New Roman" w:cs="Times New Roman"/>
                <w:b/>
                <w:b/>
                <w:lang w:eastAsia="en-GB"/>
              </w:rPr>
            </w:pPr>
            <w:r>
              <w:rPr>
                <w:rFonts w:eastAsia="Times New Roman" w:cs="Arial" w:ascii="Lucida Sans" w:hAnsi="Lucida Sans"/>
                <w:b/>
                <w:bCs/>
                <w:color w:val="FFFFFF" w:themeColor="background1"/>
                <w:kern w:val="0"/>
                <w:sz w:val="40"/>
                <w:szCs w:val="20"/>
                <w:lang w:val="en-GB" w:eastAsia="en-US" w:bidi="ar-SA"/>
              </w:rPr>
              <w:t>Risk Assessment</w:t>
            </w:r>
          </w:p>
        </w:tc>
      </w:tr>
      <w:tr>
        <w:trPr>
          <w:trHeight w:val="338" w:hRule="atLeast"/>
        </w:trPr>
        <w:tc>
          <w:tcPr>
            <w:tcW w:w="3522"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 xml:space="preserve">ECSS </w:t>
            </w:r>
            <w:r>
              <w:rPr>
                <w:rFonts w:eastAsia="Times New Roman" w:cs="Times New Roman" w:ascii="Verdana" w:hAnsi="Verdana"/>
                <w:b/>
                <w:kern w:val="0"/>
                <w:sz w:val="22"/>
                <w:szCs w:val="22"/>
                <w:lang w:val="en-GB" w:eastAsia="en-US" w:bidi="ar-SA"/>
              </w:rPr>
              <w:t>Formal</w:t>
            </w:r>
          </w:p>
        </w:tc>
        <w:tc>
          <w:tcPr>
            <w:tcW w:w="973"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Date</w:t>
            </w:r>
          </w:p>
        </w:tc>
        <w:tc>
          <w:tcPr>
            <w:tcW w:w="2231"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4</w:t>
            </w:r>
            <w:r>
              <w:rPr>
                <w:rFonts w:eastAsia="Times New Roman" w:cs="Times New Roman" w:ascii="Verdana" w:hAnsi="Verdana"/>
                <w:b/>
                <w:kern w:val="0"/>
                <w:sz w:val="22"/>
                <w:szCs w:val="22"/>
                <w:vertAlign w:val="superscript"/>
                <w:lang w:val="en-GB" w:eastAsia="en-US" w:bidi="ar-SA"/>
              </w:rPr>
              <w:t>th</w:t>
            </w:r>
            <w:r>
              <w:rPr>
                <w:rFonts w:eastAsia="Times New Roman" w:cs="Times New Roman" w:ascii="Verdana" w:hAnsi="Verdana"/>
                <w:b/>
                <w:kern w:val="0"/>
                <w:sz w:val="22"/>
                <w:szCs w:val="22"/>
                <w:lang w:val="en-GB" w:eastAsia="en-US" w:bidi="ar-SA"/>
              </w:rPr>
              <w:t xml:space="preserve"> May, 2022</w:t>
            </w:r>
          </w:p>
        </w:tc>
      </w:tr>
      <w:tr>
        <w:trPr>
          <w:trHeight w:val="338" w:hRule="atLeast"/>
        </w:trPr>
        <w:tc>
          <w:tcPr>
            <w:tcW w:w="3522"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Unit/Faculty/Directorate</w:t>
            </w:r>
          </w:p>
        </w:tc>
        <w:tc>
          <w:tcPr>
            <w:tcW w:w="5603"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Electronics and Computer Science Society</w:t>
            </w:r>
          </w:p>
        </w:tc>
        <w:tc>
          <w:tcPr>
            <w:tcW w:w="2914"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Assessor</w:t>
            </w:r>
          </w:p>
        </w:tc>
        <w:tc>
          <w:tcPr>
            <w:tcW w:w="3204" w:type="dxa"/>
            <w:gridSpan w:val="2"/>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 xml:space="preserve">Sheikh Sabeeh Islam </w:t>
            </w:r>
          </w:p>
        </w:tc>
      </w:tr>
      <w:tr>
        <w:trPr>
          <w:trHeight w:val="338" w:hRule="atLeast"/>
        </w:trPr>
        <w:tc>
          <w:tcPr>
            <w:tcW w:w="3522"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kern w:val="0"/>
                <w:sz w:val="22"/>
                <w:szCs w:val="22"/>
                <w:lang w:val="en-GB" w:eastAsia="en-GB" w:bidi="ar-SA"/>
              </w:rPr>
              <w:t>Line Manager/Supervisor</w:t>
            </w:r>
          </w:p>
        </w:tc>
        <w:tc>
          <w:tcPr>
            <w:tcW w:w="5603"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i w:val="false"/>
                <w:i w:val="false"/>
                <w:iCs w:val="false"/>
                <w:kern w:val="0"/>
                <w:sz w:val="22"/>
                <w:szCs w:val="22"/>
                <w:lang w:val="en-GB" w:eastAsia="en-US" w:bidi="ar-SA"/>
              </w:rPr>
            </w:pPr>
            <w:r>
              <w:rPr>
                <w:rFonts w:eastAsia="Times New Roman" w:cs="Times New Roman" w:ascii="Verdana" w:hAnsi="Verdana"/>
                <w:b/>
                <w:i w:val="false"/>
                <w:iCs w:val="false"/>
                <w:kern w:val="0"/>
                <w:sz w:val="22"/>
                <w:szCs w:val="22"/>
                <w:lang w:val="en-GB" w:eastAsia="en-US" w:bidi="ar-SA"/>
              </w:rPr>
              <w:t>Lewes Barton (President)</w:t>
            </w:r>
          </w:p>
        </w:tc>
        <w:tc>
          <w:tcPr>
            <w:tcW w:w="2914" w:type="dxa"/>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Signed off</w:t>
            </w:r>
          </w:p>
        </w:tc>
        <w:tc>
          <w:tcPr>
            <w:tcW w:w="3204" w:type="dxa"/>
            <w:gridSpan w:val="2"/>
            <w:tcBorders/>
            <w:shd w:color="auto" w:fill="auto" w:val="clear"/>
          </w:tcPr>
          <w:p>
            <w:pPr>
              <w:pStyle w:val="ListParagraph"/>
              <w:widowControl/>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kern w:val="0"/>
                <w:sz w:val="22"/>
                <w:szCs w:val="22"/>
                <w:lang w:val="en-GB" w:eastAsia="en-US" w:bidi="ar-SA"/>
              </w:rPr>
              <w:t>VP Operations</w:t>
            </w:r>
          </w:p>
          <w:p>
            <w:pPr>
              <w:pStyle w:val="ListParagraph"/>
              <w:widowControl/>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kern w:val="0"/>
                <w:sz w:val="22"/>
                <w:szCs w:val="22"/>
                <w:lang w:val="en-GB" w:eastAsia="en-US" w:bidi="ar-SA"/>
              </w:rPr>
            </w:r>
          </w:p>
        </w:tc>
      </w:tr>
    </w:tbl>
    <w:p>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w:pPr>
        <w:pStyle w:val="Normal"/>
        <w:rPr/>
      </w:pPr>
      <w:r>
        <w:rPr/>
      </w:r>
    </w:p>
    <w:tbl>
      <w:tblPr>
        <w:tblStyle w:val="TableGrid"/>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747"/>
        <w:gridCol w:w="2735"/>
        <w:gridCol w:w="1948"/>
        <w:gridCol w:w="482"/>
        <w:gridCol w:w="481"/>
        <w:gridCol w:w="483"/>
        <w:gridCol w:w="3048"/>
        <w:gridCol w:w="482"/>
        <w:gridCol w:w="482"/>
        <w:gridCol w:w="482"/>
        <w:gridCol w:w="3026"/>
      </w:tblGrid>
      <w:tr>
        <w:trPr>
          <w:tblHeader w:val="true"/>
        </w:trPr>
        <w:tc>
          <w:tcPr>
            <w:tcW w:w="15396" w:type="dxa"/>
            <w:gridSpan w:val="11"/>
            <w:tcBorders/>
            <w:shd w:color="auto" w:fill="F2F2F2" w:themeFill="background1" w:themeFillShade="f2" w:val="clear"/>
          </w:tcPr>
          <w:p>
            <w:pPr>
              <w:pStyle w:val="Normal"/>
              <w:widowControl/>
              <w:spacing w:lineRule="auto" w:line="240" w:before="0" w:after="0"/>
              <w:jc w:val="left"/>
              <w:rPr>
                <w:rFonts w:ascii="Lucida Sans" w:hAnsi="Lucida Sans"/>
                <w:b/>
                <w:b/>
              </w:rPr>
            </w:pPr>
            <w:r>
              <w:rPr>
                <w:rFonts w:eastAsia="Calibri" w:cs="Calibri" w:ascii="Lucida Sans" w:hAnsi="Lucida Sans" w:cstheme="minorHAnsi"/>
                <w:b/>
                <w:bCs/>
                <w:i/>
                <w:kern w:val="0"/>
                <w:sz w:val="24"/>
                <w:szCs w:val="24"/>
                <w:lang w:val="en-GB" w:eastAsia="en-US" w:bidi="ar-SA"/>
              </w:rPr>
              <w:t xml:space="preserve">PART A </w:t>
            </w:r>
            <w:bookmarkStart w:id="0" w:name="_GoBack"/>
            <w:bookmarkEnd w:id="0"/>
          </w:p>
        </w:tc>
      </w:tr>
      <w:tr>
        <w:trPr>
          <w:tblHeader w:val="true"/>
        </w:trPr>
        <w:tc>
          <w:tcPr>
            <w:tcW w:w="6430" w:type="dxa"/>
            <w:gridSpan w:val="3"/>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(1) Risk identification</w:t>
            </w:r>
          </w:p>
        </w:tc>
        <w:tc>
          <w:tcPr>
            <w:tcW w:w="4494" w:type="dxa"/>
            <w:gridSpan w:val="4"/>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(2) Risk assessment</w:t>
            </w:r>
          </w:p>
        </w:tc>
        <w:tc>
          <w:tcPr>
            <w:tcW w:w="4472" w:type="dxa"/>
            <w:gridSpan w:val="4"/>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(3) Risk management</w:t>
            </w:r>
          </w:p>
        </w:tc>
      </w:tr>
      <w:tr>
        <w:trPr>
          <w:tblHeader w:val="true"/>
        </w:trPr>
        <w:tc>
          <w:tcPr>
            <w:tcW w:w="1747" w:type="dxa"/>
            <w:vMerge w:val="restart"/>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Hazard</w:t>
            </w:r>
          </w:p>
        </w:tc>
        <w:tc>
          <w:tcPr>
            <w:tcW w:w="2735" w:type="dxa"/>
            <w:vMerge w:val="restart"/>
            <w:tcBorders/>
            <w:shd w:color="auto" w:fill="F2F2F2" w:themeFill="background1" w:themeFillShade="f2" w:val="clear"/>
          </w:tcPr>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Potential Consequences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shd w:color="auto" w:fill="F2F2F2" w:themeFill="background1" w:themeFillShade="f2" w:val="clear"/>
          </w:tcPr>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Who might be harmed</w:t>
            </w:r>
          </w:p>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r>
          </w:p>
          <w:p>
            <w:pPr>
              <w:pStyle w:val="Normal"/>
              <w:widowControl/>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(user; those nearby; those in the vicinity; members of the public)</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Inherent</w:t>
            </w:r>
          </w:p>
        </w:tc>
        <w:tc>
          <w:tcPr>
            <w:tcW w:w="3048" w:type="dxa"/>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Residual</w:t>
            </w:r>
          </w:p>
        </w:tc>
        <w:tc>
          <w:tcPr>
            <w:tcW w:w="3026" w:type="dxa"/>
            <w:vMerge w:val="restart"/>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Further controls (use the risk hierarchy)</w:t>
            </w:r>
          </w:p>
        </w:tc>
      </w:tr>
      <w:tr>
        <w:trPr>
          <w:tblHeader w:val="true"/>
          <w:trHeight w:val="1510" w:hRule="atLeast"/>
          <w:cantSplit w:val="true"/>
        </w:trPr>
        <w:tc>
          <w:tcPr>
            <w:tcW w:w="1747"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1"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3"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48" w:type="dxa"/>
            <w:tcBorders/>
            <w:shd w:color="auto" w:fill="F2F2F2" w:themeFill="background1" w:themeFillShade="f2" w:val="clear"/>
          </w:tcPr>
          <w:p>
            <w:pPr>
              <w:pStyle w:val="Normal"/>
              <w:widowControl/>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Control measures (use the risk hierarchy)</w:t>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2" w:type="dxa"/>
            <w:tcBorders/>
            <w:shd w:color="auto" w:fill="F2F2F2" w:themeFill="background1" w:themeFillShade="f2" w:val="clear"/>
            <w:textDirection w:val="btLr"/>
          </w:tcPr>
          <w:p>
            <w:pPr>
              <w:pStyle w:val="Normal"/>
              <w:widowControl/>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26" w:type="dxa"/>
            <w:vMerge w:val="continue"/>
            <w:tcBorders/>
            <w:shd w:color="auto" w:fill="F2F2F2" w:themeFill="background1" w:themeFillShade="f2"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Slips, trips and falls</w:t>
            </w:r>
          </w:p>
        </w:tc>
        <w:tc>
          <w:tcPr>
            <w:tcW w:w="2735"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Physical injury</w:t>
            </w:r>
          </w:p>
        </w:tc>
        <w:tc>
          <w:tcPr>
            <w:tcW w:w="1948"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8</w:t>
            </w:r>
          </w:p>
        </w:tc>
        <w:tc>
          <w:tcPr>
            <w:tcW w:w="3048" w:type="dxa"/>
            <w:tcBorders/>
            <w:shd w:color="auto" w:fill="FFFFFF" w:themeFill="background1" w:val="clear"/>
          </w:tcPr>
          <w:p>
            <w:pPr>
              <w:pStyle w:val="Normal"/>
              <w:widowControl w:val="false"/>
              <w:numPr>
                <w:ilvl w:val="0"/>
                <w:numId w:val="1"/>
              </w:numPr>
              <w:spacing w:lineRule="auto" w:line="240" w:before="0" w:after="0"/>
              <w:ind w:left="360" w:hanging="360"/>
              <w:rPr>
                <w:rFonts w:ascii="Calibri" w:hAnsi="Calibri" w:eastAsia="Calibri" w:cs="Calibri"/>
                <w:b w:val="false"/>
                <w:b w:val="false"/>
                <w:bCs w:val="false"/>
                <w:color w:val="000000"/>
              </w:rPr>
            </w:pPr>
            <w:r>
              <w:rPr>
                <w:rFonts w:eastAsia="Calibri" w:cs="Calibri"/>
                <w:b w:val="false"/>
                <w:bCs w:val="false"/>
                <w:color w:val="000000"/>
              </w:rPr>
              <w:t>All boxes and equipment to be stored away from main meeting area, e.g. stored under tables</w:t>
            </w:r>
          </w:p>
          <w:p>
            <w:pPr>
              <w:pStyle w:val="Normal"/>
              <w:widowControl w:val="false"/>
              <w:numPr>
                <w:ilvl w:val="0"/>
                <w:numId w:val="1"/>
              </w:numPr>
              <w:spacing w:lineRule="auto" w:line="240" w:before="0" w:after="0"/>
              <w:ind w:left="360" w:hanging="360"/>
              <w:rPr>
                <w:rFonts w:ascii="Calibri" w:hAnsi="Calibri" w:eastAsia="Calibri" w:cs="Calibri"/>
                <w:b w:val="false"/>
                <w:b w:val="false"/>
                <w:bCs w:val="false"/>
              </w:rPr>
            </w:pPr>
            <w:r>
              <w:rPr>
                <w:rFonts w:eastAsia="Calibri" w:cs="Calibri"/>
                <w:b w:val="false"/>
                <w:bCs w:val="false"/>
              </w:rPr>
              <w:t>Any cables to be organised as best as possible</w:t>
            </w:r>
          </w:p>
          <w:p>
            <w:pPr>
              <w:pStyle w:val="Normal"/>
              <w:widowControl w:val="false"/>
              <w:numPr>
                <w:ilvl w:val="0"/>
                <w:numId w:val="1"/>
              </w:numPr>
              <w:spacing w:lineRule="auto" w:line="240" w:before="0" w:after="0"/>
              <w:ind w:left="360" w:hanging="360"/>
              <w:rPr>
                <w:rFonts w:ascii="Calibri" w:hAnsi="Calibri" w:eastAsia="Calibri" w:cs="Calibri"/>
                <w:b w:val="false"/>
                <w:b w:val="false"/>
                <w:bCs w:val="false"/>
              </w:rPr>
            </w:pPr>
            <w:r>
              <w:rPr>
                <w:rFonts w:eastAsia="Calibri" w:cs="Calibri"/>
                <w:b w:val="false"/>
                <w:bCs w:val="false"/>
              </w:rPr>
              <w:t>Cable ties/to be used if necessary</w:t>
            </w:r>
          </w:p>
          <w:p>
            <w:pPr>
              <w:pStyle w:val="Normal"/>
              <w:widowControl w:val="false"/>
              <w:numPr>
                <w:ilvl w:val="0"/>
                <w:numId w:val="2"/>
              </w:numPr>
              <w:spacing w:lineRule="auto" w:line="240" w:before="0" w:after="0"/>
              <w:ind w:left="360" w:hanging="360"/>
              <w:rPr>
                <w:rFonts w:ascii="Calibri" w:hAnsi="Calibri" w:eastAsia="Calibri" w:cs="Calibri"/>
                <w:b w:val="false"/>
                <w:b w:val="false"/>
                <w:bCs w:val="false"/>
                <w:color w:val="000000"/>
              </w:rPr>
            </w:pPr>
            <w:r>
              <w:rPr>
                <w:rFonts w:eastAsia="Calibri" w:cs="Calibri"/>
                <w:b w:val="false"/>
                <w:bCs w:val="false"/>
                <w:color w:val="000000"/>
              </w:rPr>
              <w:t>Floors to be kept clear and dry, and visual checks to be maintained throughout the meeting by organizers.</w:t>
            </w:r>
          </w:p>
          <w:p>
            <w:pPr>
              <w:pStyle w:val="Normal"/>
              <w:widowControl w:val="false"/>
              <w:numPr>
                <w:ilvl w:val="0"/>
                <w:numId w:val="2"/>
              </w:numPr>
              <w:spacing w:lineRule="auto" w:line="240" w:before="0" w:after="0"/>
              <w:ind w:left="360" w:hanging="360"/>
              <w:rPr>
                <w:rFonts w:ascii="Calibri" w:hAnsi="Calibri" w:eastAsia="Calibri" w:cs="Calibri"/>
                <w:b w:val="false"/>
                <w:b w:val="false"/>
                <w:bCs w:val="false"/>
                <w:color w:val="000000"/>
              </w:rPr>
            </w:pPr>
            <w:r>
              <w:rPr>
                <w:rFonts w:eastAsia="Calibri" w:cs="Calibri"/>
                <w:b w:val="false"/>
                <w:bCs w:val="false"/>
                <w:color w:val="000000"/>
              </w:rPr>
              <w:t>Extra vigilance will be paid to make sure that any spilled food products/objects are cleaned up quickly and efficiently in the area.</w:t>
            </w:r>
          </w:p>
          <w:p>
            <w:pPr>
              <w:pStyle w:val="Normal"/>
              <w:widowControl w:val="false"/>
              <w:numPr>
                <w:ilvl w:val="0"/>
                <w:numId w:val="3"/>
              </w:numPr>
              <w:spacing w:lineRule="auto" w:line="240" w:before="0" w:after="0"/>
              <w:ind w:left="360" w:hanging="360"/>
              <w:jc w:val="left"/>
              <w:rPr>
                <w:rFonts w:ascii="Calibri" w:hAnsi="Calibri" w:eastAsia="Calibri" w:cs="Calibri"/>
                <w:b w:val="false"/>
                <w:b w:val="false"/>
                <w:bCs w:val="false"/>
                <w:color w:val="000000"/>
                <w:kern w:val="0"/>
                <w:sz w:val="22"/>
                <w:szCs w:val="22"/>
                <w:lang w:val="en-GB" w:eastAsia="en-US" w:bidi="ar-SA"/>
              </w:rPr>
            </w:pPr>
            <w:r>
              <w:rPr>
                <w:rFonts w:eastAsia="Calibri" w:cs="Calibri"/>
                <w:b w:val="false"/>
                <w:bCs w:val="false"/>
                <w:color w:val="000000"/>
                <w:kern w:val="0"/>
                <w:sz w:val="22"/>
                <w:szCs w:val="22"/>
                <w:lang w:val="en-GB" w:eastAsia="en-US" w:bidi="ar-SA"/>
              </w:rPr>
              <w:t>Report any trip hazards to facilities teams/venue staff asap. If cannot be removed mark off with hazard signs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6" w:type="dxa"/>
            <w:tcBorders/>
            <w:shd w:color="auto" w:fill="FFFFFF" w:themeFill="background1" w:val="clear"/>
          </w:tcPr>
          <w:p>
            <w:pPr>
              <w:pStyle w:val="Normal"/>
              <w:widowControl w:val="false"/>
              <w:numPr>
                <w:ilvl w:val="0"/>
                <w:numId w:val="4"/>
              </w:numPr>
              <w:spacing w:lineRule="auto" w:line="240" w:before="0" w:after="0"/>
              <w:ind w:left="360" w:hanging="360"/>
              <w:rPr>
                <w:rFonts w:ascii="Calibri" w:hAnsi="Calibri" w:eastAsia="Calibri" w:cs="Calibri"/>
              </w:rPr>
            </w:pPr>
            <w:r>
              <w:rPr>
                <w:rFonts w:eastAsia="Calibri" w:cs="Calibri"/>
              </w:rPr>
              <w:t>Seek medical attention from SUSU Reception/venue staff if in need</w:t>
            </w:r>
          </w:p>
          <w:p>
            <w:pPr>
              <w:pStyle w:val="Normal"/>
              <w:widowControl w:val="false"/>
              <w:numPr>
                <w:ilvl w:val="0"/>
                <w:numId w:val="4"/>
              </w:numPr>
              <w:spacing w:lineRule="auto" w:line="240" w:before="0" w:after="0"/>
              <w:ind w:left="360" w:hanging="360"/>
              <w:rPr>
                <w:rFonts w:ascii="Calibri" w:hAnsi="Calibri" w:eastAsia="Calibri" w:cs="Calibri"/>
              </w:rPr>
            </w:pPr>
            <w:r>
              <w:rPr>
                <w:rFonts w:eastAsia="Calibri" w:cs="Calibri"/>
              </w:rPr>
              <w:t>Contact facilities team via SUSU reception/venue staff</w:t>
            </w:r>
          </w:p>
          <w:p>
            <w:pPr>
              <w:pStyle w:val="Normal"/>
              <w:widowControl w:val="false"/>
              <w:numPr>
                <w:ilvl w:val="0"/>
                <w:numId w:val="4"/>
              </w:numPr>
              <w:spacing w:lineRule="auto" w:line="240" w:before="0" w:after="0"/>
              <w:ind w:left="360" w:hanging="360"/>
              <w:rPr>
                <w:rFonts w:ascii="Calibri" w:hAnsi="Calibri" w:eastAsia="Calibri" w:cs="Calibri"/>
              </w:rPr>
            </w:pPr>
            <w:r>
              <w:rPr>
                <w:rFonts w:eastAsia="Calibri" w:cs="Calibri"/>
              </w:rPr>
              <w:t>Contact emergency services if needed</w:t>
            </w:r>
          </w:p>
          <w:p>
            <w:pPr>
              <w:pStyle w:val="Normal"/>
              <w:widowControl w:val="false"/>
              <w:numPr>
                <w:ilvl w:val="0"/>
                <w:numId w:val="4"/>
              </w:numPr>
              <w:spacing w:lineRule="auto" w:line="240" w:before="0" w:after="0"/>
              <w:ind w:left="360" w:hanging="360"/>
              <w:jc w:val="left"/>
              <w:rPr>
                <w:rFonts w:ascii="Calibri" w:hAnsi="Calibri" w:eastAsia="Calibri" w:cs="Calibri"/>
              </w:rPr>
            </w:pPr>
            <w:r>
              <w:rPr>
                <w:rFonts w:eastAsia="Calibri" w:cs="Calibri"/>
                <w:color w:val="000000"/>
                <w:kern w:val="0"/>
                <w:sz w:val="22"/>
                <w:szCs w:val="22"/>
                <w:lang w:val="en-GB" w:eastAsia="en-US" w:bidi="ar-SA"/>
              </w:rPr>
              <w:t xml:space="preserve">All incidents are to be reported on the as soon as possible ensuring the duty manager/health and safety officer have been informed. Follow </w:t>
            </w:r>
            <w:hyperlink r:id="rId2">
              <w:r>
                <w:rPr>
                  <w:rFonts w:eastAsia="Calibri" w:cs="Calibri"/>
                  <w:color w:val="0000FF"/>
                  <w:kern w:val="0"/>
                  <w:sz w:val="22"/>
                  <w:szCs w:val="22"/>
                  <w:u w:val="single"/>
                  <w:lang w:val="en-GB" w:eastAsia="en-US" w:bidi="ar-SA"/>
                </w:rPr>
                <w:t>SUSU incident report policy</w:t>
              </w:r>
            </w:hyperlink>
          </w:p>
        </w:tc>
      </w:tr>
      <w:tr>
        <w:trPr>
          <w:trHeight w:val="1296"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Setting up of Equipment. E.g. Table and chairs</w:t>
            </w:r>
          </w:p>
        </w:tc>
        <w:tc>
          <w:tcPr>
            <w:tcW w:w="2735"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Bruising or broken bones from tripping over table and chairs.</w:t>
            </w:r>
          </w:p>
        </w:tc>
        <w:tc>
          <w:tcPr>
            <w:tcW w:w="1948"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Meeting organisers and attendees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8" w:type="dxa"/>
            <w:tcBorders/>
            <w:shd w:color="auto" w:fill="FFFFFF" w:themeFill="background1" w:val="clear"/>
          </w:tcPr>
          <w:p>
            <w:pPr>
              <w:pStyle w:val="Normal"/>
              <w:widowControl w:val="false"/>
              <w:numPr>
                <w:ilvl w:val="0"/>
                <w:numId w:val="5"/>
              </w:numPr>
              <w:spacing w:lineRule="auto" w:line="240" w:before="0" w:after="0"/>
              <w:ind w:left="360" w:hanging="360"/>
              <w:rPr>
                <w:rFonts w:ascii="Calibri" w:hAnsi="Calibri" w:eastAsia="Calibri" w:cs="Calibri"/>
              </w:rPr>
            </w:pPr>
            <w:r>
              <w:rPr>
                <w:rFonts w:eastAsia="Calibri" w:cs="Calibri"/>
              </w:rPr>
              <w:t>Make stall operators aware of the potential risks, follow manual handling guidelines</w:t>
            </w:r>
          </w:p>
          <w:p>
            <w:pPr>
              <w:pStyle w:val="Normal"/>
              <w:widowControl w:val="false"/>
              <w:numPr>
                <w:ilvl w:val="0"/>
                <w:numId w:val="5"/>
              </w:numPr>
              <w:spacing w:lineRule="auto" w:line="240" w:before="0" w:after="0"/>
              <w:ind w:left="360" w:hanging="360"/>
              <w:rPr>
                <w:rFonts w:ascii="Calibri" w:hAnsi="Calibri" w:eastAsia="Calibri" w:cs="Calibri"/>
              </w:rPr>
            </w:pPr>
            <w:r>
              <w:rPr>
                <w:rFonts w:eastAsia="Calibri" w:cs="Calibri"/>
              </w:rPr>
              <w:t>Ensure that at least 2 people carry tables.</w:t>
            </w:r>
          </w:p>
          <w:p>
            <w:pPr>
              <w:pStyle w:val="Normal"/>
              <w:widowControl w:val="false"/>
              <w:numPr>
                <w:ilvl w:val="0"/>
                <w:numId w:val="5"/>
              </w:numPr>
              <w:spacing w:lineRule="auto" w:line="240" w:before="0" w:after="0"/>
              <w:ind w:left="360" w:hanging="360"/>
              <w:rPr>
                <w:rFonts w:ascii="Calibri" w:hAnsi="Calibri" w:eastAsia="Calibri" w:cs="Calibri"/>
              </w:rPr>
            </w:pPr>
            <w:r>
              <w:rPr>
                <w:rFonts w:eastAsia="Calibri" w:cs="Calibri"/>
                <w:color w:val="000000"/>
              </w:rPr>
              <w:t>Setting up tables will be done by organisers.</w:t>
            </w:r>
          </w:p>
          <w:p>
            <w:pPr>
              <w:pStyle w:val="Normal"/>
              <w:widowControl w:val="false"/>
              <w:numPr>
                <w:ilvl w:val="0"/>
                <w:numId w:val="5"/>
              </w:numPr>
              <w:spacing w:lineRule="auto" w:line="240" w:before="0" w:after="0"/>
              <w:ind w:left="360" w:hanging="360"/>
              <w:rPr>
                <w:rFonts w:ascii="Calibri" w:hAnsi="Calibri" w:eastAsia="Calibri" w:cs="Calibri"/>
                <w:color w:val="000000"/>
              </w:rPr>
            </w:pPr>
            <w:r>
              <w:rPr>
                <w:rFonts w:eastAsia="Calibri" w:cs="Calibri"/>
              </w:rPr>
              <w:t>Work in teams when handling other large and bulky items.</w:t>
            </w:r>
          </w:p>
          <w:p>
            <w:pPr>
              <w:pStyle w:val="Normal"/>
              <w:widowControl w:val="false"/>
              <w:numPr>
                <w:ilvl w:val="0"/>
                <w:numId w:val="5"/>
              </w:numPr>
              <w:spacing w:lineRule="auto" w:line="240" w:before="0" w:after="0"/>
              <w:ind w:left="360" w:hanging="360"/>
              <w:rPr>
                <w:rFonts w:ascii="Calibri" w:hAnsi="Calibri" w:eastAsia="Calibri" w:cs="Calibri"/>
              </w:rPr>
            </w:pPr>
            <w:r>
              <w:rPr>
                <w:rFonts w:eastAsia="Calibri" w:cs="Calibri"/>
              </w:rPr>
              <w:t>Request tools to support with move of heavy objects- SUSU Facilities/venue. E.g. hand truck, dolly, skates</w:t>
            </w:r>
          </w:p>
          <w:p>
            <w:pPr>
              <w:pStyle w:val="Normal"/>
              <w:widowControl w:val="false"/>
              <w:numPr>
                <w:ilvl w:val="0"/>
                <w:numId w:val="5"/>
              </w:numPr>
              <w:spacing w:lineRule="auto" w:line="240" w:before="0" w:after="0"/>
              <w:ind w:left="360" w:hanging="360"/>
              <w:jc w:val="left"/>
              <w:rPr>
                <w:rFonts w:ascii="Calibri" w:hAnsi="Calibri" w:eastAsia="Calibri" w:cs="Calibri"/>
                <w:b w:val="false"/>
                <w:b w:val="false"/>
                <w:bCs w:val="false"/>
                <w:kern w:val="0"/>
                <w:sz w:val="22"/>
                <w:szCs w:val="22"/>
                <w:lang w:val="en-GB" w:eastAsia="en-US" w:bidi="ar-SA"/>
              </w:rPr>
            </w:pPr>
            <w:r>
              <w:rPr>
                <w:rFonts w:eastAsia="Calibri" w:cs="Calibri"/>
                <w:b w:val="false"/>
                <w:bCs w:val="false"/>
                <w:kern w:val="0"/>
                <w:sz w:val="22"/>
                <w:szCs w:val="22"/>
                <w:lang w:val="en-GB" w:eastAsia="en-US" w:bidi="ar-SA"/>
              </w:rPr>
              <w:t>Make sure anyone with any pre-existing conditions isn’t doing any unnecessary lifting and they are comfortable</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6" w:type="dxa"/>
            <w:tcBorders/>
            <w:shd w:color="auto" w:fill="FFFFFF" w:themeFill="background1" w:val="clear"/>
          </w:tcPr>
          <w:p>
            <w:pPr>
              <w:pStyle w:val="Normal"/>
              <w:widowControl w:val="false"/>
              <w:numPr>
                <w:ilvl w:val="0"/>
                <w:numId w:val="6"/>
              </w:numPr>
              <w:spacing w:lineRule="auto" w:line="240" w:before="0" w:after="0"/>
              <w:ind w:left="720" w:hanging="360"/>
              <w:rPr>
                <w:rFonts w:ascii="Calibri" w:hAnsi="Calibri" w:eastAsia="Calibri" w:cs="Calibri"/>
              </w:rPr>
            </w:pPr>
            <w:r>
              <w:rPr>
                <w:rFonts w:eastAsia="Calibri" w:cs="Calibri"/>
              </w:rPr>
              <w:t>Seek assistance if in need of extra help from facilities staff/venue staff if needed</w:t>
            </w:r>
          </w:p>
          <w:p>
            <w:pPr>
              <w:pStyle w:val="Normal"/>
              <w:widowControl w:val="false"/>
              <w:numPr>
                <w:ilvl w:val="0"/>
                <w:numId w:val="6"/>
              </w:numPr>
              <w:spacing w:lineRule="auto" w:line="240" w:before="0" w:after="0"/>
              <w:ind w:left="720" w:hanging="360"/>
              <w:rPr>
                <w:rFonts w:ascii="Calibri" w:hAnsi="Calibri" w:eastAsia="Calibri" w:cs="Calibri"/>
              </w:rPr>
            </w:pPr>
            <w:r>
              <w:rPr>
                <w:rFonts w:eastAsia="Calibri" w:cs="Calibri"/>
              </w:rPr>
              <w:t>Seek medical attention from SUSU Reception if in need</w:t>
            </w:r>
          </w:p>
          <w:p>
            <w:pPr>
              <w:pStyle w:val="Normal"/>
              <w:widowControl w:val="false"/>
              <w:numPr>
                <w:ilvl w:val="0"/>
                <w:numId w:val="6"/>
              </w:numPr>
              <w:spacing w:lineRule="auto" w:line="240" w:before="0" w:after="0"/>
              <w:ind w:left="720" w:hanging="360"/>
              <w:rPr>
                <w:rFonts w:ascii="Calibri" w:hAnsi="Calibri" w:eastAsia="Calibri" w:cs="Calibri"/>
              </w:rPr>
            </w:pPr>
            <w:r>
              <w:rPr>
                <w:rFonts w:eastAsia="Calibri" w:cs="Calibri"/>
              </w:rPr>
              <w:t>Contact emergency services if needed</w:t>
            </w:r>
          </w:p>
          <w:p>
            <w:pPr>
              <w:pStyle w:val="Normal"/>
              <w:widowControl w:val="false"/>
              <w:numPr>
                <w:ilvl w:val="0"/>
                <w:numId w:val="6"/>
              </w:numPr>
              <w:spacing w:lineRule="auto" w:line="240" w:before="0" w:after="0"/>
              <w:ind w:left="720" w:hanging="360"/>
              <w:jc w:val="left"/>
              <w:rPr>
                <w:rFonts w:ascii="Calibri" w:hAnsi="Calibri" w:eastAsia="Calibri" w:cs="Calibri"/>
              </w:rPr>
            </w:pPr>
            <w:r>
              <w:rPr>
                <w:rFonts w:eastAsia="Calibri" w:cs="Calibri"/>
                <w:color w:val="000000"/>
                <w:kern w:val="0"/>
                <w:sz w:val="22"/>
                <w:szCs w:val="22"/>
                <w:lang w:val="en-GB" w:eastAsia="en-US" w:bidi="ar-SA"/>
              </w:rPr>
              <w:t xml:space="preserve">All incidents are to be reported on the as soon as possible ensuring the duty manager/health and safety officer have been informed. Follow </w:t>
            </w:r>
            <w:hyperlink r:id="rId3">
              <w:r>
                <w:rPr>
                  <w:rFonts w:eastAsia="Calibri" w:cs="Calibri"/>
                  <w:color w:val="0000FF"/>
                  <w:kern w:val="0"/>
                  <w:sz w:val="22"/>
                  <w:szCs w:val="22"/>
                  <w:u w:val="single"/>
                  <w:lang w:val="en-GB" w:eastAsia="en-US" w:bidi="ar-SA"/>
                </w:rPr>
                <w:t>SUSU incident report policy</w:t>
              </w:r>
            </w:hyperlink>
          </w:p>
        </w:tc>
      </w:tr>
      <w:tr>
        <w:trPr>
          <w:trHeight w:val="1296"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Inadequate meeting space- overcrowding, not inclusive to all members</w:t>
            </w:r>
          </w:p>
        </w:tc>
        <w:tc>
          <w:tcPr>
            <w:tcW w:w="2735"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Physical injury, distress, exclusion</w:t>
            </w:r>
          </w:p>
        </w:tc>
        <w:tc>
          <w:tcPr>
            <w:tcW w:w="1948"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48" w:type="dxa"/>
            <w:tcBorders/>
            <w:shd w:color="auto" w:fill="FFFFFF" w:themeFill="background1" w:val="clear"/>
          </w:tcPr>
          <w:p>
            <w:pPr>
              <w:pStyle w:val="Normal"/>
              <w:widowControl w:val="false"/>
              <w:numPr>
                <w:ilvl w:val="0"/>
                <w:numId w:val="7"/>
              </w:numPr>
              <w:spacing w:lineRule="auto" w:line="240" w:before="0" w:after="0"/>
              <w:ind w:left="360" w:hanging="360"/>
              <w:rPr>
                <w:rFonts w:ascii="Calibri" w:hAnsi="Calibri" w:eastAsia="Calibri" w:cs="Calibri"/>
              </w:rPr>
            </w:pPr>
            <w:r>
              <w:rPr>
                <w:rFonts w:eastAsia="Calibri" w:cs="Calibri"/>
              </w:rPr>
              <w:t>Committee check on room pre-booking, checks on space, lighting, access, tech available</w:t>
            </w:r>
          </w:p>
          <w:p>
            <w:pPr>
              <w:pStyle w:val="Normal"/>
              <w:widowControl w:val="false"/>
              <w:numPr>
                <w:ilvl w:val="0"/>
                <w:numId w:val="7"/>
              </w:numPr>
              <w:spacing w:lineRule="auto" w:line="240" w:before="0" w:after="0"/>
              <w:ind w:left="360" w:hanging="360"/>
              <w:rPr>
                <w:rFonts w:ascii="Calibri" w:hAnsi="Calibri" w:eastAsia="Calibri" w:cs="Calibri"/>
              </w:rPr>
            </w:pPr>
            <w:r>
              <w:rPr>
                <w:rFonts w:eastAsia="Calibri" w:cs="Calibri"/>
              </w:rPr>
              <w:t>Ensure space meets needs of members e.g. considering location &amp; accessibility of space</w:t>
            </w:r>
          </w:p>
          <w:p>
            <w:pPr>
              <w:pStyle w:val="Normal"/>
              <w:widowControl w:val="false"/>
              <w:numPr>
                <w:ilvl w:val="0"/>
                <w:numId w:val="7"/>
              </w:numPr>
              <w:spacing w:lineRule="auto" w:line="240" w:before="0" w:after="0"/>
              <w:ind w:left="360" w:hanging="360"/>
              <w:rPr>
                <w:rFonts w:ascii="Calibri" w:hAnsi="Calibri" w:eastAsia="Calibri" w:cs="Calibri"/>
              </w:rPr>
            </w:pPr>
            <w:r>
              <w:rPr>
                <w:rFonts w:eastAsia="Calibri" w:cs="Calibri"/>
              </w:rPr>
              <w:t>Committee to consult members on needs and make reasonable adjustments where possible</w:t>
            </w:r>
          </w:p>
          <w:p>
            <w:pPr>
              <w:pStyle w:val="Normal"/>
              <w:widowControl w:val="false"/>
              <w:spacing w:lineRule="auto" w:line="240" w:before="0" w:after="0"/>
              <w:jc w:val="left"/>
              <w:rPr>
                <w:rFonts w:ascii="Calibri" w:hAnsi="Calibri" w:eastAsia="Calibri" w:cs="Calibri"/>
              </w:rPr>
            </w:pPr>
            <w:r>
              <w:rPr>
                <w:rFonts w:eastAsia="Calibri" w:cs="Calibri"/>
                <w:b/>
                <w:kern w:val="0"/>
                <w:sz w:val="22"/>
                <w:szCs w:val="22"/>
                <w:lang w:val="en-GB" w:eastAsia="en-US" w:bidi="ar-SA"/>
              </w:rPr>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6" w:type="dxa"/>
            <w:tcBorders/>
            <w:shd w:color="auto" w:fill="FFFFFF" w:themeFill="background1" w:val="clear"/>
          </w:tcPr>
          <w:p>
            <w:pPr>
              <w:pStyle w:val="Normal"/>
              <w:widowControl w:val="false"/>
              <w:numPr>
                <w:ilvl w:val="0"/>
                <w:numId w:val="8"/>
              </w:numPr>
              <w:spacing w:lineRule="auto" w:line="240" w:before="0" w:after="0"/>
              <w:ind w:left="360" w:hanging="360"/>
              <w:rPr>
                <w:rFonts w:ascii="Calibri" w:hAnsi="Calibri" w:eastAsia="Calibri" w:cs="Calibri"/>
              </w:rPr>
            </w:pPr>
            <w:r>
              <w:rPr>
                <w:rFonts w:eastAsia="Calibri" w:cs="Calibri"/>
              </w:rPr>
              <w:t>Seek medical attention if problem arises</w:t>
            </w:r>
          </w:p>
          <w:p>
            <w:pPr>
              <w:pStyle w:val="Normal"/>
              <w:widowControl w:val="false"/>
              <w:numPr>
                <w:ilvl w:val="0"/>
                <w:numId w:val="8"/>
              </w:numPr>
              <w:spacing w:lineRule="auto" w:line="240" w:before="0" w:after="0"/>
              <w:ind w:left="360" w:hanging="360"/>
              <w:rPr>
                <w:rFonts w:ascii="Calibri" w:hAnsi="Calibri" w:eastAsia="Calibri" w:cs="Calibri"/>
              </w:rPr>
            </w:pPr>
            <w:r>
              <w:rPr>
                <w:rFonts w:eastAsia="Calibri" w:cs="Calibri"/>
              </w:rPr>
              <w:t>Liaise with SUSU reception/activities team on available spaces for meetings</w:t>
            </w:r>
          </w:p>
          <w:p>
            <w:pPr>
              <w:pStyle w:val="Normal"/>
              <w:widowControl w:val="false"/>
              <w:numPr>
                <w:ilvl w:val="0"/>
                <w:numId w:val="8"/>
              </w:numPr>
              <w:spacing w:lineRule="auto" w:line="240" w:before="0" w:after="0"/>
              <w:ind w:left="360" w:hanging="360"/>
              <w:rPr>
                <w:rFonts w:ascii="Calibri" w:hAnsi="Calibri" w:eastAsia="Calibri" w:cs="Calibri"/>
              </w:rPr>
            </w:pPr>
            <w:r>
              <w:rPr>
                <w:rFonts w:eastAsia="Calibri" w:cs="Calibri"/>
              </w:rPr>
              <w:t>Postpone meetings where space cannot be found</w:t>
            </w:r>
          </w:p>
          <w:p>
            <w:pPr>
              <w:pStyle w:val="Normal"/>
              <w:widowControl w:val="false"/>
              <w:numPr>
                <w:ilvl w:val="0"/>
                <w:numId w:val="8"/>
              </w:numPr>
              <w:spacing w:lineRule="auto" w:line="240" w:before="0" w:after="0"/>
              <w:ind w:left="360" w:hanging="360"/>
              <w:rPr>
                <w:rFonts w:ascii="Calibri" w:hAnsi="Calibri" w:eastAsia="Calibri" w:cs="Calibri"/>
              </w:rPr>
            </w:pPr>
            <w:r>
              <w:rPr>
                <w:rFonts w:eastAsia="Calibri" w:cs="Calibri"/>
              </w:rPr>
              <w:t>Look at remote meeting options for members</w:t>
            </w:r>
          </w:p>
          <w:p>
            <w:pPr>
              <w:pStyle w:val="Normal"/>
              <w:widowControl w:val="false"/>
              <w:numPr>
                <w:ilvl w:val="0"/>
                <w:numId w:val="8"/>
              </w:numPr>
              <w:spacing w:lineRule="auto" w:line="240" w:before="0" w:after="0"/>
              <w:ind w:left="360" w:hanging="360"/>
              <w:jc w:val="left"/>
              <w:rPr>
                <w:rFonts w:ascii="Calibri" w:hAnsi="Calibri" w:eastAsia="Calibri" w:cs="Calibri"/>
              </w:rPr>
            </w:pPr>
            <w:r>
              <w:rPr>
                <w:rFonts w:eastAsia="Calibri" w:cs="Calibri"/>
                <w:kern w:val="0"/>
                <w:sz w:val="22"/>
                <w:szCs w:val="22"/>
                <w:lang w:val="en-GB" w:eastAsia="en-US" w:bidi="ar-SA"/>
              </w:rPr>
              <w:t>Committee WIDE training</w:t>
            </w:r>
          </w:p>
        </w:tc>
      </w:tr>
      <w:tr>
        <w:trPr>
          <w:trHeight w:val="1296"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Activities involving electrical equipment e.g. laptops/ computers</w:t>
            </w:r>
          </w:p>
        </w:tc>
        <w:tc>
          <w:tcPr>
            <w:tcW w:w="2735"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Risk of eye strain, injury, electric shock</w:t>
            </w:r>
          </w:p>
        </w:tc>
        <w:tc>
          <w:tcPr>
            <w:tcW w:w="1948"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8</w:t>
            </w:r>
          </w:p>
        </w:tc>
        <w:tc>
          <w:tcPr>
            <w:tcW w:w="3048" w:type="dxa"/>
            <w:tcBorders/>
            <w:shd w:color="auto" w:fill="FFFFFF" w:themeFill="background1" w:val="clear"/>
          </w:tcPr>
          <w:p>
            <w:pPr>
              <w:pStyle w:val="Normal"/>
              <w:widowControl w:val="false"/>
              <w:numPr>
                <w:ilvl w:val="0"/>
                <w:numId w:val="9"/>
              </w:numPr>
              <w:spacing w:lineRule="auto" w:line="240" w:before="0" w:after="0"/>
              <w:ind w:left="720" w:hanging="360"/>
              <w:rPr>
                <w:rFonts w:ascii="Calibri" w:hAnsi="Calibri" w:eastAsia="Calibri" w:cs="Calibri"/>
              </w:rPr>
            </w:pPr>
            <w:r>
              <w:rPr>
                <w:rFonts w:eastAsia="Calibri" w:cs="Calibri"/>
              </w:rPr>
              <w:t>Ensure no liquids are placed near electrical equipment</w:t>
            </w:r>
          </w:p>
          <w:p>
            <w:pPr>
              <w:pStyle w:val="Normal"/>
              <w:widowControl w:val="false"/>
              <w:numPr>
                <w:ilvl w:val="0"/>
                <w:numId w:val="9"/>
              </w:numPr>
              <w:spacing w:lineRule="auto" w:line="240" w:before="0" w:after="0"/>
              <w:ind w:left="720" w:hanging="360"/>
              <w:rPr>
                <w:rFonts w:ascii="Calibri" w:hAnsi="Calibri" w:eastAsia="Calibri" w:cs="Calibri"/>
              </w:rPr>
            </w:pPr>
            <w:r>
              <w:rPr>
                <w:rFonts w:eastAsia="Calibri" w:cs="Calibri"/>
              </w:rPr>
              <w:t>Ensure all leads are secured with cable ties/mats etc</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6" w:type="dxa"/>
            <w:tcBorders/>
            <w:shd w:color="auto" w:fill="FFFFFF" w:themeFill="background1" w:val="clear"/>
          </w:tcPr>
          <w:p>
            <w:pPr>
              <w:pStyle w:val="Normal"/>
              <w:widowControl w:val="false"/>
              <w:numPr>
                <w:ilvl w:val="0"/>
                <w:numId w:val="10"/>
              </w:numPr>
              <w:spacing w:lineRule="auto" w:line="240" w:before="0" w:after="0"/>
              <w:ind w:left="720" w:hanging="360"/>
              <w:rPr>
                <w:rFonts w:ascii="Calibri" w:hAnsi="Calibri" w:eastAsia="Calibri" w:cs="Calibri"/>
              </w:rPr>
            </w:pPr>
            <w:r>
              <w:rPr>
                <w:rFonts w:eastAsia="Calibri" w:cs="Calibri"/>
              </w:rPr>
              <w:t>Request support and advice from SUSU IT/Tech teams e.g. via activities team</w:t>
            </w:r>
          </w:p>
          <w:p>
            <w:pPr>
              <w:pStyle w:val="Normal"/>
              <w:widowControl w:val="false"/>
              <w:numPr>
                <w:ilvl w:val="0"/>
                <w:numId w:val="10"/>
              </w:numPr>
              <w:spacing w:lineRule="auto" w:line="240" w:before="0" w:after="0"/>
              <w:ind w:left="720" w:hanging="360"/>
              <w:rPr>
                <w:rFonts w:ascii="Calibri" w:hAnsi="Calibri" w:eastAsia="Calibri" w:cs="Calibri"/>
              </w:rPr>
            </w:pPr>
            <w:r>
              <w:rPr>
                <w:rFonts w:eastAsia="Calibri" w:cs="Calibri"/>
              </w:rPr>
              <w:t>For external venues pre-check equipment and last PAT testing dates</w:t>
            </w:r>
          </w:p>
          <w:p>
            <w:pPr>
              <w:pStyle w:val="Normal"/>
              <w:widowControl w:val="false"/>
              <w:numPr>
                <w:ilvl w:val="0"/>
                <w:numId w:val="10"/>
              </w:numPr>
              <w:spacing w:lineRule="auto" w:line="240" w:before="0" w:after="0"/>
              <w:ind w:left="720" w:hanging="360"/>
              <w:jc w:val="left"/>
              <w:rPr>
                <w:rFonts w:ascii="Calibri" w:hAnsi="Calibri" w:eastAsia="Calibri" w:cs="Calibri"/>
              </w:rPr>
            </w:pPr>
            <w:r>
              <w:rPr>
                <w:rFonts w:eastAsia="Calibri" w:cs="Calibri"/>
                <w:kern w:val="0"/>
                <w:sz w:val="22"/>
                <w:szCs w:val="22"/>
                <w:lang w:val="en-GB" w:eastAsia="en-US" w:bidi="ar-SA"/>
              </w:rPr>
              <w:t>Seek medical attention as required</w:t>
            </w:r>
          </w:p>
        </w:tc>
      </w:tr>
      <w:tr>
        <w:trPr>
          <w:trHeight w:val="1296"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Events involving Food</w:t>
            </w:r>
          </w:p>
        </w:tc>
        <w:tc>
          <w:tcPr>
            <w:tcW w:w="2735" w:type="dxa"/>
            <w:tcBorders/>
            <w:shd w:color="auto" w:fill="FFFFFF" w:themeFill="background1" w:val="clear"/>
          </w:tcPr>
          <w:p>
            <w:pPr>
              <w:pStyle w:val="Normal"/>
              <w:widowControl w:val="false"/>
              <w:numPr>
                <w:ilvl w:val="0"/>
                <w:numId w:val="19"/>
              </w:numPr>
              <w:spacing w:lineRule="auto" w:line="240" w:before="0" w:after="0"/>
              <w:ind w:left="720" w:hanging="360"/>
              <w:rPr>
                <w:rFonts w:ascii="Calibri" w:hAnsi="Calibri" w:eastAsia="Calibri" w:cs="Calibri"/>
              </w:rPr>
            </w:pPr>
            <w:r>
              <w:rPr>
                <w:rFonts w:eastAsia="Calibri" w:cs="Calibri"/>
              </w:rPr>
              <w:t>Allergies</w:t>
            </w:r>
          </w:p>
          <w:p>
            <w:pPr>
              <w:pStyle w:val="Normal"/>
              <w:widowControl w:val="false"/>
              <w:numPr>
                <w:ilvl w:val="0"/>
                <w:numId w:val="19"/>
              </w:numPr>
              <w:spacing w:lineRule="auto" w:line="240" w:before="0" w:after="0"/>
              <w:ind w:left="720" w:hanging="360"/>
              <w:rPr>
                <w:rFonts w:ascii="Calibri" w:hAnsi="Calibri" w:eastAsia="Calibri" w:cs="Calibri"/>
              </w:rPr>
            </w:pPr>
            <w:r>
              <w:rPr>
                <w:rFonts w:eastAsia="Calibri" w:cs="Calibri"/>
              </w:rPr>
              <w:t>Food poisoning</w:t>
            </w:r>
          </w:p>
          <w:p>
            <w:pPr>
              <w:pStyle w:val="Normal"/>
              <w:widowControl w:val="false"/>
              <w:numPr>
                <w:ilvl w:val="0"/>
                <w:numId w:val="19"/>
              </w:numPr>
              <w:spacing w:lineRule="auto" w:line="240" w:before="0" w:after="0"/>
              <w:ind w:left="720" w:hanging="360"/>
              <w:rPr>
                <w:rFonts w:ascii="Calibri" w:hAnsi="Calibri" w:eastAsia="Calibri" w:cs="Calibri"/>
              </w:rPr>
            </w:pPr>
            <w:r>
              <w:rPr>
                <w:rFonts w:eastAsia="Calibri" w:cs="Calibri"/>
              </w:rPr>
              <w:t>Choking</w:t>
            </w:r>
          </w:p>
        </w:tc>
        <w:tc>
          <w:tcPr>
            <w:tcW w:w="1948"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 xml:space="preserve">All </w:t>
            </w:r>
            <w:r>
              <w:rPr>
                <w:rFonts w:eastAsia="Calibri" w:cs="Calibri"/>
                <w:kern w:val="0"/>
                <w:sz w:val="22"/>
                <w:szCs w:val="22"/>
                <w:lang w:val="en-GB" w:eastAsia="en-US" w:bidi="ar-SA"/>
              </w:rPr>
              <w:t>attending</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15</w:t>
            </w:r>
          </w:p>
        </w:tc>
        <w:tc>
          <w:tcPr>
            <w:tcW w:w="3048" w:type="dxa"/>
            <w:tcBorders/>
            <w:shd w:color="auto" w:fill="FFFFFF" w:themeFill="background1" w:val="clear"/>
          </w:tcPr>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Individual event risk assessment to be carried out for events involving members making/serving food.</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Homemade items to be avoided by those with allergies and should be made by those with appropriate food hygiene training (Level 2 +)</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Only order/buy food at establishments with appropriate food hygiene rating</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Food to only be provided/eaten when other activities are stopped</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Follow good food hygiene practices- no handling food when ill, tie back hair, wash hands and equipment regularly using warm water and cleaning products, refrigerate necessary products.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6" w:type="dxa"/>
            <w:tcBorders/>
            <w:shd w:color="auto" w:fill="FFFFFF" w:themeFill="background1" w:val="clear"/>
          </w:tcPr>
          <w:p>
            <w:pPr>
              <w:pStyle w:val="Normal"/>
              <w:widowControl w:val="false"/>
              <w:numPr>
                <w:ilvl w:val="0"/>
                <w:numId w:val="12"/>
              </w:numPr>
              <w:spacing w:lineRule="auto" w:line="240" w:before="0" w:after="0"/>
              <w:rPr>
                <w:rFonts w:ascii="Calibri" w:hAnsi="Calibri" w:eastAsia="Calibri" w:cs="Calibri"/>
              </w:rPr>
            </w:pPr>
            <w:r>
              <w:rPr>
                <w:rFonts w:eastAsia="Calibri" w:cs="Calibri"/>
              </w:rPr>
              <w:t>SUSU food hygiene level 2 course available for completion- requests made to activities team</w:t>
            </w:r>
          </w:p>
          <w:p>
            <w:pPr>
              <w:pStyle w:val="Normal"/>
              <w:widowControl w:val="false"/>
              <w:numPr>
                <w:ilvl w:val="0"/>
                <w:numId w:val="12"/>
              </w:numPr>
              <w:spacing w:lineRule="auto" w:line="240" w:before="0" w:after="0"/>
              <w:rPr>
                <w:rFonts w:ascii="Calibri" w:hAnsi="Calibri" w:eastAsia="Calibri" w:cs="Calibri"/>
              </w:rPr>
            </w:pPr>
            <w:r>
              <w:rPr>
                <w:rFonts w:eastAsia="Calibri" w:cs="Calibri"/>
              </w:rPr>
              <w:t>Call for first aid/emergency services a required</w:t>
            </w:r>
          </w:p>
          <w:p>
            <w:pPr>
              <w:pStyle w:val="Normal"/>
              <w:widowControl w:val="false"/>
              <w:numPr>
                <w:ilvl w:val="0"/>
                <w:numId w:val="12"/>
              </w:numPr>
              <w:spacing w:lineRule="auto" w:line="240" w:before="0" w:after="0"/>
              <w:rPr>
                <w:rFonts w:ascii="Calibri" w:hAnsi="Calibri" w:eastAsia="Calibri" w:cs="Calibri"/>
              </w:rPr>
            </w:pPr>
            <w:r>
              <w:rPr>
                <w:rFonts w:eastAsia="Calibri" w:cs="Calibri"/>
              </w:rPr>
              <w:t>Report incidents via SUSU incident report procedure</w:t>
            </w:r>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Handling &amp; Storing Money- Own Society fundraising</w:t>
            </w:r>
          </w:p>
        </w:tc>
        <w:tc>
          <w:tcPr>
            <w:tcW w:w="2735" w:type="dxa"/>
            <w:tcBorders>
              <w:top w:val="nil"/>
            </w:tcBorders>
            <w:shd w:color="auto" w:fill="FFFFFF" w:themeFill="background1" w:val="clear"/>
          </w:tcPr>
          <w:p>
            <w:pPr>
              <w:pStyle w:val="Normal"/>
              <w:widowControl w:val="false"/>
              <w:numPr>
                <w:ilvl w:val="0"/>
                <w:numId w:val="18"/>
              </w:numPr>
              <w:spacing w:lineRule="auto" w:line="240" w:before="0" w:after="0"/>
              <w:ind w:left="720" w:hanging="360"/>
              <w:rPr>
                <w:rFonts w:ascii="Calibri" w:hAnsi="Calibri" w:eastAsia="Calibri" w:cs="Calibri"/>
              </w:rPr>
            </w:pPr>
            <w:r>
              <w:rPr>
                <w:rFonts w:eastAsia="Calibri" w:cs="Calibri"/>
              </w:rPr>
              <w:t>Theft</w:t>
            </w:r>
          </w:p>
          <w:p>
            <w:pPr>
              <w:pStyle w:val="Normal"/>
              <w:widowControl w:val="false"/>
              <w:numPr>
                <w:ilvl w:val="0"/>
                <w:numId w:val="18"/>
              </w:numPr>
              <w:spacing w:lineRule="auto" w:line="240" w:before="0" w:after="0"/>
              <w:ind w:left="720" w:hanging="360"/>
              <w:rPr>
                <w:rFonts w:ascii="Calibri" w:hAnsi="Calibri" w:eastAsia="Calibri" w:cs="Calibri"/>
              </w:rPr>
            </w:pPr>
            <w:r>
              <w:rPr>
                <w:rFonts w:eastAsia="Calibri" w:cs="Calibri"/>
              </w:rPr>
              <w:t>Individuals being mugged/robbed</w:t>
            </w:r>
          </w:p>
          <w:p>
            <w:pPr>
              <w:pStyle w:val="Normal"/>
              <w:widowControl w:val="false"/>
              <w:numPr>
                <w:ilvl w:val="0"/>
                <w:numId w:val="18"/>
              </w:numPr>
              <w:spacing w:lineRule="auto" w:line="240" w:before="0" w:after="0"/>
              <w:ind w:left="720" w:hanging="360"/>
              <w:rPr>
                <w:rFonts w:ascii="Calibri" w:hAnsi="Calibri" w:eastAsia="Calibri" w:cs="Calibri"/>
              </w:rPr>
            </w:pPr>
            <w:r>
              <w:rPr>
                <w:rFonts w:eastAsia="Calibri" w:cs="Calibri"/>
              </w:rPr>
              <w:t>Loss/misplacement leading to financial loss</w:t>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Members, Participants</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3"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12</w:t>
            </w:r>
          </w:p>
        </w:tc>
        <w:tc>
          <w:tcPr>
            <w:tcW w:w="3048" w:type="dxa"/>
            <w:tcBorders>
              <w:top w:val="nil"/>
            </w:tcBorders>
            <w:shd w:color="auto" w:fill="FFFFFF" w:themeFill="background1" w:val="clear"/>
          </w:tcPr>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Cash to be deposited asap after each event into society bank account or money hub. Nominated person will be tasked with storing cash in nominated location when banks not open.</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Money to be kept in lockable box</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Avoid giving cash to committee member if they will be travelling by foot alone (request taxis where possible/travel by car. Ensure cash is not visible/advertised when out in public)</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Where possible offer option to pre-buy tickets to avoid cash purchases</w:t>
            </w:r>
          </w:p>
          <w:p>
            <w:pPr>
              <w:pStyle w:val="Normal"/>
              <w:widowControl w:val="false"/>
              <w:numPr>
                <w:ilvl w:val="0"/>
                <w:numId w:val="0"/>
              </w:numPr>
              <w:spacing w:lineRule="auto" w:line="240" w:before="0" w:after="0"/>
              <w:ind w:left="720" w:hanging="0"/>
              <w:rPr>
                <w:rFonts w:ascii="Calibri" w:hAnsi="Calibri" w:eastAsia="Calibri" w:cs="Calibri"/>
              </w:rPr>
            </w:pPr>
            <w:r>
              <w:rPr>
                <w:rFonts w:eastAsia="Calibri" w:cs="Calibri"/>
              </w:rPr>
              <w:t>E.g. use of SUSU box office, hire/loan of contactless payment machines</w:t>
            </w:r>
          </w:p>
          <w:p>
            <w:pPr>
              <w:pStyle w:val="Normal"/>
              <w:widowControl w:val="false"/>
              <w:numPr>
                <w:ilvl w:val="0"/>
                <w:numId w:val="11"/>
              </w:numPr>
              <w:spacing w:lineRule="auto" w:line="240" w:before="0" w:after="0"/>
              <w:ind w:left="720" w:hanging="360"/>
              <w:rPr>
                <w:rFonts w:ascii="Calibri" w:hAnsi="Calibri" w:eastAsia="Calibri" w:cs="Calibri"/>
              </w:rPr>
            </w:pPr>
            <w:r>
              <w:rPr>
                <w:rFonts w:eastAsia="Calibri" w:cs="Calibri"/>
              </w:rPr>
              <w:t>Money to not be left unattended</w:t>
            </w:r>
          </w:p>
          <w:p>
            <w:pPr>
              <w:pStyle w:val="Normal"/>
              <w:widowControl w:val="false"/>
              <w:numPr>
                <w:ilvl w:val="0"/>
                <w:numId w:val="0"/>
              </w:numPr>
              <w:spacing w:lineRule="auto" w:line="240" w:before="0" w:after="0"/>
              <w:ind w:left="720" w:hanging="0"/>
              <w:rPr>
                <w:rFonts w:ascii="Calibri" w:hAnsi="Calibri" w:eastAsia="Calibri" w:cs="Calibri"/>
              </w:rPr>
            </w:pPr>
            <w:r>
              <w:rPr>
                <w:rFonts w:eastAsia="Calibri" w:cs="Calibri"/>
              </w:rPr>
              <w:t>Collectors will prioritise own safety, advised to not confront any potential thief. If confronted will give up the funds.</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6" w:type="dxa"/>
            <w:tcBorders>
              <w:top w:val="nil"/>
            </w:tcBorders>
            <w:shd w:color="auto" w:fill="FFFFFF" w:themeFill="background1" w:val="clear"/>
          </w:tcPr>
          <w:p>
            <w:pPr>
              <w:pStyle w:val="Normal"/>
              <w:widowControl w:val="false"/>
              <w:spacing w:lineRule="auto" w:line="240" w:before="0" w:after="0"/>
              <w:rPr>
                <w:rFonts w:ascii="Calibri" w:hAnsi="Calibri" w:eastAsia="Calibri" w:cs="Calibri"/>
              </w:rPr>
            </w:pPr>
            <w:r>
              <w:rPr>
                <w:rFonts w:eastAsia="Calibri" w:cs="Calibri"/>
              </w:rPr>
              <w:t>In the event of theft committee members will:</w:t>
            </w:r>
          </w:p>
          <w:p>
            <w:pPr>
              <w:pStyle w:val="Normal"/>
              <w:widowControl w:val="false"/>
              <w:numPr>
                <w:ilvl w:val="6"/>
                <w:numId w:val="12"/>
              </w:numPr>
              <w:spacing w:lineRule="auto" w:line="240" w:before="0" w:after="0"/>
              <w:ind w:left="360" w:hanging="360"/>
              <w:rPr>
                <w:rFonts w:ascii="Calibri" w:hAnsi="Calibri" w:eastAsia="Calibri" w:cs="Calibri"/>
              </w:rPr>
            </w:pPr>
            <w:r>
              <w:rPr>
                <w:rFonts w:eastAsia="Calibri" w:cs="Calibri"/>
              </w:rPr>
              <w:t>Highlight the incident to any community police officers in the area/report to 111</w:t>
            </w:r>
          </w:p>
          <w:p>
            <w:pPr>
              <w:pStyle w:val="Normal"/>
              <w:widowControl w:val="false"/>
              <w:numPr>
                <w:ilvl w:val="3"/>
                <w:numId w:val="12"/>
              </w:numPr>
              <w:spacing w:lineRule="auto" w:line="240" w:before="0" w:after="0"/>
              <w:ind w:left="360" w:hanging="360"/>
              <w:rPr>
                <w:rFonts w:ascii="Calibri" w:hAnsi="Calibri" w:eastAsia="Calibri" w:cs="Calibri"/>
              </w:rPr>
            </w:pPr>
            <w:r>
              <w:rPr>
                <w:rFonts w:eastAsia="Calibri" w:cs="Calibri"/>
              </w:rPr>
              <w:t xml:space="preserve">Report incident to SUSU duty manager and </w:t>
            </w:r>
            <w:hyperlink r:id="rId4">
              <w:r>
                <w:rPr>
                  <w:rFonts w:eastAsia="Calibri" w:cs="Calibri"/>
                  <w:color w:val="0000FF"/>
                  <w:u w:val="single"/>
                </w:rPr>
                <w:t>c HYPERLINK "https://www.susu.org/groups/admin/howto/protectionaccident"omplete a SUSU incident report</w:t>
              </w:r>
            </w:hyperlink>
          </w:p>
          <w:p>
            <w:pPr>
              <w:pStyle w:val="Normal"/>
              <w:widowControl w:val="false"/>
              <w:numPr>
                <w:ilvl w:val="0"/>
                <w:numId w:val="0"/>
              </w:numPr>
              <w:spacing w:lineRule="auto" w:line="240" w:before="0" w:after="0"/>
              <w:ind w:hanging="0"/>
              <w:rPr>
                <w:rFonts w:ascii="Calibri" w:hAnsi="Calibri" w:eastAsia="Calibri" w:cs="Calibri"/>
              </w:rPr>
            </w:pPr>
            <w:r>
              <w:rPr>
                <w:rFonts w:eastAsia="Calibri" w:cs="Calibri"/>
              </w:rPr>
            </w:r>
          </w:p>
        </w:tc>
      </w:tr>
      <w:tr>
        <w:trPr>
          <w:trHeight w:val="1296"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Socials- alcohol consumption</w:t>
            </w:r>
          </w:p>
        </w:tc>
        <w:tc>
          <w:tcPr>
            <w:tcW w:w="2735" w:type="dxa"/>
            <w:tcBorders>
              <w:top w:val="nil"/>
            </w:tcBorders>
            <w:shd w:color="auto" w:fill="FFFFFF" w:themeFill="background1" w:val="clear"/>
          </w:tcPr>
          <w:p>
            <w:pPr>
              <w:pStyle w:val="Normal"/>
              <w:widowControl w:val="false"/>
              <w:spacing w:lineRule="auto" w:line="240" w:before="0" w:after="0"/>
              <w:rPr>
                <w:rFonts w:ascii="Calibri" w:hAnsi="Calibri" w:eastAsia="Calibri" w:cs="Calibri"/>
              </w:rPr>
            </w:pPr>
            <w:r>
              <w:rPr>
                <w:rFonts w:eastAsia="Calibri" w:cs="Calibri"/>
              </w:rPr>
              <w:t>Participants may become at risk as a result of alcohol consumption</w:t>
            </w:r>
          </w:p>
          <w:p>
            <w:pPr>
              <w:pStyle w:val="Normal"/>
              <w:widowControl w:val="false"/>
              <w:spacing w:lineRule="auto" w:line="240" w:before="0" w:after="0"/>
              <w:rPr>
                <w:rFonts w:ascii="Calibri" w:hAnsi="Calibri" w:eastAsia="Calibri" w:cs="Calibri"/>
              </w:rPr>
            </w:pPr>
            <w:r>
              <w:rPr>
                <w:rFonts w:eastAsia="Calibri" w:cs="Calibri"/>
              </w:rPr>
            </w:r>
          </w:p>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Members of the public may act violently towards participants.</w:t>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event attendees,</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8" w:type="dxa"/>
            <w:tcBorders>
              <w:top w:val="nil"/>
            </w:tcBorders>
            <w:shd w:color="auto" w:fill="FFFFFF" w:themeFill="background1" w:val="clear"/>
          </w:tcPr>
          <w:p>
            <w:pPr>
              <w:pStyle w:val="Normal"/>
              <w:widowControl w:val="false"/>
              <w:numPr>
                <w:ilvl w:val="0"/>
                <w:numId w:val="11"/>
              </w:numPr>
              <w:spacing w:lineRule="auto" w:line="240" w:before="0" w:after="0"/>
              <w:ind w:left="360" w:hanging="360"/>
              <w:rPr>
                <w:rFonts w:ascii="Calibri" w:hAnsi="Calibri" w:eastAsia="Calibri" w:cs="Calibri"/>
              </w:rPr>
            </w:pPr>
            <w:r>
              <w:rPr>
                <w:rFonts w:eastAsia="Calibri" w:cs="Calibri"/>
              </w:rPr>
              <w:t>Members are responsible for their individual safety though and are expected to act sensibly</w:t>
            </w:r>
          </w:p>
          <w:p>
            <w:pPr>
              <w:pStyle w:val="Normal"/>
              <w:widowControl w:val="false"/>
              <w:numPr>
                <w:ilvl w:val="0"/>
                <w:numId w:val="11"/>
              </w:numPr>
              <w:spacing w:lineRule="auto" w:line="240" w:before="0" w:after="0"/>
              <w:ind w:left="360" w:hanging="360"/>
              <w:rPr>
                <w:rFonts w:ascii="Calibri" w:hAnsi="Calibri" w:eastAsia="Calibri" w:cs="Calibri"/>
              </w:rPr>
            </w:pPr>
            <w:r>
              <w:rPr>
                <w:rFonts w:eastAsia="Calibri" w:cs="Calibri"/>
              </w:rPr>
              <w:t>Initiation behaviour not to be tolerated and drinking games to be discouraged</w:t>
            </w:r>
          </w:p>
          <w:p>
            <w:pPr>
              <w:pStyle w:val="Normal"/>
              <w:widowControl w:val="false"/>
              <w:numPr>
                <w:ilvl w:val="0"/>
                <w:numId w:val="11"/>
              </w:numPr>
              <w:spacing w:lineRule="auto" w:line="240" w:before="0" w:after="0"/>
              <w:ind w:left="360" w:hanging="360"/>
              <w:rPr>
                <w:rFonts w:ascii="Calibri" w:hAnsi="Calibri" w:eastAsia="Calibri" w:cs="Calibri"/>
                <w:color w:val="000000"/>
              </w:rPr>
            </w:pPr>
            <w:r>
              <w:rPr>
                <w:rFonts w:eastAsia="Calibri" w:cs="Calibri"/>
              </w:rPr>
              <w:t>For socials at bars/pubs etc bouncers will be present at most venues.</w:t>
            </w:r>
          </w:p>
          <w:p>
            <w:pPr>
              <w:pStyle w:val="Normal"/>
              <w:widowControl w:val="false"/>
              <w:numPr>
                <w:ilvl w:val="0"/>
                <w:numId w:val="11"/>
              </w:numPr>
              <w:spacing w:lineRule="auto" w:line="240" w:before="0" w:after="0"/>
              <w:ind w:left="360" w:hanging="360"/>
              <w:rPr>
                <w:rFonts w:ascii="Calibri" w:hAnsi="Calibri" w:eastAsia="Calibri" w:cs="Calibri"/>
                <w:color w:val="000000"/>
              </w:rPr>
            </w:pPr>
            <w:r>
              <w:rPr>
                <w:rFonts w:eastAsia="Calibri" w:cs="Calibri"/>
              </w:rPr>
              <w:t>Bar Security staff will need to be alerted and emergency services called as required.</w:t>
            </w:r>
          </w:p>
          <w:p>
            <w:pPr>
              <w:pStyle w:val="Normal"/>
              <w:widowControl w:val="false"/>
              <w:numPr>
                <w:ilvl w:val="0"/>
                <w:numId w:val="11"/>
              </w:numPr>
              <w:spacing w:lineRule="auto" w:line="240" w:before="0" w:after="0"/>
              <w:ind w:left="360" w:hanging="360"/>
              <w:rPr>
                <w:rFonts w:ascii="Calibri" w:hAnsi="Calibri" w:eastAsia="Calibri" w:cs="Calibri"/>
                <w:color w:val="000000"/>
              </w:rPr>
            </w:pPr>
            <w:r>
              <w:rPr>
                <w:rFonts w:eastAsia="Calibri" w:cs="Calibri"/>
              </w:rPr>
              <w:t>Where possible the consumption of alcohol will take place at licensed premises. The conditions on the license will be adhered to and alcohol will not be served to customers who have drunk to excess</w:t>
            </w:r>
          </w:p>
          <w:p>
            <w:pPr>
              <w:pStyle w:val="Normal"/>
              <w:widowControl w:val="false"/>
              <w:numPr>
                <w:ilvl w:val="0"/>
                <w:numId w:val="11"/>
              </w:numPr>
              <w:spacing w:lineRule="auto" w:line="240" w:before="0" w:after="0"/>
              <w:ind w:left="360" w:hanging="360"/>
              <w:rPr>
                <w:rFonts w:ascii="Calibri" w:hAnsi="Calibri" w:eastAsia="Calibri" w:cs="Calibri"/>
              </w:rPr>
            </w:pPr>
            <w:r>
              <w:rPr>
                <w:rFonts w:eastAsia="Calibri" w:cs="Calibri"/>
              </w:rPr>
              <w:t>Committee to select ‘student friendly’ bar/</w:t>
            </w:r>
            <w:r>
              <w:rPr>
                <w:rFonts w:eastAsia="Calibri" w:cs="Calibri"/>
              </w:rPr>
              <w:t>pub</w:t>
            </w:r>
            <w:r>
              <w:rPr>
                <w:rFonts w:eastAsia="Calibri" w:cs="Calibri"/>
              </w:rPr>
              <w:t xml:space="preserve"> and contact them in advance to inform them of the event</w:t>
            </w:r>
          </w:p>
          <w:p>
            <w:pPr>
              <w:pStyle w:val="Normal"/>
              <w:widowControl w:val="false"/>
              <w:numPr>
                <w:ilvl w:val="0"/>
                <w:numId w:val="11"/>
              </w:numPr>
              <w:spacing w:lineRule="auto" w:line="240" w:before="0" w:after="0"/>
              <w:ind w:left="360" w:hanging="360"/>
              <w:jc w:val="left"/>
              <w:rPr>
                <w:rFonts w:ascii="Lucida Sans" w:hAnsi="Lucida Sans" w:eastAsia="Calibri" w:cs="Arial"/>
                <w:b/>
                <w:b/>
                <w:kern w:val="0"/>
                <w:sz w:val="22"/>
                <w:szCs w:val="22"/>
                <w:lang w:val="en-GB" w:eastAsia="en-US" w:bidi="ar-SA"/>
              </w:rPr>
            </w:pPr>
            <w:r>
              <w:rPr>
                <w:rFonts w:eastAsia="Calibri" w:cs="Calibri"/>
                <w:b w:val="false"/>
                <w:bCs w:val="false"/>
                <w:kern w:val="0"/>
                <w:sz w:val="22"/>
                <w:szCs w:val="22"/>
                <w:lang w:val="en-GB" w:eastAsia="en-US" w:bidi="ar-SA"/>
              </w:rPr>
              <w:t xml:space="preserve">Society to follow and share with members Code of conduct/SUSU </w:t>
            </w:r>
            <w:hyperlink r:id="rId5">
              <w:r>
                <w:rPr>
                  <w:rFonts w:eastAsia="Calibri" w:cs="Calibri"/>
                  <w:b w:val="false"/>
                  <w:bCs w:val="false"/>
                  <w:color w:val="0000FF"/>
                  <w:kern w:val="0"/>
                  <w:sz w:val="22"/>
                  <w:szCs w:val="22"/>
                  <w:u w:val="single"/>
                  <w:lang w:val="en-GB" w:eastAsia="en-US" w:bidi="ar-SA"/>
                </w:rPr>
                <w:t>Expect Respect policy</w:t>
              </w:r>
            </w:hyperlink>
          </w:p>
          <w:p>
            <w:pPr>
              <w:pStyle w:val="Normal"/>
              <w:widowControl w:val="false"/>
              <w:numPr>
                <w:ilvl w:val="0"/>
                <w:numId w:val="11"/>
              </w:numPr>
              <w:spacing w:lineRule="auto" w:line="240" w:before="0" w:after="0"/>
              <w:ind w:left="360" w:hanging="360"/>
              <w:jc w:val="left"/>
              <w:rPr>
                <w:rFonts w:ascii="Calibri" w:hAnsi="Calibri" w:cs="Calibri"/>
                <w:b w:val="false"/>
                <w:b w:val="false"/>
                <w:bCs w:val="false"/>
                <w:color w:val="0000FF"/>
                <w:u w:val="single"/>
              </w:rPr>
            </w:pPr>
            <w:r>
              <w:rPr>
                <w:rFonts w:eastAsia="Calibri" w:cs="Arial" w:ascii="Lucida Sans" w:hAnsi="Lucida Sans"/>
                <w:b/>
                <w:kern w:val="0"/>
                <w:sz w:val="22"/>
                <w:szCs w:val="22"/>
                <w:lang w:val="en-GB" w:eastAsia="en-US" w:bidi="ar-SA"/>
              </w:rPr>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6" w:type="dxa"/>
            <w:tcBorders>
              <w:top w:val="nil"/>
            </w:tcBorders>
            <w:shd w:color="auto" w:fill="FFFFFF" w:themeFill="background1" w:val="clear"/>
          </w:tcPr>
          <w:p>
            <w:pPr>
              <w:pStyle w:val="Normal"/>
              <w:widowControl w:val="false"/>
              <w:numPr>
                <w:ilvl w:val="0"/>
                <w:numId w:val="12"/>
              </w:numPr>
              <w:spacing w:lineRule="auto" w:line="240" w:before="0" w:after="0"/>
              <w:ind w:left="360" w:hanging="360"/>
              <w:rPr>
                <w:rFonts w:ascii="Calibri" w:hAnsi="Calibri" w:eastAsia="Calibri" w:cs="Calibri"/>
                <w:color w:val="0000FF"/>
                <w:u w:val="single"/>
              </w:rPr>
            </w:pPr>
            <w:r>
              <w:rPr>
                <w:rFonts w:eastAsia="Calibri" w:cs="Calibri"/>
                <w:color w:val="000000"/>
              </w:rPr>
              <w:t xml:space="preserve">Follow </w:t>
            </w:r>
            <w:hyperlink r:id="rId6">
              <w:r>
                <w:rPr>
                  <w:rFonts w:eastAsia="Calibri" w:cs="Calibri"/>
                  <w:color w:val="0000FF"/>
                  <w:u w:val="single"/>
                </w:rPr>
                <w:t>SUSU incident report policy</w:t>
              </w:r>
            </w:hyperlink>
          </w:p>
          <w:p>
            <w:pPr>
              <w:pStyle w:val="Normal"/>
              <w:widowControl w:val="false"/>
              <w:numPr>
                <w:ilvl w:val="0"/>
                <w:numId w:val="12"/>
              </w:numPr>
              <w:spacing w:lineRule="auto" w:line="240" w:before="0" w:after="0"/>
              <w:ind w:left="360" w:hanging="360"/>
              <w:rPr>
                <w:rFonts w:ascii="Calibri" w:hAnsi="Calibri" w:eastAsia="Calibri" w:cs="Calibri"/>
              </w:rPr>
            </w:pPr>
            <w:r>
              <w:rPr>
                <w:rFonts w:eastAsia="Calibri" w:cs="Calibri"/>
                <w:color w:val="000000"/>
              </w:rPr>
              <w:t>Call emergency services as required 111/999</w:t>
            </w:r>
          </w:p>
          <w:p>
            <w:pPr>
              <w:pStyle w:val="Normal"/>
              <w:widowControl w:val="false"/>
              <w:numPr>
                <w:ilvl w:val="0"/>
                <w:numId w:val="12"/>
              </w:numPr>
              <w:spacing w:lineRule="auto" w:line="240" w:before="0" w:after="0"/>
              <w:ind w:left="360" w:hanging="360"/>
              <w:jc w:val="left"/>
              <w:rPr>
                <w:rFonts w:ascii="Calibri" w:hAnsi="Calibri" w:eastAsia="Calibri" w:cs="Calibri"/>
              </w:rPr>
            </w:pPr>
            <w:r>
              <w:rPr>
                <w:rFonts w:eastAsia="Calibri" w:cs="Calibri"/>
                <w:kern w:val="0"/>
                <w:sz w:val="22"/>
                <w:szCs w:val="22"/>
                <w:lang w:val="en-GB" w:eastAsia="en-US" w:bidi="ar-SA"/>
              </w:rPr>
              <w:t>Committee WIDE training</w:t>
            </w:r>
          </w:p>
        </w:tc>
      </w:tr>
      <w:tr>
        <w:trPr>
          <w:trHeight w:val="1296"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Socials/Meetings- Medical emergency</w:t>
            </w:r>
          </w:p>
        </w:tc>
        <w:tc>
          <w:tcPr>
            <w:tcW w:w="2735" w:type="dxa"/>
            <w:tcBorders/>
            <w:shd w:color="auto" w:fill="FFFFFF" w:themeFill="background1" w:val="clear"/>
          </w:tcPr>
          <w:p>
            <w:pPr>
              <w:pStyle w:val="Normal"/>
              <w:widowControl w:val="false"/>
              <w:spacing w:lineRule="auto" w:line="240" w:before="0" w:after="0"/>
              <w:rPr>
                <w:rFonts w:ascii="Calibri" w:hAnsi="Calibri" w:eastAsia="Calibri" w:cs="Calibri"/>
                <w:color w:val="000000"/>
              </w:rPr>
            </w:pPr>
            <w:r>
              <w:rPr>
                <w:rFonts w:eastAsia="Calibri" w:cs="Calibri"/>
                <w:color w:val="000000"/>
              </w:rPr>
              <w:t>Members may sustain injury /become unwell/pre-existing medical conditions/Sickness</w:t>
            </w:r>
          </w:p>
          <w:p>
            <w:pPr>
              <w:pStyle w:val="Normal"/>
              <w:widowControl w:val="false"/>
              <w:spacing w:lineRule="auto" w:line="240" w:before="0" w:after="0"/>
              <w:rPr>
                <w:rFonts w:ascii="Calibri" w:hAnsi="Calibri" w:eastAsia="Calibri" w:cs="Calibri"/>
                <w:color w:val="000000"/>
              </w:rPr>
            </w:pPr>
            <w:r>
              <w:rPr>
                <w:rFonts w:eastAsia="Calibri" w:cs="Calibri"/>
                <w:color w:val="000000"/>
              </w:rPr>
              <w:t>Distress</w:t>
            </w:r>
          </w:p>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15</w:t>
            </w:r>
          </w:p>
        </w:tc>
        <w:tc>
          <w:tcPr>
            <w:tcW w:w="3048" w:type="dxa"/>
            <w:tcBorders/>
            <w:shd w:color="auto" w:fill="FFFFFF" w:themeFill="background1" w:val="clear"/>
          </w:tcPr>
          <w:p>
            <w:pPr>
              <w:pStyle w:val="Normal"/>
              <w:widowControl w:val="false"/>
              <w:numPr>
                <w:ilvl w:val="0"/>
                <w:numId w:val="13"/>
              </w:numPr>
              <w:spacing w:lineRule="auto" w:line="240" w:before="0" w:after="0"/>
              <w:ind w:left="360" w:hanging="360"/>
              <w:rPr>
                <w:rFonts w:ascii="Calibri" w:hAnsi="Calibri" w:eastAsia="Calibri" w:cs="Calibri"/>
              </w:rPr>
            </w:pPr>
            <w:r>
              <w:rPr>
                <w:rFonts w:eastAsia="Calibri" w:cs="Calibri"/>
              </w:rPr>
              <w:t>Advise participants; to bring their personal medication</w:t>
            </w:r>
          </w:p>
          <w:p>
            <w:pPr>
              <w:pStyle w:val="Normal"/>
              <w:widowControl w:val="false"/>
              <w:numPr>
                <w:ilvl w:val="0"/>
                <w:numId w:val="13"/>
              </w:numPr>
              <w:spacing w:lineRule="auto" w:line="240" w:before="0" w:after="0"/>
              <w:ind w:left="360" w:hanging="360"/>
              <w:rPr>
                <w:rFonts w:ascii="Calibri" w:hAnsi="Calibri" w:eastAsia="Calibri" w:cs="Calibri"/>
              </w:rPr>
            </w:pPr>
            <w:r>
              <w:rPr>
                <w:rFonts w:eastAsia="Calibri" w:cs="Calibri"/>
              </w:rPr>
              <w:t xml:space="preserve">Members/Committee to carry out first aid if necessary and </w:t>
            </w:r>
            <w:r>
              <w:rPr>
                <w:rFonts w:eastAsia="Calibri" w:cs="Calibri"/>
                <w:u w:val="single"/>
              </w:rPr>
              <w:t>only if</w:t>
            </w:r>
            <w:r>
              <w:rPr>
                <w:rFonts w:eastAsia="Calibri" w:cs="Calibri"/>
              </w:rPr>
              <w:t xml:space="preserve"> qualified and confident to do so</w:t>
            </w:r>
          </w:p>
          <w:p>
            <w:pPr>
              <w:pStyle w:val="Normal"/>
              <w:widowControl w:val="false"/>
              <w:numPr>
                <w:ilvl w:val="0"/>
                <w:numId w:val="13"/>
              </w:numPr>
              <w:spacing w:lineRule="auto" w:line="240" w:before="0" w:after="0"/>
              <w:ind w:left="360" w:hanging="360"/>
              <w:rPr>
                <w:rFonts w:ascii="Calibri" w:hAnsi="Calibri" w:eastAsia="Calibri" w:cs="Calibri"/>
              </w:rPr>
            </w:pPr>
            <w:r>
              <w:rPr>
                <w:rFonts w:eastAsia="Calibri" w:cs="Calibri"/>
              </w:rPr>
              <w:t>Contact emergency services as required 111/999</w:t>
            </w:r>
          </w:p>
          <w:p>
            <w:pPr>
              <w:pStyle w:val="Normal"/>
              <w:widowControl w:val="false"/>
              <w:numPr>
                <w:ilvl w:val="0"/>
                <w:numId w:val="13"/>
              </w:numPr>
              <w:spacing w:lineRule="auto" w:line="240" w:before="0" w:after="0"/>
              <w:ind w:left="360" w:hanging="360"/>
              <w:jc w:val="left"/>
              <w:rPr>
                <w:rFonts w:ascii="Calibri" w:hAnsi="Calibri" w:eastAsia="Calibri" w:cs="Calibri"/>
              </w:rPr>
            </w:pPr>
            <w:r>
              <w:rPr>
                <w:rFonts w:eastAsia="Calibri" w:cs="Calibri"/>
                <w:b/>
                <w:kern w:val="0"/>
                <w:sz w:val="22"/>
                <w:szCs w:val="22"/>
                <w:lang w:val="en-GB" w:eastAsia="en-US" w:bidi="ar-SA"/>
              </w:rPr>
              <w:t>Contact SUSU Reception/Venue staff for first aid support</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26" w:type="dxa"/>
            <w:tcBorders/>
            <w:shd w:color="auto" w:fill="FFFFFF" w:themeFill="background1" w:val="clear"/>
          </w:tcPr>
          <w:p>
            <w:pPr>
              <w:pStyle w:val="Normal"/>
              <w:widowControl w:val="false"/>
              <w:numPr>
                <w:ilvl w:val="0"/>
                <w:numId w:val="14"/>
              </w:numPr>
              <w:spacing w:lineRule="auto" w:line="240" w:before="0" w:after="0"/>
              <w:ind w:left="360" w:hanging="360"/>
              <w:rPr>
                <w:rFonts w:ascii="Calibri" w:hAnsi="Calibri" w:eastAsia="Calibri" w:cs="Calibri"/>
                <w:color w:val="000000"/>
              </w:rPr>
            </w:pPr>
            <w:r>
              <w:rPr>
                <w:rFonts w:eastAsia="Calibri" w:cs="Calibri"/>
                <w:color w:val="000000"/>
              </w:rPr>
              <w:t>Incidents are to be reported on the as soon as possible ensuring the duty manager/health and safety officer have been informed.</w:t>
            </w:r>
          </w:p>
          <w:p>
            <w:pPr>
              <w:pStyle w:val="Normal"/>
              <w:widowControl w:val="false"/>
              <w:numPr>
                <w:ilvl w:val="0"/>
                <w:numId w:val="14"/>
              </w:numPr>
              <w:spacing w:lineRule="auto" w:line="240" w:before="0" w:after="0"/>
              <w:ind w:left="360" w:hanging="360"/>
              <w:jc w:val="left"/>
              <w:rPr>
                <w:rFonts w:ascii="Calibri" w:hAnsi="Calibri" w:eastAsia="Calibri" w:cs="Calibri"/>
              </w:rPr>
            </w:pPr>
            <w:r>
              <w:rPr>
                <w:rFonts w:eastAsia="Calibri" w:cs="Calibri"/>
                <w:color w:val="000000"/>
                <w:kern w:val="0"/>
                <w:sz w:val="22"/>
                <w:szCs w:val="22"/>
                <w:lang w:val="en-GB" w:eastAsia="en-US" w:bidi="ar-SA"/>
              </w:rPr>
              <w:t xml:space="preserve">Follow </w:t>
            </w:r>
            <w:hyperlink r:id="rId7">
              <w:r>
                <w:rPr>
                  <w:rFonts w:eastAsia="Calibri" w:cs="Calibri"/>
                  <w:color w:val="0000FF"/>
                  <w:kern w:val="0"/>
                  <w:sz w:val="22"/>
                  <w:szCs w:val="22"/>
                  <w:u w:val="single"/>
                  <w:lang w:val="en-GB" w:eastAsia="en-US" w:bidi="ar-SA"/>
                </w:rPr>
                <w:t>SUSU incident report policy</w:t>
              </w:r>
            </w:hyperlink>
          </w:p>
        </w:tc>
      </w:tr>
      <w:tr>
        <w:trPr>
          <w:trHeight w:val="1328" w:hRule="atLeast"/>
          <w:cantSplit w:val="true"/>
        </w:trPr>
        <w:tc>
          <w:tcPr>
            <w:tcW w:w="1747" w:type="dxa"/>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Insufficient Fire Safety awareness</w:t>
            </w:r>
          </w:p>
        </w:tc>
        <w:tc>
          <w:tcPr>
            <w:tcW w:w="2735" w:type="dxa"/>
            <w:tcBorders/>
            <w:shd w:color="auto" w:fill="FFFFFF" w:themeFill="background1" w:val="clear"/>
          </w:tcPr>
          <w:p>
            <w:pPr>
              <w:pStyle w:val="Normal"/>
              <w:widowControl w:val="false"/>
              <w:spacing w:lineRule="auto" w:line="240" w:before="0" w:after="0"/>
              <w:rPr>
                <w:rFonts w:ascii="Calibri" w:hAnsi="Calibri" w:eastAsia="Calibri" w:cs="Calibri"/>
              </w:rPr>
            </w:pPr>
            <w:r>
              <w:rPr>
                <w:rFonts w:eastAsia="Calibri" w:cs="Calibri"/>
              </w:rPr>
              <w:t>If a fire alarm is triggered, people may not know where to go-</w:t>
            </w:r>
          </w:p>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Crushing, falls, burns and smoke inhalation arising from induced panic, reduced space in buildings and external walkways, obstructed fire exits, build-up of flammable materials i.e. waste cardboard/boxes.</w:t>
            </w:r>
          </w:p>
        </w:tc>
        <w:tc>
          <w:tcPr>
            <w:tcW w:w="1948" w:type="dxa"/>
            <w:tcBorders/>
            <w:shd w:color="auto" w:fill="FFFFFF" w:themeFill="background1" w:val="clear"/>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3"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8" w:type="dxa"/>
            <w:tcBorders/>
            <w:shd w:color="auto" w:fill="FFFFFF" w:themeFill="background1" w:val="clear"/>
          </w:tcPr>
          <w:p>
            <w:pPr>
              <w:pStyle w:val="Normal"/>
              <w:widowControl w:val="false"/>
              <w:numPr>
                <w:ilvl w:val="0"/>
                <w:numId w:val="15"/>
              </w:numPr>
              <w:spacing w:lineRule="auto" w:line="240" w:before="0" w:after="0"/>
              <w:ind w:left="360" w:hanging="360"/>
              <w:rPr>
                <w:rFonts w:ascii="Calibri" w:hAnsi="Calibri" w:eastAsia="Calibri" w:cs="Calibri"/>
              </w:rPr>
            </w:pPr>
            <w:r>
              <w:rPr>
                <w:rFonts w:eastAsia="Calibri" w:cs="Calibri"/>
              </w:rPr>
              <w:t>E</w:t>
            </w:r>
            <w:r>
              <w:rPr>
                <w:rFonts w:eastAsia="Calibri" w:cs="Calibri"/>
              </w:rPr>
              <w:t>nsure that members know where the nearest fire exist are and the meeting place is outside, should it be needed</w:t>
            </w:r>
          </w:p>
          <w:p>
            <w:pPr>
              <w:pStyle w:val="Normal"/>
              <w:widowControl w:val="false"/>
              <w:numPr>
                <w:ilvl w:val="0"/>
                <w:numId w:val="15"/>
              </w:numPr>
              <w:spacing w:lineRule="auto" w:line="240" w:before="0" w:after="0"/>
              <w:ind w:left="360" w:hanging="360"/>
              <w:jc w:val="left"/>
              <w:rPr>
                <w:rFonts w:ascii="Calibri" w:hAnsi="Calibri" w:eastAsia="Calibri" w:cs="Calibri"/>
                <w:b w:val="false"/>
                <w:b w:val="false"/>
                <w:bCs w:val="false"/>
                <w:kern w:val="0"/>
                <w:sz w:val="22"/>
                <w:szCs w:val="22"/>
                <w:lang w:val="en-GB" w:eastAsia="en-US" w:bidi="ar-SA"/>
              </w:rPr>
            </w:pPr>
            <w:r>
              <w:rPr>
                <w:rFonts w:eastAsia="Calibri" w:cs="Calibri"/>
                <w:b w:val="false"/>
                <w:bCs w:val="false"/>
                <w:kern w:val="0"/>
                <w:sz w:val="22"/>
                <w:szCs w:val="22"/>
                <w:lang w:val="en-GB" w:eastAsia="en-US" w:bidi="ar-SA"/>
              </w:rPr>
              <w:t>Build-up of rubbish is to be kept to a minimum. Excess build up is to be removed promptly and deposited in the designated areas.</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2" w:type="dxa"/>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6" w:type="dxa"/>
            <w:tcBorders/>
            <w:shd w:color="auto" w:fill="FFFFFF" w:themeFill="background1" w:val="clear"/>
          </w:tcPr>
          <w:p>
            <w:pPr>
              <w:pStyle w:val="Normal"/>
              <w:widowControl w:val="false"/>
              <w:numPr>
                <w:ilvl w:val="0"/>
                <w:numId w:val="16"/>
              </w:numPr>
              <w:spacing w:lineRule="auto" w:line="240" w:before="0" w:after="0"/>
              <w:ind w:left="720" w:hanging="360"/>
              <w:rPr>
                <w:rFonts w:ascii="Calibri" w:hAnsi="Calibri" w:eastAsia="Calibri" w:cs="Calibri"/>
              </w:rPr>
            </w:pPr>
            <w:r>
              <w:rPr>
                <w:rFonts w:eastAsia="Calibri" w:cs="Calibri"/>
              </w:rPr>
              <w:t>All incidents are to be reported as soon as possible ensuring the duty manager/health and safety officer have been informed.</w:t>
            </w:r>
          </w:p>
          <w:p>
            <w:pPr>
              <w:pStyle w:val="Normal"/>
              <w:widowControl w:val="false"/>
              <w:spacing w:lineRule="auto" w:line="240" w:before="0" w:after="0"/>
              <w:rPr>
                <w:rFonts w:ascii="Calibri" w:hAnsi="Calibri" w:eastAsia="Calibri" w:cs="Calibri"/>
              </w:rPr>
            </w:pPr>
            <w:r>
              <w:rPr>
                <w:rFonts w:eastAsia="Calibri" w:cs="Calibri"/>
              </w:rPr>
            </w:r>
          </w:p>
          <w:p>
            <w:pPr>
              <w:pStyle w:val="Normal"/>
              <w:widowControl w:val="false"/>
              <w:numPr>
                <w:ilvl w:val="0"/>
                <w:numId w:val="17"/>
              </w:numPr>
              <w:spacing w:lineRule="auto" w:line="240" w:before="0" w:after="0"/>
              <w:ind w:left="720" w:hanging="360"/>
              <w:rPr>
                <w:rFonts w:ascii="Calibri" w:hAnsi="Calibri" w:eastAsia="Calibri" w:cs="Calibri"/>
              </w:rPr>
            </w:pPr>
            <w:r>
              <w:rPr>
                <w:rFonts w:eastAsia="Calibri" w:cs="Calibri"/>
              </w:rPr>
              <w:t>Call emergency services and University Security:</w:t>
            </w:r>
          </w:p>
          <w:p>
            <w:pPr>
              <w:pStyle w:val="Normal"/>
              <w:widowControl w:val="false"/>
              <w:numPr>
                <w:ilvl w:val="0"/>
                <w:numId w:val="17"/>
              </w:numPr>
              <w:spacing w:lineRule="auto" w:line="240" w:before="0" w:after="0"/>
              <w:ind w:left="720" w:hanging="360"/>
              <w:rPr>
                <w:rFonts w:ascii="Calibri" w:hAnsi="Calibri" w:eastAsia="Calibri" w:cs="Calibri"/>
              </w:rPr>
            </w:pPr>
            <w:r>
              <w:rPr>
                <w:rFonts w:eastAsia="Calibri" w:cs="Calibri"/>
              </w:rPr>
              <w:t>Emergency contact number for Campus Security:</w:t>
            </w:r>
          </w:p>
          <w:p>
            <w:pPr>
              <w:pStyle w:val="Normal"/>
              <w:widowControl w:val="false"/>
              <w:numPr>
                <w:ilvl w:val="0"/>
                <w:numId w:val="17"/>
              </w:numPr>
              <w:spacing w:lineRule="auto" w:line="240" w:before="0" w:after="0"/>
              <w:ind w:left="720" w:hanging="360"/>
              <w:rPr>
                <w:rFonts w:ascii="Calibri" w:hAnsi="Calibri" w:eastAsia="Calibri" w:cs="Calibri"/>
              </w:rPr>
            </w:pPr>
            <w:r>
              <w:rPr>
                <w:rFonts w:eastAsia="Calibri" w:cs="Calibri"/>
              </w:rPr>
              <w:t>Tel: +44 (0)23 8059 3311</w:t>
            </w:r>
          </w:p>
          <w:p>
            <w:pPr>
              <w:pStyle w:val="Normal"/>
              <w:widowControl w:val="false"/>
              <w:numPr>
                <w:ilvl w:val="0"/>
                <w:numId w:val="17"/>
              </w:numPr>
              <w:spacing w:lineRule="auto" w:line="240" w:before="0" w:after="0"/>
              <w:ind w:left="720" w:hanging="360"/>
              <w:jc w:val="left"/>
              <w:rPr>
                <w:rFonts w:ascii="Calibri" w:hAnsi="Calibri" w:eastAsia="Calibri" w:cs="Calibri"/>
              </w:rPr>
            </w:pPr>
            <w:r>
              <w:rPr>
                <w:rFonts w:eastAsia="Calibri" w:cs="Calibri"/>
                <w:kern w:val="0"/>
                <w:sz w:val="22"/>
                <w:szCs w:val="22"/>
                <w:lang w:val="en-GB" w:eastAsia="en-US" w:bidi="ar-SA"/>
              </w:rPr>
              <w:t>(Ext:3311).</w:t>
            </w:r>
          </w:p>
        </w:tc>
      </w:tr>
      <w:tr>
        <w:trPr>
          <w:trHeight w:val="1328"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color w:val="000000"/>
                <w:kern w:val="0"/>
                <w:sz w:val="22"/>
                <w:szCs w:val="22"/>
                <w:lang w:val="en-GB" w:eastAsia="en-US" w:bidi="ar-SA"/>
              </w:rPr>
              <w:t>Adverse Weather</w:t>
            </w:r>
          </w:p>
        </w:tc>
        <w:tc>
          <w:tcPr>
            <w:tcW w:w="2735" w:type="dxa"/>
            <w:tcBorders>
              <w:top w:val="nil"/>
            </w:tcBorders>
            <w:shd w:color="auto" w:fill="FFFFFF" w:themeFill="background1" w:val="clear"/>
          </w:tcPr>
          <w:p>
            <w:pPr>
              <w:pStyle w:val="Normal"/>
              <w:widowControl w:val="false"/>
              <w:numPr>
                <w:ilvl w:val="0"/>
                <w:numId w:val="20"/>
              </w:numPr>
              <w:spacing w:lineRule="auto" w:line="240" w:before="0" w:after="0"/>
              <w:ind w:left="720" w:hanging="360"/>
              <w:rPr>
                <w:rFonts w:ascii="Calibri" w:hAnsi="Calibri" w:eastAsia="Calibri" w:cs="Calibri"/>
                <w:color w:val="000000"/>
              </w:rPr>
            </w:pPr>
            <w:r>
              <w:rPr>
                <w:rFonts w:eastAsia="Calibri" w:cs="Calibri"/>
                <w:color w:val="000000"/>
              </w:rPr>
              <w:t>Injury</w:t>
            </w:r>
          </w:p>
          <w:p>
            <w:pPr>
              <w:pStyle w:val="Normal"/>
              <w:widowControl w:val="false"/>
              <w:numPr>
                <w:ilvl w:val="0"/>
                <w:numId w:val="20"/>
              </w:numPr>
              <w:spacing w:lineRule="auto" w:line="240" w:before="0" w:after="0"/>
              <w:ind w:left="720" w:hanging="360"/>
              <w:rPr>
                <w:rFonts w:ascii="Calibri" w:hAnsi="Calibri" w:eastAsia="Calibri" w:cs="Calibri"/>
                <w:color w:val="000000"/>
              </w:rPr>
            </w:pPr>
            <w:r>
              <w:rPr>
                <w:rFonts w:eastAsia="Calibri" w:cs="Calibri"/>
                <w:color w:val="000000"/>
              </w:rPr>
              <w:t>Illness</w:t>
            </w:r>
          </w:p>
          <w:p>
            <w:pPr>
              <w:pStyle w:val="Normal"/>
              <w:widowControl w:val="false"/>
              <w:numPr>
                <w:ilvl w:val="0"/>
                <w:numId w:val="20"/>
              </w:numPr>
              <w:spacing w:lineRule="auto" w:line="240" w:before="0" w:after="0"/>
              <w:ind w:left="720" w:hanging="360"/>
              <w:rPr>
                <w:rFonts w:ascii="Calibri" w:hAnsi="Calibri" w:eastAsia="Calibri" w:cs="Calibri"/>
                <w:color w:val="000000"/>
              </w:rPr>
            </w:pPr>
            <w:r>
              <w:rPr>
                <w:rFonts w:eastAsia="Calibri" w:cs="Calibri"/>
                <w:color w:val="000000"/>
              </w:rPr>
              <w:t>Slipping</w:t>
            </w:r>
          </w:p>
          <w:p>
            <w:pPr>
              <w:pStyle w:val="Normal"/>
              <w:widowControl w:val="false"/>
              <w:numPr>
                <w:ilvl w:val="0"/>
                <w:numId w:val="20"/>
              </w:numPr>
              <w:spacing w:lineRule="auto" w:line="240" w:before="0" w:after="0"/>
              <w:ind w:left="720" w:hanging="360"/>
              <w:jc w:val="left"/>
              <w:rPr>
                <w:rFonts w:ascii="Calibri" w:hAnsi="Calibri" w:eastAsia="Calibri" w:cs="Calibri"/>
              </w:rPr>
            </w:pPr>
            <w:r>
              <w:rPr>
                <w:rFonts w:eastAsia="Calibri" w:cs="Calibri"/>
                <w:color w:val="000000"/>
                <w:kern w:val="0"/>
                <w:sz w:val="22"/>
                <w:szCs w:val="22"/>
                <w:lang w:val="en-GB" w:eastAsia="en-US" w:bidi="ar-SA"/>
              </w:rPr>
              <w:t>Burns</w:t>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color w:val="000000"/>
                <w:kern w:val="0"/>
                <w:sz w:val="22"/>
                <w:szCs w:val="22"/>
                <w:lang w:val="en-GB" w:eastAsia="en-US" w:bidi="ar-SA"/>
              </w:rPr>
              <w:t>All who attend</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3"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8" w:type="dxa"/>
            <w:tcBorders>
              <w:top w:val="nil"/>
            </w:tcBorders>
            <w:shd w:color="auto" w:fill="FFFFFF" w:themeFill="background1" w:val="clear"/>
          </w:tcPr>
          <w:p>
            <w:pPr>
              <w:pStyle w:val="Normal"/>
              <w:widowControl w:val="false"/>
              <w:numPr>
                <w:ilvl w:val="0"/>
                <w:numId w:val="21"/>
              </w:numPr>
              <w:spacing w:lineRule="auto" w:line="240" w:before="0" w:after="0"/>
              <w:ind w:left="720" w:hanging="360"/>
              <w:rPr>
                <w:rFonts w:ascii="Calibri" w:hAnsi="Calibri" w:eastAsia="Calibri" w:cs="Calibri"/>
                <w:color w:val="000000"/>
              </w:rPr>
            </w:pPr>
            <w:r>
              <w:rPr>
                <w:rFonts w:eastAsia="Calibri" w:cs="Calibri"/>
                <w:color w:val="000000"/>
              </w:rPr>
              <w:t>Lead organiser to check the weather are suitable for activities on the day</w:t>
            </w:r>
          </w:p>
          <w:p>
            <w:pPr>
              <w:pStyle w:val="Normal"/>
              <w:widowControl w:val="false"/>
              <w:numPr>
                <w:ilvl w:val="0"/>
                <w:numId w:val="21"/>
              </w:numPr>
              <w:spacing w:lineRule="auto" w:line="240" w:before="0" w:after="0"/>
              <w:ind w:left="720" w:hanging="360"/>
              <w:rPr>
                <w:rFonts w:ascii="Calibri" w:hAnsi="Calibri" w:eastAsia="Calibri" w:cs="Calibri"/>
                <w:color w:val="000000"/>
              </w:rPr>
            </w:pPr>
            <w:r>
              <w:rPr>
                <w:rFonts w:eastAsia="Calibri" w:cs="Calibri"/>
                <w:color w:val="000000"/>
              </w:rPr>
              <w:t>SUSU/UoS Facilities team checks of buildings and spaces prior to the event</w:t>
            </w:r>
          </w:p>
          <w:p>
            <w:pPr>
              <w:pStyle w:val="Normal"/>
              <w:widowControl w:val="false"/>
              <w:numPr>
                <w:ilvl w:val="0"/>
                <w:numId w:val="21"/>
              </w:numPr>
              <w:spacing w:lineRule="auto" w:line="240" w:before="0" w:after="0"/>
              <w:ind w:left="720" w:hanging="360"/>
              <w:rPr>
                <w:rFonts w:ascii="Calibri" w:hAnsi="Calibri" w:eastAsia="Calibri" w:cs="Calibri"/>
                <w:color w:val="000000"/>
              </w:rPr>
            </w:pPr>
            <w:r>
              <w:rPr>
                <w:rFonts w:eastAsia="Calibri" w:cs="Calibri"/>
                <w:color w:val="000000"/>
              </w:rPr>
              <w:t>Warn those attending to prepare by wearing appropriate clothing and footwear e.g. via social media posts, email invites</w:t>
            </w:r>
          </w:p>
          <w:p>
            <w:pPr>
              <w:pStyle w:val="Normal"/>
              <w:widowControl w:val="false"/>
              <w:numPr>
                <w:ilvl w:val="0"/>
                <w:numId w:val="21"/>
              </w:numPr>
              <w:spacing w:lineRule="auto" w:line="240" w:before="0" w:after="0"/>
              <w:ind w:left="720" w:hanging="360"/>
              <w:rPr>
                <w:rFonts w:ascii="Calibri" w:hAnsi="Calibri" w:eastAsia="Calibri" w:cs="Calibri"/>
                <w:color w:val="000000"/>
              </w:rPr>
            </w:pPr>
            <w:r>
              <w:rPr>
                <w:rFonts w:eastAsia="Calibri" w:cs="Calibri"/>
                <w:color w:val="000000"/>
              </w:rPr>
              <w:t>In the case of hot weather organisers to advice participants to bring/wear appropriate level sunscreen, hydrate</w:t>
            </w:r>
          </w:p>
          <w:p>
            <w:pPr>
              <w:pStyle w:val="Normal"/>
              <w:widowControl w:val="false"/>
              <w:numPr>
                <w:ilvl w:val="0"/>
                <w:numId w:val="21"/>
              </w:numPr>
              <w:spacing w:lineRule="auto" w:line="240" w:before="0" w:after="0"/>
              <w:ind w:left="720" w:hanging="360"/>
              <w:rPr>
                <w:rFonts w:ascii="Calibri" w:hAnsi="Calibri" w:eastAsia="Calibri" w:cs="Calibri"/>
                <w:color w:val="000000"/>
              </w:rPr>
            </w:pPr>
            <w:r>
              <w:rPr>
                <w:rFonts w:eastAsia="Calibri" w:cs="Calibri"/>
                <w:color w:val="000000"/>
              </w:rPr>
              <w:t>Restrict event spaces exposed to external weather elements</w:t>
            </w:r>
          </w:p>
          <w:p>
            <w:pPr>
              <w:pStyle w:val="Normal"/>
              <w:widowControl w:val="false"/>
              <w:spacing w:lineRule="auto" w:line="240" w:before="0" w:after="0"/>
              <w:jc w:val="left"/>
              <w:rPr>
                <w:rFonts w:ascii="Calibri" w:hAnsi="Calibri" w:eastAsia="Calibri" w:cs="Calibri"/>
                <w:color w:val="000000"/>
              </w:rPr>
            </w:pPr>
            <w:r>
              <w:rPr>
                <w:rFonts w:eastAsia="Calibri" w:cs="Calibri"/>
                <w:b/>
                <w:color w:val="000000"/>
                <w:kern w:val="0"/>
                <w:sz w:val="22"/>
                <w:szCs w:val="22"/>
                <w:lang w:val="en-GB" w:eastAsia="en-US" w:bidi="ar-SA"/>
              </w:rPr>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6" w:type="dxa"/>
            <w:tcBorders>
              <w:top w:val="nil"/>
            </w:tcBorders>
            <w:shd w:color="auto" w:fill="FFFFFF" w:themeFill="background1" w:val="clear"/>
          </w:tcPr>
          <w:p>
            <w:pPr>
              <w:pStyle w:val="Normal"/>
              <w:widowControl w:val="false"/>
              <w:spacing w:lineRule="auto" w:line="240" w:before="0" w:after="0"/>
              <w:rPr>
                <w:rFonts w:ascii="Calibri" w:hAnsi="Calibri" w:eastAsia="Calibri" w:cs="Calibri"/>
              </w:rPr>
            </w:pPr>
            <w:r>
              <w:rPr>
                <w:rFonts w:eastAsia="Calibri" w:cs="Calibri"/>
                <w:color w:val="000000"/>
              </w:rPr>
              <w:t>If adverse weather is too extreme to be controlled, the event should ultimately be cancelled or postponed to a different date</w:t>
            </w:r>
          </w:p>
        </w:tc>
      </w:tr>
      <w:tr>
        <w:trPr>
          <w:trHeight w:val="1328" w:hRule="atLeast"/>
          <w:cantSplit w:val="true"/>
        </w:trPr>
        <w:tc>
          <w:tcPr>
            <w:tcW w:w="1747"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Falling Objects e.g. banner</w:t>
            </w:r>
            <w:r>
              <w:rPr>
                <w:rFonts w:eastAsia="Calibri" w:cs="Calibri"/>
                <w:kern w:val="0"/>
                <w:sz w:val="22"/>
                <w:szCs w:val="22"/>
                <w:lang w:val="en-GB" w:eastAsia="en-US" w:bidi="ar-SA"/>
              </w:rPr>
              <w:t>s</w:t>
            </w:r>
          </w:p>
        </w:tc>
        <w:tc>
          <w:tcPr>
            <w:tcW w:w="2735" w:type="dxa"/>
            <w:tcBorders>
              <w:top w:val="nil"/>
            </w:tcBorders>
            <w:shd w:color="auto" w:fill="FFFFFF" w:themeFill="background1" w:val="clear"/>
          </w:tcPr>
          <w:p>
            <w:pPr>
              <w:pStyle w:val="Normal"/>
              <w:widowControl w:val="false"/>
              <w:numPr>
                <w:ilvl w:val="0"/>
                <w:numId w:val="24"/>
              </w:numPr>
              <w:spacing w:lineRule="auto" w:line="240" w:before="0" w:after="0"/>
              <w:rPr>
                <w:rFonts w:ascii="Calibri" w:hAnsi="Calibri" w:eastAsia="Calibri" w:cs="Calibri"/>
                <w:color w:val="000000"/>
              </w:rPr>
            </w:pPr>
            <w:r>
              <w:rPr>
                <w:rFonts w:eastAsia="Calibri" w:cs="Calibri"/>
                <w:color w:val="000000"/>
              </w:rPr>
              <w:t>Injury</w:t>
            </w:r>
          </w:p>
          <w:p>
            <w:pPr>
              <w:pStyle w:val="Normal"/>
              <w:widowControl w:val="false"/>
              <w:numPr>
                <w:ilvl w:val="0"/>
                <w:numId w:val="24"/>
              </w:numPr>
              <w:spacing w:lineRule="auto" w:line="240" w:before="0" w:after="0"/>
              <w:rPr>
                <w:rFonts w:ascii="Calibri" w:hAnsi="Calibri" w:eastAsia="Calibri" w:cs="Calibri"/>
                <w:color w:val="000000"/>
              </w:rPr>
            </w:pPr>
            <w:r>
              <w:rPr>
                <w:rFonts w:eastAsia="Calibri" w:cs="Calibri"/>
                <w:color w:val="000000"/>
              </w:rPr>
              <w:t>Bruising</w:t>
            </w:r>
          </w:p>
          <w:p>
            <w:pPr>
              <w:pStyle w:val="Normal"/>
              <w:widowControl w:val="false"/>
              <w:numPr>
                <w:ilvl w:val="0"/>
                <w:numId w:val="24"/>
              </w:numPr>
              <w:spacing w:lineRule="auto" w:line="240" w:before="0" w:after="0"/>
              <w:rPr>
                <w:rFonts w:ascii="Calibri" w:hAnsi="Calibri" w:eastAsia="Calibri" w:cs="Calibri"/>
                <w:color w:val="000000"/>
              </w:rPr>
            </w:pPr>
            <w:r>
              <w:rPr>
                <w:rFonts w:eastAsia="Calibri" w:cs="Calibri"/>
                <w:color w:val="000000"/>
              </w:rPr>
              <w:t>Damage to equipment</w:t>
            </w:r>
          </w:p>
        </w:tc>
        <w:tc>
          <w:tcPr>
            <w:tcW w:w="1948" w:type="dxa"/>
            <w:tcBorders>
              <w:top w:val="nil"/>
            </w:tcBorders>
            <w:shd w:color="auto" w:fill="FFFFFF" w:themeFill="background1" w:val="clear"/>
          </w:tcPr>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t>Members, visitors</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3"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8" w:type="dxa"/>
            <w:tcBorders>
              <w:top w:val="nil"/>
            </w:tcBorders>
            <w:shd w:color="auto" w:fill="FFFFFF" w:themeFill="background1" w:val="clear"/>
          </w:tcPr>
          <w:p>
            <w:pPr>
              <w:pStyle w:val="Normal"/>
              <w:widowControl w:val="false"/>
              <w:numPr>
                <w:ilvl w:val="0"/>
                <w:numId w:val="25"/>
              </w:numPr>
              <w:spacing w:lineRule="auto" w:line="240" w:before="0" w:after="0"/>
              <w:ind w:left="360" w:hanging="360"/>
              <w:rPr>
                <w:rFonts w:ascii="Calibri" w:hAnsi="Calibri" w:eastAsia="Calibri" w:cs="Calibri"/>
                <w:color w:val="000000"/>
                <w:sz w:val="20"/>
              </w:rPr>
            </w:pPr>
            <w:r>
              <w:rPr>
                <w:rFonts w:eastAsia="Calibri" w:cs="Calibri"/>
                <w:color w:val="000000"/>
                <w:sz w:val="20"/>
              </w:rPr>
              <w:t>Tables to be safely secured by staff where possible – ask for support from facilities team</w:t>
            </w:r>
          </w:p>
          <w:p>
            <w:pPr>
              <w:pStyle w:val="Normal"/>
              <w:widowControl w:val="false"/>
              <w:numPr>
                <w:ilvl w:val="0"/>
                <w:numId w:val="25"/>
              </w:numPr>
              <w:spacing w:lineRule="auto" w:line="240" w:before="0" w:after="0"/>
              <w:ind w:left="360" w:hanging="360"/>
              <w:rPr>
                <w:rFonts w:ascii="Calibri" w:hAnsi="Calibri" w:eastAsia="Calibri" w:cs="Calibri"/>
                <w:color w:val="000000"/>
                <w:sz w:val="20"/>
              </w:rPr>
            </w:pPr>
            <w:r>
              <w:rPr>
                <w:rFonts w:eastAsia="Calibri" w:cs="Calibri"/>
                <w:color w:val="000000"/>
                <w:sz w:val="20"/>
              </w:rPr>
              <w:t>Ensure banner is secured and on a flat surface</w:t>
            </w:r>
          </w:p>
          <w:p>
            <w:pPr>
              <w:pStyle w:val="Normal"/>
              <w:widowControl w:val="false"/>
              <w:numPr>
                <w:ilvl w:val="0"/>
                <w:numId w:val="25"/>
              </w:numPr>
              <w:spacing w:lineRule="auto" w:line="240" w:before="0" w:after="0"/>
              <w:ind w:left="360" w:hanging="360"/>
              <w:rPr>
                <w:rFonts w:ascii="Calibri" w:hAnsi="Calibri" w:eastAsia="Calibri" w:cs="Calibri"/>
                <w:color w:val="000000"/>
                <w:sz w:val="20"/>
              </w:rPr>
            </w:pPr>
            <w:r>
              <w:rPr>
                <w:rFonts w:eastAsia="Calibri" w:cs="Calibri"/>
                <w:color w:val="000000"/>
                <w:sz w:val="20"/>
              </w:rPr>
              <w:t>Ensure banners or objects are not obscuring walkways or exits-ideally place behind or to the side of stall where space allows- ensuring distance between stalls/stall holders</w:t>
            </w:r>
          </w:p>
          <w:p>
            <w:pPr>
              <w:pStyle w:val="Normal"/>
              <w:widowControl w:val="false"/>
              <w:spacing w:lineRule="auto" w:line="240" w:before="0" w:after="0"/>
              <w:jc w:val="left"/>
              <w:rPr>
                <w:rFonts w:ascii="Calibri" w:hAnsi="Calibri" w:eastAsia="Calibri" w:cs="Calibri"/>
              </w:rPr>
            </w:pPr>
            <w:r>
              <w:rPr>
                <w:rFonts w:eastAsia="Calibri" w:cs="Calibri"/>
                <w:b/>
                <w:kern w:val="0"/>
                <w:sz w:val="22"/>
                <w:szCs w:val="22"/>
                <w:lang w:val="en-GB" w:eastAsia="en-US" w:bidi="ar-SA"/>
              </w:rPr>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top w:val="nil"/>
            </w:tcBorders>
            <w:shd w:color="auto" w:fill="FFFFFF" w:themeFill="background1" w:val="clear"/>
          </w:tcPr>
          <w:p>
            <w:pPr>
              <w:pStyle w:val="Normal"/>
              <w:widowControl/>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3026" w:type="dxa"/>
            <w:tcBorders>
              <w:top w:val="nil"/>
            </w:tcBorders>
            <w:shd w:color="auto" w:fill="FFFFFF" w:themeFill="background1" w:val="clear"/>
          </w:tcPr>
          <w:p>
            <w:pPr>
              <w:pStyle w:val="Normal"/>
              <w:widowControl w:val="false"/>
              <w:numPr>
                <w:ilvl w:val="0"/>
                <w:numId w:val="26"/>
              </w:numPr>
              <w:spacing w:lineRule="auto" w:line="240" w:before="0" w:after="0"/>
              <w:ind w:left="360" w:hanging="360"/>
              <w:rPr>
                <w:rFonts w:ascii="Calibri" w:hAnsi="Calibri" w:eastAsia="Calibri" w:cs="Calibri"/>
              </w:rPr>
            </w:pPr>
            <w:r>
              <w:rPr>
                <w:rFonts w:eastAsia="Calibri" w:cs="Calibri"/>
              </w:rPr>
              <w:t>Seek medical attention if problem arises</w:t>
            </w:r>
          </w:p>
          <w:p>
            <w:pPr>
              <w:pStyle w:val="Normal"/>
              <w:widowControl w:val="false"/>
              <w:numPr>
                <w:ilvl w:val="0"/>
                <w:numId w:val="26"/>
              </w:numPr>
              <w:spacing w:lineRule="auto" w:line="240" w:before="0" w:after="0"/>
              <w:ind w:left="360" w:hanging="360"/>
              <w:rPr>
                <w:rFonts w:ascii="Calibri" w:hAnsi="Calibri" w:eastAsia="Calibri" w:cs="Calibri"/>
              </w:rPr>
            </w:pPr>
            <w:r>
              <w:rPr>
                <w:rFonts w:eastAsia="Calibri" w:cs="Calibri"/>
              </w:rPr>
              <w:t>Seek support from facilities staff</w:t>
            </w:r>
          </w:p>
          <w:p>
            <w:pPr>
              <w:pStyle w:val="Normal"/>
              <w:widowControl w:val="false"/>
              <w:spacing w:lineRule="auto" w:line="240" w:before="0" w:after="0"/>
              <w:jc w:val="left"/>
              <w:rPr>
                <w:rFonts w:ascii="Calibri" w:hAnsi="Calibri" w:eastAsia="Calibri" w:cs="Calibri"/>
              </w:rPr>
            </w:pPr>
            <w:r>
              <w:rPr>
                <w:rFonts w:eastAsia="Calibri" w:cs="Calibri"/>
                <w:kern w:val="0"/>
                <w:sz w:val="22"/>
                <w:szCs w:val="22"/>
                <w:lang w:val="en-GB"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5405"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669"/>
        <w:gridCol w:w="4821"/>
        <w:gridCol w:w="690"/>
        <w:gridCol w:w="1149"/>
        <w:gridCol w:w="973"/>
        <w:gridCol w:w="1024"/>
        <w:gridCol w:w="4299"/>
        <w:gridCol w:w="1780"/>
      </w:tblGrid>
      <w:tr>
        <w:trPr>
          <w:trHeight w:val="425" w:hRule="atLeast"/>
          <w:cantSplit w:val="true"/>
        </w:trPr>
        <w:tc>
          <w:tcPr>
            <w:tcW w:w="15405"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numPr>
                <w:ilvl w:val="0"/>
                <w:numId w:val="0"/>
              </w:numPr>
              <w:spacing w:lineRule="auto" w:line="240" w:before="0" w:after="0"/>
              <w:outlineLvl w:val="0"/>
              <w:rPr>
                <w:rFonts w:ascii="Lucida Sans" w:hAnsi="Lucida Sans" w:eastAsia="Times New Roman" w:cs="Arial"/>
                <w:b/>
                <w:b/>
                <w:bCs/>
                <w:color w:val="000000"/>
                <w:sz w:val="40"/>
                <w:szCs w:val="20"/>
              </w:rPr>
            </w:pPr>
            <w:r>
              <w:rPr>
                <w:rFonts w:eastAsia="Calibri" w:cs="Calibri" w:ascii="Lucida Sans" w:hAnsi="Lucida Sans" w:cstheme="minorHAnsi"/>
                <w:b/>
                <w:bCs/>
                <w:i/>
                <w:sz w:val="24"/>
                <w:szCs w:val="24"/>
              </w:rPr>
              <w:t>PART B – Action Plan</w:t>
            </w:r>
          </w:p>
        </w:tc>
      </w:tr>
      <w:tr>
        <w:trPr>
          <w:cantSplit w:val="true"/>
        </w:trPr>
        <w:tc>
          <w:tcPr>
            <w:tcW w:w="15405" w:type="dxa"/>
            <w:gridSpan w:val="8"/>
            <w:tcBorders>
              <w:bottom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21"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39"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973"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024" w:type="dxa"/>
            <w:tcBorders>
              <w:top w:val="single" w:sz="4" w:space="0" w:color="000000"/>
              <w:left w:val="single" w:sz="4" w:space="0" w:color="000000"/>
              <w:bottom w:val="single" w:sz="4" w:space="0" w:color="000000"/>
              <w:right w:val="single" w:sz="18"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6079"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Lucida Sans" w:hAnsi="Lucida Sans" w:eastAsia="Lucida Sans" w:cs="Lucida Sans"/>
                <w:color w:val="000000"/>
              </w:rPr>
            </w:pPr>
            <w:r>
              <w:rPr>
                <w:rFonts w:eastAsia="Lucida Sans" w:cs="Lucida Sans" w:ascii="Lucida Sans" w:hAnsi="Lucida Sans"/>
                <w:color w:val="000000"/>
              </w:rPr>
              <w:t>Individual risk assessments for individual events with higher risk levels and anything not covered by generic assessment. This includes:</w:t>
            </w:r>
          </w:p>
          <w:p>
            <w:pPr>
              <w:pStyle w:val="Normal"/>
              <w:widowControl w:val="false"/>
              <w:numPr>
                <w:ilvl w:val="0"/>
                <w:numId w:val="27"/>
              </w:numPr>
              <w:spacing w:lineRule="auto" w:line="240" w:before="0" w:after="0"/>
              <w:ind w:left="360" w:hanging="360"/>
              <w:rPr>
                <w:rFonts w:ascii="Lucida Sans" w:hAnsi="Lucida Sans" w:eastAsia="Lucida Sans" w:cs="Lucida Sans"/>
                <w:color w:val="000000"/>
              </w:rPr>
            </w:pPr>
            <w:r>
              <w:rPr>
                <w:rFonts w:eastAsia="Lucida Sans" w:cs="Lucida Sans" w:ascii="Lucida Sans" w:hAnsi="Lucida Sans"/>
                <w:color w:val="000000"/>
              </w:rPr>
              <w:t>Trips and Tours</w:t>
            </w:r>
          </w:p>
          <w:p>
            <w:pPr>
              <w:pStyle w:val="Normal"/>
              <w:widowControl w:val="false"/>
              <w:numPr>
                <w:ilvl w:val="0"/>
                <w:numId w:val="27"/>
              </w:numPr>
              <w:spacing w:lineRule="auto" w:line="240" w:before="0" w:after="0"/>
              <w:ind w:left="360" w:hanging="360"/>
              <w:rPr>
                <w:rFonts w:ascii="Lucida Sans" w:hAnsi="Lucida Sans" w:eastAsia="Lucida Sans" w:cs="Lucida Sans"/>
                <w:color w:val="000000"/>
              </w:rPr>
            </w:pPr>
            <w:r>
              <w:rPr>
                <w:rFonts w:eastAsia="Lucida Sans" w:cs="Lucida Sans" w:ascii="Lucida Sans" w:hAnsi="Lucida Sans"/>
                <w:color w:val="000000"/>
              </w:rPr>
              <w:t>Fundraising events e.g. Bake Sales</w:t>
            </w:r>
          </w:p>
          <w:p>
            <w:pPr>
              <w:pStyle w:val="Normal"/>
              <w:widowControl w:val="false"/>
              <w:numPr>
                <w:ilvl w:val="0"/>
                <w:numId w:val="27"/>
              </w:numPr>
              <w:spacing w:lineRule="auto" w:line="240" w:before="0" w:after="0"/>
              <w:ind w:left="360" w:hanging="360"/>
              <w:rPr>
                <w:rFonts w:ascii="Lucida Sans" w:hAnsi="Lucida Sans" w:eastAsia="Lucida Sans" w:cs="Lucida Sans"/>
                <w:color w:val="000000"/>
              </w:rPr>
            </w:pPr>
            <w:r>
              <w:rPr>
                <w:rFonts w:eastAsia="Lucida Sans" w:cs="Lucida Sans" w:ascii="Lucida Sans" w:hAnsi="Lucida Sans"/>
                <w:color w:val="000000"/>
              </w:rPr>
              <w:t>External Speaker Events</w:t>
            </w:r>
          </w:p>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Lucida Sans" w:cs="Lucida Sans" w:ascii="Lucida Sans" w:hAnsi="Lucida Sans"/>
                <w:color w:val="000000"/>
                <w:szCs w:val="20"/>
              </w:rPr>
              <w:t>Relevant committee members – president to ensure complete.</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Calibri" w:hAnsi="Calibri" w:eastAsia="Calibri" w:cs="Calibri"/>
              </w:rPr>
            </w:pPr>
            <w:r>
              <w:rPr>
                <w:rFonts w:eastAsia="Calibri" w:cs="Calibri"/>
                <w:color w:val="000000"/>
                <w:szCs w:val="20"/>
              </w:rPr>
              <w:t>04/05/2022</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Calibri" w:hAnsi="Calibri" w:eastAsia="Calibri" w:cs="Calibri"/>
              </w:rPr>
            </w:pPr>
            <w:r>
              <w:rPr>
                <w:rFonts w:eastAsia="Calibri" w:cs="Calibri"/>
                <w:color w:val="000000"/>
                <w:szCs w:val="20"/>
              </w:rPr>
              <w:t>04/05/2022</w:t>
            </w:r>
          </w:p>
        </w:tc>
        <w:tc>
          <w:tcPr>
            <w:tcW w:w="6079"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All individual assessments completed.</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Lucida Sans" w:cs="Lucida Sans" w:ascii="Lucida Sans" w:hAnsi="Lucida Sans"/>
                <w:color w:val="000000"/>
                <w:szCs w:val="20"/>
              </w:rPr>
              <w:t>Committee to read and share SUSU Expect Respect Policy</w:t>
            </w:r>
          </w:p>
        </w:tc>
        <w:tc>
          <w:tcPr>
            <w:tcW w:w="18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Lucida Sans" w:cs="Lucida Sans" w:ascii="Lucida Sans" w:hAnsi="Lucida Sans"/>
                <w:color w:val="000000"/>
                <w:szCs w:val="20"/>
              </w:rPr>
              <w:t>Relevant committee members – president to ensure complete.</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Calibri" w:hAnsi="Calibri" w:eastAsia="Calibri" w:cs="Calibri"/>
              </w:rPr>
            </w:pPr>
            <w:r>
              <w:rPr>
                <w:rFonts w:eastAsia="Calibri" w:cs="Calibri"/>
                <w:color w:val="000000"/>
                <w:szCs w:val="20"/>
              </w:rPr>
              <w:t>04/05/2022</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Calibri" w:hAnsi="Calibri" w:eastAsia="Calibri" w:cs="Calibri"/>
              </w:rPr>
            </w:pPr>
            <w:r>
              <w:rPr>
                <w:rFonts w:eastAsia="Calibri" w:cs="Calibri"/>
                <w:color w:val="000000"/>
                <w:szCs w:val="20"/>
              </w:rPr>
              <w:t>04/05/2022</w:t>
            </w:r>
          </w:p>
        </w:tc>
        <w:tc>
          <w:tcPr>
            <w:tcW w:w="6079"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Committee has read SUSU Expect Respect Policy</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79"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79"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302" w:type="dxa"/>
            <w:gridSpan w:val="5"/>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Responsible manager’s signature: </w:t>
            </w:r>
            <w:r>
              <w:rPr>
                <w:rFonts w:eastAsia="Times New Roman" w:cs="Arial" w:ascii="Lucida Sans" w:hAnsi="Lucida Sans"/>
                <w:color w:val="000000"/>
                <w:szCs w:val="20"/>
              </w:rPr>
              <w:t>Lewes Barton</w:t>
            </w:r>
          </w:p>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7103"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Responsible manager’s signature:</w:t>
            </w:r>
            <w:r>
              <w:rPr>
                <w:rFonts w:eastAsia="Times New Roman" w:cs="Arial" w:ascii="Lucida Sans" w:hAnsi="Lucida Sans"/>
                <w:color w:val="000000"/>
                <w:szCs w:val="20"/>
              </w:rPr>
              <w:t xml:space="preserve"> Lewes Barton</w:t>
            </w:r>
          </w:p>
        </w:tc>
      </w:tr>
      <w:tr>
        <w:trPr>
          <w:trHeight w:val="606" w:hRule="atLeast"/>
          <w:cantSplit w:val="true"/>
        </w:trPr>
        <w:tc>
          <w:tcPr>
            <w:tcW w:w="6180" w:type="dxa"/>
            <w:gridSpan w:val="3"/>
            <w:tcBorders>
              <w:left w:val="single" w:sz="4" w:space="0" w:color="000000"/>
              <w:bottom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Lewes Barton</w:t>
            </w:r>
          </w:p>
        </w:tc>
        <w:tc>
          <w:tcPr>
            <w:tcW w:w="2122" w:type="dxa"/>
            <w:gridSpan w:val="2"/>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Date:</w:t>
            </w:r>
            <w:r>
              <w:rPr>
                <w:rFonts w:eastAsia="Calibri" w:cs="Calibri"/>
                <w:color w:val="000000"/>
                <w:szCs w:val="20"/>
              </w:rPr>
              <w:t>04/05/2022</w:t>
            </w:r>
          </w:p>
        </w:tc>
        <w:tc>
          <w:tcPr>
            <w:tcW w:w="5323"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Lewes Barton</w:t>
            </w:r>
          </w:p>
        </w:tc>
        <w:tc>
          <w:tcPr>
            <w:tcW w:w="1780" w:type="dxa"/>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szCs w:val="20"/>
              </w:rPr>
            </w:pPr>
            <w:r>
              <w:rPr>
                <w:rFonts w:eastAsia="Times New Roman" w:cs="Arial" w:ascii="Lucida Sans" w:hAnsi="Lucida Sans"/>
                <w:color w:val="000000"/>
                <w:szCs w:val="20"/>
              </w:rPr>
              <w:t>Date:</w:t>
            </w:r>
            <w:r>
              <w:rPr>
                <w:rFonts w:eastAsia="Calibri" w:cs="Calibri"/>
                <w:color w:val="000000"/>
                <w:szCs w:val="20"/>
              </w:rPr>
              <w:t>04/05/2022</w:t>
            </w:r>
          </w:p>
        </w:tc>
      </w:tr>
    </w:tbl>
    <w:p>
      <w:pPr>
        <w:pStyle w:val="Normal"/>
        <w:rPr/>
      </w:pPr>
      <w:r>
        <w:rPr/>
      </w:r>
    </w:p>
    <w:p>
      <w:pPr>
        <w:pStyle w:val="Normal"/>
        <w:rPr/>
      </w:pPr>
      <w:r>
        <w:rPr/>
      </w:r>
    </w:p>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Style w:val="TableGrid"/>
        <w:tblW w:w="1526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527"/>
        <w:gridCol w:w="3937"/>
        <w:gridCol w:w="3657"/>
        <w:gridCol w:w="5147"/>
      </w:tblGrid>
      <w:tr>
        <w:trPr>
          <w:trHeight w:val="558" w:hRule="atLeast"/>
        </w:trPr>
        <w:tc>
          <w:tcPr>
            <w:tcW w:w="2527" w:type="dxa"/>
            <w:tcBorders/>
          </w:tcPr>
          <w:p>
            <w:pPr>
              <w:pStyle w:val="ListParagraph"/>
              <w:widowControl/>
              <w:numPr>
                <w:ilvl w:val="0"/>
                <w:numId w:val="23"/>
              </w:numPr>
              <w:spacing w:lineRule="auto" w:line="240" w:before="0" w:after="0"/>
              <w:ind w:left="313" w:hanging="313"/>
              <w:contextualSpacing/>
              <w:jc w:val="left"/>
              <w:rPr>
                <w:sz w:val="24"/>
                <w:szCs w:val="24"/>
              </w:rPr>
            </w:pPr>
            <w:r>
              <w:rPr>
                <w:rFonts w:eastAsia="Calibri" w:cs="Times New Roman" w:ascii="Lucida Sans" w:hAnsi="Lucida Sans"/>
                <w:kern w:val="0"/>
                <w:sz w:val="16"/>
                <w:szCs w:val="16"/>
                <w:lang w:val="en-GB" w:eastAsia="en-US" w:bidi="ar-SA"/>
              </w:rPr>
              <w:t>Eliminate</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If this is not possible then explain why</w:t>
            </w:r>
          </w:p>
        </w:tc>
        <w:tc>
          <w:tcPr>
            <w:tcW w:w="5147" w:type="dxa"/>
            <w:vMerge w:val="restart"/>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drawing>
                <wp:anchor behindDoc="0" distT="0" distB="0" distL="114300" distR="114300" simplePos="0" locked="0" layoutInCell="1" allowOverlap="1" relativeHeight="2" wp14:anchorId="3C5F054F">
                  <wp:simplePos x="0" y="0"/>
                  <wp:positionH relativeFrom="column">
                    <wp:posOffset>222885</wp:posOffset>
                  </wp:positionH>
                  <wp:positionV relativeFrom="paragraph">
                    <wp:posOffset>20955</wp:posOffset>
                  </wp:positionV>
                  <wp:extent cx="2267585" cy="1457960"/>
                  <wp:effectExtent l="0" t="0" r="19050" b="28575"/>
                  <wp:wrapTight wrapText="bothSides">
                    <wp:wrapPolygon edited="0">
                      <wp:start x="0" y="0"/>
                      <wp:lineTo x="0" y="565"/>
                      <wp:lineTo x="10346" y="21741"/>
                      <wp:lineTo x="11254" y="21741"/>
                      <wp:lineTo x="11435" y="21741"/>
                      <wp:lineTo x="21600" y="565"/>
                      <wp:lineTo x="21600"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tc>
      </w:tr>
      <w:tr>
        <w:trPr>
          <w:trHeight w:val="406" w:hRule="atLeast"/>
        </w:trPr>
        <w:tc>
          <w:tcPr>
            <w:tcW w:w="2527" w:type="dxa"/>
            <w:tcBorders/>
          </w:tcPr>
          <w:p>
            <w:pPr>
              <w:pStyle w:val="ListParagraph"/>
              <w:widowControl/>
              <w:numPr>
                <w:ilvl w:val="0"/>
                <w:numId w:val="23"/>
              </w:numPr>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Substitute</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If not possible then explain why</w:t>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r>
        <w:trPr>
          <w:trHeight w:val="317" w:hRule="atLeast"/>
        </w:trPr>
        <w:tc>
          <w:tcPr>
            <w:tcW w:w="2527" w:type="dxa"/>
            <w:tcBorders/>
          </w:tcPr>
          <w:p>
            <w:pPr>
              <w:pStyle w:val="ListParagraph"/>
              <w:widowControl/>
              <w:numPr>
                <w:ilvl w:val="0"/>
                <w:numId w:val="23"/>
              </w:numPr>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Physical controls</w:t>
            </w:r>
          </w:p>
        </w:tc>
        <w:tc>
          <w:tcPr>
            <w:tcW w:w="3937" w:type="dxa"/>
            <w:tcBorders/>
          </w:tcPr>
          <w:p>
            <w:pPr>
              <w:pStyle w:val="Normal"/>
              <w:widowControl/>
              <w:spacing w:lineRule="auto" w:line="240" w:before="0" w:after="0"/>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Likely to still require admin controls as well</w:t>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r>
        <w:trPr>
          <w:trHeight w:val="406" w:hRule="atLeast"/>
        </w:trPr>
        <w:tc>
          <w:tcPr>
            <w:tcW w:w="2527" w:type="dxa"/>
            <w:tcBorders/>
          </w:tcPr>
          <w:p>
            <w:pPr>
              <w:pStyle w:val="ListParagraph"/>
              <w:widowControl/>
              <w:numPr>
                <w:ilvl w:val="0"/>
                <w:numId w:val="23"/>
              </w:numPr>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Admin controls</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training, supervision, signage</w:t>
            </w:r>
          </w:p>
        </w:tc>
        <w:tc>
          <w:tcPr>
            <w:tcW w:w="3657" w:type="dxa"/>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r>
        <w:trPr>
          <w:trHeight w:val="393" w:hRule="atLeast"/>
        </w:trPr>
        <w:tc>
          <w:tcPr>
            <w:tcW w:w="2527" w:type="dxa"/>
            <w:tcBorders/>
          </w:tcPr>
          <w:p>
            <w:pPr>
              <w:pStyle w:val="ListParagraph"/>
              <w:widowControl/>
              <w:numPr>
                <w:ilvl w:val="0"/>
                <w:numId w:val="23"/>
              </w:numPr>
              <w:spacing w:lineRule="auto" w:line="240" w:before="0" w:after="0"/>
              <w:ind w:left="313" w:hanging="284"/>
              <w:contextualSpacing/>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Personal protection</w:t>
            </w:r>
          </w:p>
        </w:tc>
        <w:tc>
          <w:tcPr>
            <w:tcW w:w="393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respirators, safety specs, gloves</w:t>
            </w:r>
          </w:p>
        </w:tc>
        <w:tc>
          <w:tcPr>
            <w:tcW w:w="3657" w:type="dxa"/>
            <w:tcBorders/>
          </w:tcPr>
          <w:p>
            <w:pPr>
              <w:pStyle w:val="Normal"/>
              <w:widowControl/>
              <w:spacing w:lineRule="auto" w:line="240" w:before="0" w:after="0"/>
              <w:jc w:val="left"/>
              <w:rPr>
                <w:sz w:val="24"/>
                <w:szCs w:val="24"/>
              </w:rPr>
            </w:pPr>
            <w:r>
              <w:rPr>
                <w:rFonts w:eastAsia="Calibri" w:cs="Times New Roman" w:ascii="Lucida Sans" w:hAnsi="Lucida Sans"/>
                <w:kern w:val="0"/>
                <w:sz w:val="16"/>
                <w:szCs w:val="16"/>
                <w:lang w:val="en-GB" w:eastAsia="en-US" w:bidi="ar-SA"/>
              </w:rPr>
              <w:t>Last resort as it only protects the individual</w:t>
            </w:r>
          </w:p>
        </w:tc>
        <w:tc>
          <w:tcPr>
            <w:tcW w:w="5147" w:type="dxa"/>
            <w:vMerge w:val="continue"/>
            <w:tcBorders/>
          </w:tcPr>
          <w:p>
            <w:pPr>
              <w:pStyle w:val="Normal"/>
              <w:widowControl/>
              <w:spacing w:lineRule="auto" w:line="240" w:before="0" w:after="0"/>
              <w:jc w:val="left"/>
              <w:rPr>
                <w:sz w:val="24"/>
                <w:szCs w:val="24"/>
              </w:rPr>
            </w:pPr>
            <w:r>
              <w:rPr>
                <w:rFonts w:eastAsia="Calibri" w:cs="Arial"/>
                <w:kern w:val="0"/>
                <w:sz w:val="22"/>
                <w:szCs w:val="22"/>
                <w:lang w:val="en-GB" w:eastAsia="en-US" w:bidi="ar-SA"/>
              </w:rPr>
            </w:r>
          </w:p>
        </w:tc>
      </w:tr>
    </w:tbl>
    <w:tbl>
      <w:tblPr>
        <w:tblpPr w:vertAnchor="text" w:horzAnchor="margin" w:leftFromText="180" w:rightFromText="180" w:tblpX="0" w:tblpY="639"/>
        <w:tblW w:w="38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8"/>
        <w:gridCol w:w="466"/>
        <w:gridCol w:w="579"/>
        <w:gridCol w:w="580"/>
        <w:gridCol w:w="581"/>
        <w:gridCol w:w="580"/>
        <w:gridCol w:w="584"/>
      </w:tblGrid>
      <w:tr>
        <w:trPr>
          <w:trHeight w:val="481" w:hRule="atLeast"/>
          <w:cantSplit w:val="true"/>
        </w:trPr>
        <w:tc>
          <w:tcPr>
            <w:tcW w:w="508" w:type="dxa"/>
            <w:vMerge w:val="restart"/>
            <w:tcBorders/>
            <w:shd w:color="auto" w:fill="FFFFFF" w:themeFill="background1"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shd w:color="auto" w:fill="auto" w:val="clear"/>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shd w:color="auto" w:fill="auto" w:val="clear"/>
          </w:tcPr>
          <w:p>
            <w:pPr>
              <w:pStyle w:val="Normal"/>
              <w:widowControl w:val="false"/>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Normal"/>
        <w:spacing w:before="0" w:after="0"/>
        <w:rPr>
          <w:rFonts w:ascii="Lucida Sans" w:hAnsi="Lucida Sans" w:eastAsia="Calibri" w:cs="Times New Roman"/>
          <w:sz w:val="16"/>
          <w:szCs w:val="16"/>
        </w:rPr>
      </w:pPr>
      <w:r/>
      <w:r>
        <w:rPr>
          <w:sz w:val="24"/>
          <w:szCs w:val="24"/>
          <w:lang w:eastAsia="en-GB"/>
        </w:rPr>
        <w:t xml:space="preserve"> </w:t>
      </w:r>
    </w:p>
    <w:tbl>
      <w:tblPr>
        <w:tblStyle w:val="TableGrid"/>
        <w:tblpPr w:vertAnchor="text" w:horzAnchor="margin" w:tblpXSpec="right" w:leftFromText="180" w:rightFromText="180" w:tblpY="211"/>
        <w:tblW w:w="4793"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Impact</w:t>
            </w:r>
          </w:p>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22"/>
                <w:szCs w:val="22"/>
                <w:lang w:val="en-GB" w:eastAsia="en-US" w:bidi="ar-SA"/>
              </w:rPr>
            </w:r>
          </w:p>
        </w:tc>
        <w:tc>
          <w:tcPr>
            <w:tcW w:w="3069" w:type="dxa"/>
            <w:tcBorders/>
            <w:shd w:color="auto" w:fill="D9D9D9" w:themeFill="background1" w:themeFillShade="d9" w:val="clear"/>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1</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Trivial - insignificant</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2</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Minor</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3</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Moderate</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4</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Major </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5</w:t>
            </w:r>
          </w:p>
        </w:tc>
        <w:tc>
          <w:tcPr>
            <w:tcW w:w="1278"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Severe – extremely significant</w:t>
            </w:r>
          </w:p>
        </w:tc>
        <w:tc>
          <w:tcPr>
            <w:tcW w:w="3069" w:type="dxa"/>
            <w:tcBorders/>
          </w:tcPr>
          <w:p>
            <w:pPr>
              <w:pStyle w:val="Normal"/>
              <w:widowControl/>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50165" distB="50165" distL="118745" distR="113665" simplePos="0" locked="0" layoutInCell="0" allowOverlap="1" relativeHeight="3" wp14:anchorId="3C5F0551">
                <wp:simplePos x="0" y="0"/>
                <wp:positionH relativeFrom="margin">
                  <wp:posOffset>2781300</wp:posOffset>
                </wp:positionH>
                <wp:positionV relativeFrom="paragraph">
                  <wp:posOffset>172085</wp:posOffset>
                </wp:positionV>
                <wp:extent cx="3515360" cy="3315335"/>
                <wp:effectExtent l="0" t="0" r="9525" b="0"/>
                <wp:wrapSquare wrapText="bothSides"/>
                <wp:docPr id="2" name="Text Box 2"/>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525">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sz w:val="16"/>
                                <w:szCs w:val="16"/>
                              </w:rPr>
                              <w:t>Risk process</w:t>
                            </w:r>
                          </w:p>
                          <w:p>
                            <w:pPr>
                              <w:pStyle w:val="ListParagraph"/>
                              <w:numPr>
                                <w:ilvl w:val="0"/>
                                <w:numId w:val="22"/>
                              </w:numPr>
                              <w:ind w:left="284" w:hanging="284"/>
                              <w:rPr>
                                <w:rFonts w:ascii="Lucida Sans" w:hAnsi="Lucida Sans"/>
                                <w:sz w:val="16"/>
                                <w:szCs w:val="16"/>
                              </w:rPr>
                            </w:pPr>
                            <w:r>
                              <w:rPr>
                                <w:rFonts w:ascii="Lucida Sans" w:hAnsi="Lucida Sans"/>
                                <w:sz w:val="16"/>
                                <w:szCs w:val="16"/>
                              </w:rPr>
                              <w:t>Identify the impact and likelihood using the tables above.</w:t>
                            </w:r>
                          </w:p>
                          <w:p>
                            <w:pPr>
                              <w:pStyle w:val="ListParagraph"/>
                              <w:numPr>
                                <w:ilvl w:val="0"/>
                                <w:numId w:val="22"/>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pPr>
                              <w:pStyle w:val="ListParagraph"/>
                              <w:numPr>
                                <w:ilvl w:val="0"/>
                                <w:numId w:val="22"/>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pPr>
                              <w:pStyle w:val="ListParagraph"/>
                              <w:numPr>
                                <w:ilvl w:val="0"/>
                                <w:numId w:val="22"/>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pPr>
                              <w:pStyle w:val="ListParagraph"/>
                              <w:numPr>
                                <w:ilvl w:val="0"/>
                                <w:numId w:val="22"/>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22"/>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pPr>
                              <w:pStyle w:val="ListParagraph"/>
                              <w:numPr>
                                <w:ilvl w:val="0"/>
                                <w:numId w:val="22"/>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pPr>
                              <w:pStyle w:val="ListParagraph"/>
                              <w:numPr>
                                <w:ilvl w:val="0"/>
                                <w:numId w:val="22"/>
                              </w:numPr>
                              <w:spacing w:before="0" w:after="200"/>
                              <w:ind w:left="284" w:hanging="284"/>
                              <w:contextualSpacing/>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pt;height:260.95pt;mso-wrap-style:square;v-text-anchor:top;mso-position-horizontal-relative:margin" wp14:anchorId="3C5F0551">
                <v:fill o:detectmouseclick="t" type="solid" color2="black"/>
                <v:stroke color="#3465a4" weight="9360" joinstyle="miter" endcap="flat"/>
                <v:textbox>
                  <w:txbxContent>
                    <w:p>
                      <w:pPr>
                        <w:pStyle w:val="FrameContents"/>
                        <w:rPr>
                          <w:rFonts w:ascii="Lucida Sans" w:hAnsi="Lucida Sans"/>
                          <w:sz w:val="16"/>
                          <w:szCs w:val="16"/>
                        </w:rPr>
                      </w:pPr>
                      <w:r>
                        <w:rPr>
                          <w:rFonts w:ascii="Lucida Sans" w:hAnsi="Lucida Sans"/>
                          <w:sz w:val="16"/>
                          <w:szCs w:val="16"/>
                        </w:rPr>
                        <w:t>Risk process</w:t>
                      </w:r>
                    </w:p>
                    <w:p>
                      <w:pPr>
                        <w:pStyle w:val="ListParagraph"/>
                        <w:numPr>
                          <w:ilvl w:val="0"/>
                          <w:numId w:val="22"/>
                        </w:numPr>
                        <w:ind w:left="284" w:hanging="284"/>
                        <w:rPr>
                          <w:rFonts w:ascii="Lucida Sans" w:hAnsi="Lucida Sans"/>
                          <w:sz w:val="16"/>
                          <w:szCs w:val="16"/>
                        </w:rPr>
                      </w:pPr>
                      <w:r>
                        <w:rPr>
                          <w:rFonts w:ascii="Lucida Sans" w:hAnsi="Lucida Sans"/>
                          <w:sz w:val="16"/>
                          <w:szCs w:val="16"/>
                        </w:rPr>
                        <w:t>Identify the impact and likelihood using the tables above.</w:t>
                      </w:r>
                    </w:p>
                    <w:p>
                      <w:pPr>
                        <w:pStyle w:val="ListParagraph"/>
                        <w:numPr>
                          <w:ilvl w:val="0"/>
                          <w:numId w:val="22"/>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pPr>
                        <w:pStyle w:val="ListParagraph"/>
                        <w:numPr>
                          <w:ilvl w:val="0"/>
                          <w:numId w:val="22"/>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pPr>
                        <w:pStyle w:val="ListParagraph"/>
                        <w:numPr>
                          <w:ilvl w:val="0"/>
                          <w:numId w:val="22"/>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pPr>
                        <w:pStyle w:val="ListParagraph"/>
                        <w:numPr>
                          <w:ilvl w:val="0"/>
                          <w:numId w:val="22"/>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22"/>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pPr>
                        <w:pStyle w:val="ListParagraph"/>
                        <w:numPr>
                          <w:ilvl w:val="0"/>
                          <w:numId w:val="22"/>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pPr>
                        <w:pStyle w:val="ListParagraph"/>
                        <w:numPr>
                          <w:ilvl w:val="0"/>
                          <w:numId w:val="22"/>
                        </w:numPr>
                        <w:spacing w:before="0" w:after="200"/>
                        <w:ind w:left="284" w:hanging="284"/>
                        <w:contextualSpacing/>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pPr>
        <w:pStyle w:val="Normal"/>
        <w:rPr/>
      </w:pPr>
      <w:r>
        <w:rPr/>
      </w:r>
    </w:p>
    <w:tbl>
      <w:tblPr>
        <w:tblStyle w:val="TableGrid"/>
        <w:tblpPr w:vertAnchor="text" w:horzAnchor="margin" w:tblpXSpec="right" w:leftFromText="180" w:rightFromText="180" w:tblpY="58"/>
        <w:tblW w:w="4817"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1005"/>
        <w:gridCol w:w="3811"/>
      </w:tblGrid>
      <w:tr>
        <w:trPr>
          <w:trHeight w:val="481" w:hRule="atLeast"/>
        </w:trPr>
        <w:tc>
          <w:tcPr>
            <w:tcW w:w="4816" w:type="dxa"/>
            <w:gridSpan w:val="2"/>
            <w:tcBorders/>
            <w:shd w:color="auto" w:fill="D9D9D9" w:themeFill="background1" w:themeFillShade="d9" w:val="clear"/>
          </w:tcPr>
          <w:p>
            <w:pPr>
              <w:pStyle w:val="Normal"/>
              <w:widowControl/>
              <w:spacing w:lineRule="auto" w:line="240" w:before="0" w:after="0"/>
              <w:jc w:val="left"/>
              <w:rPr>
                <w:color w:val="000000" w:themeColor="text1"/>
                <w:sz w:val="16"/>
                <w:szCs w:val="16"/>
              </w:rPr>
            </w:pPr>
            <w:r>
              <w:rPr>
                <w:rFonts w:eastAsia="Calibri" w:cs="Arial"/>
                <w:color w:val="000000" w:themeColor="text1"/>
                <w:kern w:val="0"/>
                <w:sz w:val="16"/>
                <w:szCs w:val="16"/>
                <w:lang w:val="en-GB" w:eastAsia="en-US" w:bidi="ar-SA"/>
              </w:rPr>
              <w:t>Likelihood</w:t>
            </w:r>
          </w:p>
        </w:tc>
      </w:tr>
      <w:tr>
        <w:trPr>
          <w:trHeight w:val="220"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1</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2</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Unlikely e.g. 1 in 10,000 chance or higher</w:t>
            </w:r>
          </w:p>
        </w:tc>
      </w:tr>
      <w:tr>
        <w:trPr>
          <w:trHeight w:val="239"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3</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Possible e.g. 1 in 1,000 chance or higher</w:t>
            </w:r>
          </w:p>
        </w:tc>
      </w:tr>
      <w:tr>
        <w:trPr>
          <w:trHeight w:val="220"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4</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Likely e.g. 1 in 100 chance or higher</w:t>
            </w:r>
          </w:p>
        </w:tc>
      </w:tr>
      <w:tr>
        <w:trPr>
          <w:trHeight w:val="75" w:hRule="atLeast"/>
        </w:trPr>
        <w:tc>
          <w:tcPr>
            <w:tcW w:w="1005"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5</w:t>
            </w:r>
          </w:p>
        </w:tc>
        <w:tc>
          <w:tcPr>
            <w:tcW w:w="3811" w:type="dxa"/>
            <w:tcBorders/>
          </w:tcPr>
          <w:p>
            <w:pPr>
              <w:pStyle w:val="Normal"/>
              <w:widowControl/>
              <w:spacing w:lineRule="auto" w:line="240" w:before="0" w:after="0"/>
              <w:jc w:val="left"/>
              <w:rPr>
                <w:sz w:val="16"/>
                <w:szCs w:val="16"/>
              </w:rPr>
            </w:pPr>
            <w:r>
              <w:rPr>
                <w:rFonts w:eastAsia="Calibri" w:cs="Arial"/>
                <w:kern w:val="0"/>
                <w:sz w:val="16"/>
                <w:szCs w:val="16"/>
                <w:lang w:val="en-GB" w:eastAsia="en-US" w:bidi="ar-SA"/>
              </w:rPr>
              <w:t>Very Likely e.g. 1 in 10 chance or higher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200"/>
        <w:rPr>
          <w:sz w:val="24"/>
          <w:szCs w:val="24"/>
        </w:rPr>
      </w:pPr>
      <w:r>
        <w:rPr/>
      </w:r>
    </w:p>
    <w:sectPr>
      <w:headerReference w:type="default" r:id="rId13"/>
      <w:footerReference w:type="default" r:id="rId14"/>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9345134"/>
    </w:sdtPr>
    <w:sdtContent>
      <w:p>
        <w:pPr>
          <w:pStyle w:val="Footer"/>
          <w:rPr/>
        </w:pPr>
        <w:r>
          <w:rPr/>
          <w:fldChar w:fldCharType="begin"/>
        </w:r>
        <w:r>
          <w:rPr/>
          <w:instrText> PAGE </w:instrText>
        </w:r>
        <w:r>
          <w:rPr/>
          <w:fldChar w:fldCharType="separate"/>
        </w:r>
        <w:r>
          <w:rPr/>
          <w:t>6</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 w:val="right" w:pos="9026" w:leader="none"/>
        <w:tab w:val="left" w:pos="9844" w:leader="none"/>
      </w:tabs>
      <w:rPr>
        <w:rFonts w:ascii="Georgia" w:hAnsi="Georgia"/>
        <w:color w:val="1F497D" w:themeColor="text2"/>
        <w:sz w:val="32"/>
      </w:rPr>
    </w:pPr>
    <w:r>
      <w:rPr>
        <w:rFonts w:ascii="Georgia" w:hAnsi="Georgia"/>
        <w:color w:val="1F497D" w:themeColor="text2"/>
        <w:sz w:val="32"/>
      </w:rPr>
      <w:t>University of Southampton Health &amp; Safety Risk Assessment</w:t>
    </w:r>
  </w:p>
  <w:p>
    <w:pPr>
      <w:pStyle w:val="Header"/>
      <w:tabs>
        <w:tab w:val="center" w:pos="4513" w:leader="none"/>
        <w:tab w:val="right" w:pos="9026" w:leader="none"/>
        <w:tab w:val="left" w:pos="9844" w:leader="none"/>
      </w:tabs>
      <w:rPr>
        <w:color w:val="808080" w:themeColor="background1" w:themeShade="80"/>
      </w:rPr>
    </w:pPr>
    <w:r>
      <w:rPr>
        <w:color w:val="808080" w:themeColor="background1" w:themeShade="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22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宋体"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link w:val="CommentText"/>
    <w:uiPriority w:val="99"/>
    <w:qFormat/>
    <w:rsid w:val="002f5c84"/>
    <w:rPr>
      <w:sz w:val="20"/>
      <w:szCs w:val="20"/>
    </w:rPr>
  </w:style>
  <w:style w:type="character" w:styleId="CommentSubjectChar" w:customStyle="1">
    <w:name w:val="Comment Subject Char"/>
    <w:basedOn w:val="CommentTextChar"/>
    <w:link w:val="CommentSubject"/>
    <w:uiPriority w:val="99"/>
    <w:semiHidden/>
    <w:qFormat/>
    <w:rsid w:val="002f5c84"/>
    <w:rPr>
      <w:b/>
      <w:bCs/>
      <w:sz w:val="20"/>
      <w:szCs w:val="20"/>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c47b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c47b4"/>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uiPriority w:val="99"/>
    <w:unhideWhenUsed/>
    <w:qFormat/>
    <w:rsid w:val="00f80957"/>
    <w:pPr>
      <w:spacing w:lineRule="auto" w:line="240" w:before="0" w:after="0"/>
    </w:pPr>
    <w:rPr>
      <w:rFonts w:ascii="Calibri" w:hAnsi="Calibri" w:eastAsia="宋体"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groups/admin/howto/protectionaccident" TargetMode="External"/><Relationship Id="rId5" Type="http://schemas.openxmlformats.org/officeDocument/2006/relationships/hyperlink" Target="https://www.susu.org/downloads/SUSU-Expect-Respect-Policy.pdf"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D1F458D-88A2-4605-B8B8-B28F483F4F76}" type="presOf" srcId="{0017951F-AEEA-4E30-B3D9-AD8C3C26A9BE}" destId="{72524314-17BB-49E2-B2E6-8DB4C09FFF7E}" srcOrd="0"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FA0858A-56E3-429F-A93B-8CB0CF124499}" type="presOf" srcId="{88AD2523-143D-4043-A8E6-D19A4D266368}" destId="{6399385F-9D77-42B0-BD05-35177EB763F2}" srcOrd="1" destOrd="0" presId="urn:microsoft.com/office/officeart/2005/8/layout/pyramid3"/>
    <dgm:cxn modelId="{1B29360A-0CEF-4629-92D9-344EB5A5C1E8}"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LibreOffice/7.2.6.2$Linux_X86_64 LibreOffice_project/20$Build-2</Application>
  <AppVersion>15.0000</AppVersion>
  <Pages>16</Pages>
  <Words>2070</Words>
  <Characters>10543</Characters>
  <CharactersWithSpaces>12175</CharactersWithSpaces>
  <Paragraphs>349</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dc:description/>
  <dc:language>en-GB</dc:language>
  <cp:lastModifiedBy/>
  <cp:lastPrinted>2016-04-18T12:10:00Z</cp:lastPrinted>
  <dcterms:modified xsi:type="dcterms:W3CDTF">2022-05-04T21:23:24Z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