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custom.xml" ContentType="application/vnd.openxmlformats-officedocument.custom-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wmf" ContentType="image/x-wmf"/>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tbl>
      <w:tblPr>
        <w:tblW w:w="4950" w:type="pct"/>
        <w:jc w:val="left"/>
        <w:tblInd w:w="0" w:type="dxa"/>
        <w:tblLayout w:type="fixed"/>
        <w:tblCellMar>
          <w:top w:w="0" w:type="dxa"/>
          <w:left w:w="108" w:type="dxa"/>
          <w:bottom w:w="0" w:type="dxa"/>
          <w:right w:w="108" w:type="dxa"/>
        </w:tblCellMar>
      </w:tblPr>
      <w:tblGrid>
        <w:gridCol w:w="3522"/>
        <w:gridCol w:w="5603"/>
        <w:gridCol w:w="2914"/>
        <w:gridCol w:w="973"/>
        <w:gridCol w:w="2231"/>
      </w:tblGrid>
      <w:tr>
        <w:trPr>
          <w:trHeight w:val="338" w:hRule="atLeast"/>
        </w:trPr>
        <w:tc>
          <w:tcPr>
            <w:tcW w:w="15243" w:type="dxa"/>
            <w:gridSpan w:val="5"/>
            <w:tcBorders>
              <w:top w:val="single" w:sz="4" w:space="0" w:color="000000"/>
              <w:left w:val="single" w:sz="4" w:space="0" w:color="000000"/>
              <w:bottom w:val="single" w:sz="4" w:space="0" w:color="000000"/>
              <w:right w:val="single" w:sz="4" w:space="0" w:color="000000"/>
            </w:tcBorders>
            <w:shd w:color="auto" w:fill="808080" w:val="clear"/>
          </w:tcPr>
          <w:p>
            <w:pPr>
              <w:pStyle w:val="ListParagraph"/>
              <w:widowControl w:val="false"/>
              <w:spacing w:lineRule="auto" w:line="240" w:before="0" w:after="0"/>
              <w:ind w:left="170" w:right="0" w:hanging="0"/>
              <w:contextualSpacing/>
              <w:jc w:val="center"/>
              <w:rPr>
                <w:rFonts w:ascii="Lucida Sans" w:hAnsi="Lucida Sans" w:eastAsia="Times New Roman" w:cs="Arial"/>
                <w:b/>
                <w:bCs/>
                <w:color w:val="FFFFFF"/>
                <w:kern w:val="0"/>
                <w:sz w:val="40"/>
                <w:szCs w:val="20"/>
                <w:lang w:val="en-GB" w:eastAsia="en-US" w:bidi="ar-SA"/>
              </w:rPr>
            </w:pPr>
            <w:r>
              <w:rPr>
                <w:rFonts w:eastAsia="Times New Roman" w:cs="Arial" w:ascii="Lucida Sans" w:hAnsi="Lucida Sans"/>
                <w:b/>
                <w:bCs/>
                <w:color w:val="FFFFFF"/>
                <w:kern w:val="0"/>
                <w:sz w:val="40"/>
                <w:szCs w:val="20"/>
                <w:lang w:val="en-GB" w:eastAsia="en-US" w:bidi="ar-SA"/>
              </w:rPr>
              <w:t>Risk Assessment</w:t>
            </w:r>
          </w:p>
        </w:tc>
      </w:tr>
      <w:tr>
        <w:trPr>
          <w:trHeight w:val="338" w:hRule="atLeast"/>
        </w:trPr>
        <w:tc>
          <w:tcPr>
            <w:tcW w:w="3522"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kern w:val="0"/>
                <w:sz w:val="22"/>
                <w:szCs w:val="22"/>
                <w:lang w:val="en-GB" w:eastAsia="en-GB" w:bidi="ar-SA"/>
              </w:rPr>
            </w:pPr>
            <w:r>
              <w:rPr>
                <w:rFonts w:eastAsia="Times New Roman" w:cs="Times New Roman" w:ascii="Verdana" w:hAnsi="Verdana"/>
                <w:b/>
                <w:kern w:val="0"/>
                <w:sz w:val="22"/>
                <w:szCs w:val="22"/>
                <w:lang w:val="en-GB" w:eastAsia="en-GB" w:bidi="ar-SA"/>
              </w:rPr>
              <w:t>Risk Assessment for the activity of</w:t>
            </w:r>
          </w:p>
        </w:tc>
        <w:tc>
          <w:tcPr>
            <w:tcW w:w="8517" w:type="dxa"/>
            <w:gridSpan w:val="2"/>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kern w:val="0"/>
                <w:sz w:val="22"/>
                <w:szCs w:val="22"/>
                <w:lang w:val="en-GB" w:eastAsia="en-US" w:bidi="ar-SA"/>
              </w:rPr>
            </w:pPr>
            <w:r>
              <w:rPr>
                <w:rFonts w:eastAsia="Times New Roman" w:cs="Times New Roman" w:ascii="Verdana" w:hAnsi="Verdana"/>
                <w:b/>
                <w:kern w:val="0"/>
                <w:sz w:val="22"/>
                <w:szCs w:val="22"/>
                <w:lang w:val="en-GB" w:eastAsia="en-US" w:bidi="ar-SA"/>
              </w:rPr>
              <w:t>White-Shirt Social</w:t>
            </w:r>
            <w:r>
              <w:rPr>
                <w:rFonts w:eastAsia="Times New Roman" w:cs="Times New Roman" w:ascii="Verdana" w:hAnsi="Verdana"/>
                <w:b/>
                <w:kern w:val="0"/>
                <w:sz w:val="22"/>
                <w:szCs w:val="22"/>
                <w:lang w:val="en-GB" w:eastAsia="en-US" w:bidi="ar-SA"/>
              </w:rPr>
              <w:t xml:space="preserve"> Pub Crawl</w:t>
            </w:r>
          </w:p>
        </w:tc>
        <w:tc>
          <w:tcPr>
            <w:tcW w:w="973"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kern w:val="0"/>
                <w:sz w:val="22"/>
                <w:szCs w:val="22"/>
                <w:lang w:val="en-GB" w:eastAsia="en-GB" w:bidi="ar-SA"/>
              </w:rPr>
            </w:pPr>
            <w:r>
              <w:rPr>
                <w:rFonts w:eastAsia="Times New Roman" w:cs="Times New Roman" w:ascii="Verdana" w:hAnsi="Verdana"/>
                <w:b/>
                <w:kern w:val="0"/>
                <w:sz w:val="22"/>
                <w:szCs w:val="22"/>
                <w:lang w:val="en-GB" w:eastAsia="en-GB" w:bidi="ar-SA"/>
              </w:rPr>
              <w:t>Date</w:t>
            </w:r>
          </w:p>
        </w:tc>
        <w:tc>
          <w:tcPr>
            <w:tcW w:w="2231"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right"/>
              <w:rPr>
                <w:rFonts w:ascii="Verdana" w:hAnsi="Verdana" w:eastAsia="Times New Roman" w:cs="Times New Roman"/>
                <w:b/>
                <w:kern w:val="0"/>
                <w:sz w:val="22"/>
                <w:szCs w:val="22"/>
                <w:lang w:val="en-GB" w:eastAsia="en-US" w:bidi="ar-SA"/>
              </w:rPr>
            </w:pPr>
            <w:r>
              <w:rPr>
                <w:rFonts w:eastAsia="Times New Roman" w:cs="Times New Roman" w:ascii="Verdana" w:hAnsi="Verdana"/>
                <w:b/>
                <w:kern w:val="0"/>
                <w:sz w:val="22"/>
                <w:szCs w:val="22"/>
                <w:lang w:val="en-GB" w:eastAsia="en-US" w:bidi="ar-SA"/>
              </w:rPr>
              <w:t>19/10/2023</w:t>
            </w:r>
          </w:p>
        </w:tc>
      </w:tr>
      <w:tr>
        <w:trPr>
          <w:trHeight w:val="338" w:hRule="atLeast"/>
        </w:trPr>
        <w:tc>
          <w:tcPr>
            <w:tcW w:w="3522"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kern w:val="0"/>
                <w:sz w:val="22"/>
                <w:szCs w:val="22"/>
                <w:lang w:val="en-GB" w:eastAsia="en-GB" w:bidi="ar-SA"/>
              </w:rPr>
            </w:pPr>
            <w:r>
              <w:rPr>
                <w:rFonts w:eastAsia="Times New Roman" w:cs="Times New Roman" w:ascii="Verdana" w:hAnsi="Verdana"/>
                <w:b/>
                <w:kern w:val="0"/>
                <w:sz w:val="22"/>
                <w:szCs w:val="22"/>
                <w:lang w:val="en-GB" w:eastAsia="en-GB" w:bidi="ar-SA"/>
              </w:rPr>
              <w:t>Unit/Faculty/Directorate</w:t>
            </w:r>
          </w:p>
        </w:tc>
        <w:tc>
          <w:tcPr>
            <w:tcW w:w="5603"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kern w:val="0"/>
                <w:sz w:val="22"/>
                <w:szCs w:val="22"/>
                <w:lang w:val="en-GB" w:eastAsia="en-US" w:bidi="ar-SA"/>
              </w:rPr>
            </w:pPr>
            <w:r>
              <w:rPr>
                <w:rFonts w:eastAsia="Times New Roman" w:cs="Times New Roman" w:ascii="Verdana" w:hAnsi="Verdana"/>
                <w:b/>
                <w:kern w:val="0"/>
                <w:sz w:val="22"/>
                <w:szCs w:val="22"/>
                <w:lang w:val="en-GB" w:eastAsia="en-US" w:bidi="ar-SA"/>
              </w:rPr>
              <w:t>Electronics and Computer Science Society</w:t>
            </w:r>
          </w:p>
        </w:tc>
        <w:tc>
          <w:tcPr>
            <w:tcW w:w="2914"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kern w:val="0"/>
                <w:sz w:val="22"/>
                <w:szCs w:val="22"/>
                <w:lang w:val="en-GB" w:eastAsia="en-GB" w:bidi="ar-SA"/>
              </w:rPr>
            </w:pPr>
            <w:r>
              <w:rPr>
                <w:rFonts w:eastAsia="Times New Roman" w:cs="Times New Roman" w:ascii="Verdana" w:hAnsi="Verdana"/>
                <w:b/>
                <w:kern w:val="0"/>
                <w:sz w:val="22"/>
                <w:szCs w:val="22"/>
                <w:lang w:val="en-GB" w:eastAsia="en-GB" w:bidi="ar-SA"/>
              </w:rPr>
              <w:t>Assessor</w:t>
            </w:r>
          </w:p>
        </w:tc>
        <w:tc>
          <w:tcPr>
            <w:tcW w:w="3204" w:type="dxa"/>
            <w:gridSpan w:val="2"/>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Cs/>
                <w:kern w:val="0"/>
                <w:sz w:val="22"/>
                <w:szCs w:val="22"/>
                <w:lang w:val="en-GB" w:eastAsia="en-US" w:bidi="ar-SA"/>
              </w:rPr>
            </w:pPr>
            <w:r>
              <w:rPr>
                <w:rFonts w:eastAsia="Times New Roman" w:cs="Times New Roman" w:ascii="Verdana" w:hAnsi="Verdana"/>
                <w:b/>
                <w:bCs/>
                <w:kern w:val="0"/>
                <w:sz w:val="22"/>
                <w:szCs w:val="22"/>
                <w:lang w:val="en-GB" w:eastAsia="en-US" w:bidi="ar-SA"/>
              </w:rPr>
              <w:t xml:space="preserve">Mohamed Lafi </w:t>
            </w:r>
          </w:p>
        </w:tc>
      </w:tr>
      <w:tr>
        <w:trPr>
          <w:trHeight w:val="338" w:hRule="atLeast"/>
        </w:trPr>
        <w:tc>
          <w:tcPr>
            <w:tcW w:w="3522"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kern w:val="0"/>
                <w:sz w:val="22"/>
                <w:szCs w:val="22"/>
                <w:lang w:val="en-GB" w:eastAsia="en-GB" w:bidi="ar-SA"/>
              </w:rPr>
            </w:pPr>
            <w:r>
              <w:rPr>
                <w:rFonts w:eastAsia="Times New Roman" w:cs="Times New Roman" w:ascii="Verdana" w:hAnsi="Verdana"/>
                <w:b/>
                <w:kern w:val="0"/>
                <w:sz w:val="22"/>
                <w:szCs w:val="22"/>
                <w:lang w:val="en-GB" w:eastAsia="en-GB" w:bidi="ar-SA"/>
              </w:rPr>
              <w:t>Line Manager/Supervisor</w:t>
            </w:r>
          </w:p>
        </w:tc>
        <w:tc>
          <w:tcPr>
            <w:tcW w:w="5603"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bCs/>
                <w:i/>
                <w:i/>
                <w:iCs/>
                <w:kern w:val="0"/>
                <w:sz w:val="22"/>
                <w:szCs w:val="22"/>
                <w:lang w:val="en-GB" w:eastAsia="en-US" w:bidi="ar-SA"/>
              </w:rPr>
            </w:pPr>
            <w:r>
              <w:rPr>
                <w:rFonts w:eastAsia="Times New Roman" w:cs="Times New Roman" w:ascii="Verdana" w:hAnsi="Verdana"/>
                <w:b/>
                <w:bCs/>
                <w:i/>
                <w:iCs/>
                <w:kern w:val="0"/>
                <w:sz w:val="22"/>
                <w:szCs w:val="22"/>
                <w:lang w:val="en-GB" w:eastAsia="en-US" w:bidi="ar-SA"/>
              </w:rPr>
              <w:t>Sabeeh Islam (President)</w:t>
            </w:r>
          </w:p>
        </w:tc>
        <w:tc>
          <w:tcPr>
            <w:tcW w:w="2914" w:type="dxa"/>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kern w:val="0"/>
                <w:sz w:val="22"/>
                <w:szCs w:val="22"/>
                <w:lang w:val="en-GB" w:eastAsia="en-GB" w:bidi="ar-SA"/>
              </w:rPr>
            </w:pPr>
            <w:r>
              <w:rPr>
                <w:rFonts w:eastAsia="Times New Roman" w:cs="Times New Roman" w:ascii="Verdana" w:hAnsi="Verdana"/>
                <w:b/>
                <w:kern w:val="0"/>
                <w:sz w:val="22"/>
                <w:szCs w:val="22"/>
                <w:lang w:val="en-GB" w:eastAsia="en-GB" w:bidi="ar-SA"/>
              </w:rPr>
              <w:t>Signed off</w:t>
            </w:r>
          </w:p>
        </w:tc>
        <w:tc>
          <w:tcPr>
            <w:tcW w:w="3204" w:type="dxa"/>
            <w:gridSpan w:val="2"/>
            <w:tcBorders>
              <w:top w:val="single" w:sz="4" w:space="0" w:color="000000"/>
              <w:left w:val="single" w:sz="4" w:space="0" w:color="000000"/>
              <w:bottom w:val="single" w:sz="4" w:space="0" w:color="000000"/>
              <w:right w:val="single" w:sz="4" w:space="0" w:color="000000"/>
            </w:tcBorders>
          </w:tcPr>
          <w:p>
            <w:pPr>
              <w:pStyle w:val="ListParagraph"/>
              <w:widowControl w:val="false"/>
              <w:spacing w:lineRule="auto" w:line="240" w:before="0" w:after="0"/>
              <w:ind w:left="170" w:right="0" w:hanging="0"/>
              <w:contextualSpacing/>
              <w:jc w:val="left"/>
              <w:rPr>
                <w:rFonts w:ascii="Verdana" w:hAnsi="Verdana" w:eastAsia="Times New Roman" w:cs="Times New Roman"/>
                <w:b/>
                <w:i/>
                <w:i/>
                <w:kern w:val="0"/>
                <w:sz w:val="22"/>
                <w:szCs w:val="22"/>
                <w:lang w:val="en-GB" w:eastAsia="en-US" w:bidi="ar-SA"/>
              </w:rPr>
            </w:pPr>
            <w:r>
              <w:rPr>
                <w:rFonts w:eastAsia="Times New Roman" w:cs="Times New Roman" w:ascii="Verdana" w:hAnsi="Verdana"/>
                <w:b/>
                <w:i/>
                <w:kern w:val="0"/>
                <w:sz w:val="22"/>
                <w:szCs w:val="22"/>
                <w:lang w:val="en-GB" w:eastAsia="en-US" w:bidi="ar-SA"/>
              </w:rPr>
            </w:r>
          </w:p>
        </w:tc>
      </w:tr>
    </w:tbl>
    <w:p>
      <w:pPr>
        <w:pStyle w:val="Normal"/>
        <w:shd w:val="clear" w:fill="BFBFBF"/>
        <w:spacing w:before="0" w:after="0"/>
        <w:rPr>
          <w:rFonts w:ascii="Georgia" w:hAnsi="Georgia"/>
          <w:sz w:val="2"/>
          <w:szCs w:val="2"/>
        </w:rPr>
      </w:pPr>
      <w:r>
        <w:rPr>
          <w:rFonts w:ascii="Georgia" w:hAnsi="Georgia"/>
          <w:sz w:val="2"/>
          <w:szCs w:val="2"/>
        </w:rPr>
      </w:r>
    </w:p>
    <w:p>
      <w:pPr>
        <w:pStyle w:val="Normal"/>
        <w:rPr/>
      </w:pPr>
      <w:r>
        <w:rPr/>
      </w:r>
    </w:p>
    <w:tbl>
      <w:tblPr>
        <w:tblW w:w="5000" w:type="pct"/>
        <w:jc w:val="left"/>
        <w:tblInd w:w="0" w:type="dxa"/>
        <w:tblLayout w:type="fixed"/>
        <w:tblCellMar>
          <w:top w:w="0" w:type="dxa"/>
          <w:left w:w="108" w:type="dxa"/>
          <w:bottom w:w="0" w:type="dxa"/>
          <w:right w:w="108" w:type="dxa"/>
        </w:tblCellMar>
      </w:tblPr>
      <w:tblGrid>
        <w:gridCol w:w="1747"/>
        <w:gridCol w:w="2735"/>
        <w:gridCol w:w="1948"/>
        <w:gridCol w:w="482"/>
        <w:gridCol w:w="481"/>
        <w:gridCol w:w="484"/>
        <w:gridCol w:w="3050"/>
        <w:gridCol w:w="482"/>
        <w:gridCol w:w="482"/>
        <w:gridCol w:w="482"/>
        <w:gridCol w:w="3023"/>
      </w:tblGrid>
      <w:tr>
        <w:trPr>
          <w:tblHeader w:val="true"/>
          <w:trHeight w:val="300" w:hRule="atLeast"/>
        </w:trPr>
        <w:tc>
          <w:tcPr>
            <w:tcW w:w="15396" w:type="dxa"/>
            <w:gridSpan w:val="11"/>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Calibri"/>
                <w:b/>
                <w:bCs/>
                <w:i/>
                <w:i/>
                <w:kern w:val="0"/>
                <w:sz w:val="24"/>
                <w:szCs w:val="24"/>
                <w:lang w:val="en-GB" w:eastAsia="en-US" w:bidi="ar-SA"/>
              </w:rPr>
            </w:pPr>
            <w:r>
              <w:rPr>
                <w:rFonts w:eastAsia="Calibri" w:cs="Calibri" w:ascii="Lucida Sans" w:hAnsi="Lucida Sans"/>
                <w:b/>
                <w:bCs/>
                <w:i/>
                <w:kern w:val="0"/>
                <w:sz w:val="24"/>
                <w:szCs w:val="24"/>
                <w:lang w:val="en-GB" w:eastAsia="en-US" w:bidi="ar-SA"/>
              </w:rPr>
              <w:t xml:space="preserve">PART A </w:t>
            </w:r>
            <w:bookmarkStart w:id="0" w:name="_GoBack"/>
            <w:bookmarkEnd w:id="0"/>
          </w:p>
        </w:tc>
      </w:tr>
      <w:tr>
        <w:trPr>
          <w:tblHeader w:val="true"/>
          <w:trHeight w:val="300" w:hRule="atLeast"/>
        </w:trPr>
        <w:tc>
          <w:tcPr>
            <w:tcW w:w="6430" w:type="dxa"/>
            <w:gridSpan w:val="3"/>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t>(1) Risk identification</w:t>
            </w:r>
          </w:p>
        </w:tc>
        <w:tc>
          <w:tcPr>
            <w:tcW w:w="4497" w:type="dxa"/>
            <w:gridSpan w:val="4"/>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t>(2) Risk assessment</w:t>
            </w:r>
          </w:p>
        </w:tc>
        <w:tc>
          <w:tcPr>
            <w:tcW w:w="4469" w:type="dxa"/>
            <w:gridSpan w:val="4"/>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t>(3) Risk management</w:t>
            </w:r>
          </w:p>
        </w:tc>
      </w:tr>
      <w:tr>
        <w:trPr>
          <w:tblHeader w:val="true"/>
          <w:trHeight w:val="300" w:hRule="atLeast"/>
        </w:trPr>
        <w:tc>
          <w:tcPr>
            <w:tcW w:w="1747" w:type="dxa"/>
            <w:vMerge w:val="restart"/>
            <w:tcBorders>
              <w:top w:val="single" w:sz="4" w:space="0" w:color="000000"/>
              <w:left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t>Hazard</w:t>
            </w:r>
          </w:p>
        </w:tc>
        <w:tc>
          <w:tcPr>
            <w:tcW w:w="2735" w:type="dxa"/>
            <w:vMerge w:val="restart"/>
            <w:tcBorders>
              <w:top w:val="single" w:sz="4" w:space="0" w:color="000000"/>
              <w:left w:val="single" w:sz="4" w:space="0" w:color="000000"/>
              <w:right w:val="single" w:sz="4" w:space="0" w:color="000000"/>
            </w:tcBorders>
            <w:shd w:color="auto" w:fill="F2F2F2" w:val="clear"/>
          </w:tcPr>
          <w:p>
            <w:pPr>
              <w:pStyle w:val="Normal"/>
              <w:widowControl w:val="false"/>
              <w:spacing w:lineRule="auto" w:line="240" w:before="0" w:after="0"/>
              <w:jc w:val="center"/>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t>Potential Consequences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vMerge w:val="restart"/>
            <w:tcBorders>
              <w:top w:val="single" w:sz="4" w:space="0" w:color="000000"/>
              <w:left w:val="single" w:sz="4" w:space="0" w:color="000000"/>
              <w:right w:val="single" w:sz="4" w:space="0" w:color="000000"/>
            </w:tcBorders>
            <w:shd w:color="auto" w:fill="F2F2F2" w:val="clear"/>
          </w:tcPr>
          <w:p>
            <w:pPr>
              <w:pStyle w:val="Normal"/>
              <w:widowControl w:val="false"/>
              <w:spacing w:lineRule="auto" w:line="240" w:before="0" w:after="0"/>
              <w:jc w:val="center"/>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t>Who might be harmed</w:t>
            </w:r>
          </w:p>
          <w:p>
            <w:pPr>
              <w:pStyle w:val="Normal"/>
              <w:widowControl w:val="false"/>
              <w:spacing w:lineRule="auto" w:line="240" w:before="0" w:after="0"/>
              <w:jc w:val="center"/>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r>
          </w:p>
          <w:p>
            <w:pPr>
              <w:pStyle w:val="Normal"/>
              <w:widowControl w:val="false"/>
              <w:spacing w:lineRule="auto" w:line="240" w:before="0" w:after="0"/>
              <w:jc w:val="center"/>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t>(user; those nearby; those in the vicinity; members of the public)</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447" w:type="dxa"/>
            <w:gridSpan w:val="3"/>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t>Inherent</w:t>
            </w:r>
          </w:p>
        </w:tc>
        <w:tc>
          <w:tcPr>
            <w:tcW w:w="3050" w:type="dxa"/>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446" w:type="dxa"/>
            <w:gridSpan w:val="3"/>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t>Residual</w:t>
            </w:r>
          </w:p>
        </w:tc>
        <w:tc>
          <w:tcPr>
            <w:tcW w:w="3023" w:type="dxa"/>
            <w:vMerge w:val="restart"/>
            <w:tcBorders>
              <w:top w:val="single" w:sz="4" w:space="0" w:color="000000"/>
              <w:left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t>Further controls (use the risk hierarchy)</w:t>
            </w:r>
          </w:p>
        </w:tc>
      </w:tr>
      <w:tr>
        <w:trPr>
          <w:tblHeader w:val="true"/>
          <w:trHeight w:val="1510" w:hRule="atLeast"/>
          <w:cantSplit w:val="true"/>
        </w:trPr>
        <w:tc>
          <w:tcPr>
            <w:tcW w:w="1747" w:type="dxa"/>
            <w:vMerge w:val="continue"/>
            <w:tcBorders/>
          </w:tcPr>
          <w:p>
            <w:pPr>
              <w:pStyle w:val="Normal"/>
              <w:widowControl w:val="false"/>
              <w:bidi w:val="0"/>
              <w:spacing w:lineRule="auto" w:line="276" w:before="0" w:after="200"/>
              <w:jc w:val="left"/>
              <w:rPr/>
            </w:pPr>
            <w:r>
              <w:rPr/>
            </w:r>
          </w:p>
        </w:tc>
        <w:tc>
          <w:tcPr>
            <w:tcW w:w="2735" w:type="dxa"/>
            <w:vMerge w:val="continue"/>
            <w:tcBorders/>
          </w:tcPr>
          <w:p>
            <w:pPr>
              <w:pStyle w:val="Normal"/>
              <w:widowControl w:val="false"/>
              <w:bidi w:val="0"/>
              <w:spacing w:lineRule="auto" w:line="276" w:before="0" w:after="200"/>
              <w:jc w:val="left"/>
              <w:rPr/>
            </w:pPr>
            <w:r>
              <w:rPr/>
            </w:r>
          </w:p>
        </w:tc>
        <w:tc>
          <w:tcPr>
            <w:tcW w:w="1948" w:type="dxa"/>
            <w:vMerge w:val="continue"/>
            <w:tcBorders/>
          </w:tcPr>
          <w:p>
            <w:pPr>
              <w:pStyle w:val="Normal"/>
              <w:widowControl w:val="false"/>
              <w:bidi w:val="0"/>
              <w:spacing w:lineRule="auto" w:line="276" w:before="0" w:after="200"/>
              <w:jc w:val="left"/>
              <w:rPr/>
            </w:pPr>
            <w:r>
              <w:rPr/>
            </w:r>
          </w:p>
        </w:tc>
        <w:tc>
          <w:tcPr>
            <w:tcW w:w="482" w:type="dxa"/>
            <w:tcBorders>
              <w:top w:val="single" w:sz="4" w:space="0" w:color="000000"/>
              <w:left w:val="single" w:sz="4" w:space="0" w:color="000000"/>
              <w:bottom w:val="single" w:sz="4" w:space="0" w:color="000000"/>
              <w:right w:val="single" w:sz="4" w:space="0" w:color="000000"/>
            </w:tcBorders>
            <w:shd w:color="auto" w:fill="F2F2F2" w:val="clear"/>
            <w:textDirection w:val="btLr"/>
          </w:tcPr>
          <w:p>
            <w:pPr>
              <w:pStyle w:val="Normal"/>
              <w:widowControl w:val="false"/>
              <w:spacing w:lineRule="auto" w:line="240" w:before="0" w:after="0"/>
              <w:ind w:left="113" w:right="113" w:hanging="0"/>
              <w:jc w:val="left"/>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t>Likelihood</w:t>
            </w:r>
          </w:p>
        </w:tc>
        <w:tc>
          <w:tcPr>
            <w:tcW w:w="481" w:type="dxa"/>
            <w:tcBorders>
              <w:top w:val="single" w:sz="4" w:space="0" w:color="000000"/>
              <w:left w:val="single" w:sz="4" w:space="0" w:color="000000"/>
              <w:bottom w:val="single" w:sz="4" w:space="0" w:color="000000"/>
              <w:right w:val="single" w:sz="4" w:space="0" w:color="000000"/>
            </w:tcBorders>
            <w:shd w:color="auto" w:fill="F2F2F2" w:val="clear"/>
            <w:textDirection w:val="btLr"/>
          </w:tcPr>
          <w:p>
            <w:pPr>
              <w:pStyle w:val="Normal"/>
              <w:widowControl w:val="false"/>
              <w:spacing w:lineRule="auto" w:line="240" w:before="0" w:after="0"/>
              <w:ind w:left="113" w:right="113" w:hanging="0"/>
              <w:jc w:val="left"/>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t>Impact</w:t>
            </w:r>
          </w:p>
        </w:tc>
        <w:tc>
          <w:tcPr>
            <w:tcW w:w="484" w:type="dxa"/>
            <w:tcBorders>
              <w:top w:val="single" w:sz="4" w:space="0" w:color="000000"/>
              <w:left w:val="single" w:sz="4" w:space="0" w:color="000000"/>
              <w:bottom w:val="single" w:sz="4" w:space="0" w:color="000000"/>
              <w:right w:val="single" w:sz="4" w:space="0" w:color="000000"/>
            </w:tcBorders>
            <w:shd w:color="auto" w:fill="F2F2F2" w:val="clear"/>
            <w:textDirection w:val="btLr"/>
          </w:tcPr>
          <w:p>
            <w:pPr>
              <w:pStyle w:val="Normal"/>
              <w:widowControl w:val="false"/>
              <w:spacing w:lineRule="auto" w:line="240" w:before="0" w:after="0"/>
              <w:ind w:left="113" w:right="113" w:hanging="0"/>
              <w:jc w:val="left"/>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t>Score</w:t>
            </w:r>
          </w:p>
        </w:tc>
        <w:tc>
          <w:tcPr>
            <w:tcW w:w="3050" w:type="dxa"/>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spacing w:lineRule="auto" w:line="240" w:before="0" w:after="0"/>
              <w:jc w:val="left"/>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t>Control measures (use the risk hierarchy)</w:t>
            </w:r>
          </w:p>
        </w:tc>
        <w:tc>
          <w:tcPr>
            <w:tcW w:w="482" w:type="dxa"/>
            <w:tcBorders>
              <w:top w:val="single" w:sz="4" w:space="0" w:color="000000"/>
              <w:left w:val="single" w:sz="4" w:space="0" w:color="000000"/>
              <w:bottom w:val="single" w:sz="4" w:space="0" w:color="000000"/>
              <w:right w:val="single" w:sz="4" w:space="0" w:color="000000"/>
            </w:tcBorders>
            <w:shd w:color="auto" w:fill="F2F2F2" w:val="clear"/>
            <w:textDirection w:val="btLr"/>
          </w:tcPr>
          <w:p>
            <w:pPr>
              <w:pStyle w:val="Normal"/>
              <w:widowControl w:val="false"/>
              <w:spacing w:lineRule="auto" w:line="240" w:before="0" w:after="0"/>
              <w:ind w:left="113" w:right="113" w:hanging="0"/>
              <w:jc w:val="left"/>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t>Likelihood</w:t>
            </w:r>
          </w:p>
        </w:tc>
        <w:tc>
          <w:tcPr>
            <w:tcW w:w="482" w:type="dxa"/>
            <w:tcBorders>
              <w:top w:val="single" w:sz="4" w:space="0" w:color="000000"/>
              <w:left w:val="single" w:sz="4" w:space="0" w:color="000000"/>
              <w:bottom w:val="single" w:sz="4" w:space="0" w:color="000000"/>
              <w:right w:val="single" w:sz="4" w:space="0" w:color="000000"/>
            </w:tcBorders>
            <w:shd w:color="auto" w:fill="F2F2F2" w:val="clear"/>
            <w:textDirection w:val="btLr"/>
          </w:tcPr>
          <w:p>
            <w:pPr>
              <w:pStyle w:val="Normal"/>
              <w:widowControl w:val="false"/>
              <w:spacing w:lineRule="auto" w:line="240" w:before="0" w:after="0"/>
              <w:ind w:left="113" w:right="113" w:hanging="0"/>
              <w:jc w:val="left"/>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t>Impact</w:t>
            </w:r>
          </w:p>
        </w:tc>
        <w:tc>
          <w:tcPr>
            <w:tcW w:w="482" w:type="dxa"/>
            <w:tcBorders>
              <w:top w:val="single" w:sz="4" w:space="0" w:color="000000"/>
              <w:left w:val="single" w:sz="4" w:space="0" w:color="000000"/>
              <w:bottom w:val="single" w:sz="4" w:space="0" w:color="000000"/>
              <w:right w:val="single" w:sz="4" w:space="0" w:color="000000"/>
            </w:tcBorders>
            <w:shd w:color="auto" w:fill="F2F2F2" w:val="clear"/>
            <w:textDirection w:val="btLr"/>
          </w:tcPr>
          <w:p>
            <w:pPr>
              <w:pStyle w:val="Normal"/>
              <w:widowControl w:val="false"/>
              <w:spacing w:lineRule="auto" w:line="240" w:before="0" w:after="0"/>
              <w:ind w:left="113" w:right="113" w:hanging="0"/>
              <w:jc w:val="left"/>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t>Score</w:t>
            </w:r>
          </w:p>
        </w:tc>
        <w:tc>
          <w:tcPr>
            <w:tcW w:w="3023" w:type="dxa"/>
            <w:vMerge w:val="continue"/>
            <w:tcBorders/>
          </w:tcPr>
          <w:p>
            <w:pPr>
              <w:pStyle w:val="Normal"/>
              <w:widowControl w:val="false"/>
              <w:bidi w:val="0"/>
              <w:spacing w:lineRule="auto" w:line="276" w:before="0" w:after="200"/>
              <w:jc w:val="left"/>
              <w:rPr/>
            </w:pPr>
            <w:r>
              <w:rPr/>
            </w:r>
          </w:p>
        </w:tc>
      </w:tr>
      <w:tr>
        <w:trPr>
          <w:trHeight w:val="1296" w:hRule="atLeast"/>
          <w:cantSplit w:val="true"/>
        </w:trPr>
        <w:tc>
          <w:tcPr>
            <w:tcW w:w="174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cs="Calibri"/>
              </w:rPr>
              <w:t>Slips, trips and falls</w:t>
            </w:r>
          </w:p>
        </w:tc>
        <w:tc>
          <w:tcPr>
            <w:tcW w:w="273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cs="Calibri"/>
              </w:rPr>
              <w:t>Physical injury</w:t>
            </w:r>
          </w:p>
        </w:tc>
        <w:tc>
          <w:tcPr>
            <w:tcW w:w="194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rPr>
                <w:rFonts w:ascii="Calibri" w:hAnsi="Calibri" w:eastAsia="Calibri" w:cs="Calibri"/>
              </w:rPr>
            </w:pPr>
            <w:r>
              <w:rPr>
                <w:rFonts w:cs="Calibri"/>
              </w:rPr>
              <w:t>Event organisers and attendees</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t>2</w:t>
            </w:r>
          </w:p>
        </w:tc>
        <w:tc>
          <w:tcPr>
            <w:tcW w:w="48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t>4</w:t>
            </w:r>
          </w:p>
        </w:tc>
        <w:tc>
          <w:tcPr>
            <w:tcW w:w="484"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t>8</w:t>
            </w:r>
          </w:p>
        </w:tc>
        <w:tc>
          <w:tcPr>
            <w:tcW w:w="3050"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16"/>
              </w:numPr>
              <w:spacing w:lineRule="auto" w:line="240" w:beforeAutospacing="0" w:before="0" w:afterAutospacing="0" w:after="0"/>
              <w:ind w:left="360" w:right="0" w:hanging="360"/>
              <w:contextualSpacing/>
              <w:jc w:val="left"/>
              <w:rPr>
                <w:rFonts w:ascii="Calibri" w:hAnsi="Calibri" w:eastAsia="Calibri" w:cs="Calibri"/>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All equipment will be stored away from activity areas</w:t>
            </w:r>
          </w:p>
          <w:p>
            <w:pPr>
              <w:pStyle w:val="ListParagraph"/>
              <w:widowControl w:val="false"/>
              <w:numPr>
                <w:ilvl w:val="0"/>
                <w:numId w:val="16"/>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Any cables to be organised as best as possible</w:t>
            </w:r>
          </w:p>
          <w:p>
            <w:pPr>
              <w:pStyle w:val="ListParagraph"/>
              <w:widowControl w:val="false"/>
              <w:numPr>
                <w:ilvl w:val="0"/>
                <w:numId w:val="16"/>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Cable ties/to be used if necessary</w:t>
            </w:r>
          </w:p>
          <w:p>
            <w:pPr>
              <w:pStyle w:val="ListParagraph"/>
              <w:widowControl w:val="false"/>
              <w:numPr>
                <w:ilvl w:val="0"/>
                <w:numId w:val="16"/>
              </w:numPr>
              <w:spacing w:lineRule="auto" w:line="240" w:before="0" w:after="0"/>
              <w:ind w:left="360" w:right="0" w:hanging="360"/>
              <w:contextualSpacing/>
              <w:jc w:val="left"/>
              <w:rPr>
                <w:rFonts w:ascii="Calibri" w:hAnsi="Calibri" w:eastAsia="Calibri" w:cs="Calibri"/>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Floors to be kept clear and dry, and visual checks to be maintained throughout the meeting by organizers.</w:t>
            </w:r>
          </w:p>
          <w:p>
            <w:pPr>
              <w:pStyle w:val="ListParagraph"/>
              <w:widowControl w:val="false"/>
              <w:numPr>
                <w:ilvl w:val="0"/>
                <w:numId w:val="16"/>
              </w:numPr>
              <w:spacing w:lineRule="auto" w:line="240" w:before="0" w:after="0"/>
              <w:ind w:left="360" w:right="0" w:hanging="360"/>
              <w:contextualSpacing/>
              <w:jc w:val="left"/>
              <w:rPr>
                <w:rFonts w:ascii="Calibri" w:hAnsi="Calibri" w:eastAsia="Calibri" w:cs="Calibri"/>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Extra vigilance will be paid to make sure that any spilled food products/objects are cleaned up quickly and efficiently in the area.</w:t>
            </w:r>
          </w:p>
          <w:p>
            <w:pPr>
              <w:pStyle w:val="ListParagraph"/>
              <w:widowControl w:val="false"/>
              <w:numPr>
                <w:ilvl w:val="0"/>
                <w:numId w:val="16"/>
              </w:numPr>
              <w:spacing w:lineRule="auto" w:line="240" w:before="0" w:after="0"/>
              <w:ind w:left="360" w:right="0" w:hanging="360"/>
              <w:contextualSpacing/>
              <w:jc w:val="left"/>
              <w:rPr>
                <w:rFonts w:ascii="Calibri" w:hAnsi="Calibri" w:eastAsia="Calibri" w:cs="Calibri"/>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Report any trip hazards to facilities teams/venue staff asap. If cannot be removed mark off with hazard signs</w:t>
            </w:r>
          </w:p>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4</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4</w:t>
            </w:r>
          </w:p>
        </w:tc>
        <w:tc>
          <w:tcPr>
            <w:tcW w:w="3023"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15"/>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Seek medical attention from SUSU Reception/venue staff if in need</w:t>
            </w:r>
          </w:p>
          <w:p>
            <w:pPr>
              <w:pStyle w:val="ListParagraph"/>
              <w:widowControl w:val="false"/>
              <w:numPr>
                <w:ilvl w:val="0"/>
                <w:numId w:val="15"/>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Contact facilities team via SUSU reception/venue staff</w:t>
            </w:r>
          </w:p>
          <w:p>
            <w:pPr>
              <w:pStyle w:val="ListParagraph"/>
              <w:widowControl w:val="false"/>
              <w:numPr>
                <w:ilvl w:val="0"/>
                <w:numId w:val="15"/>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Contact emergency services if needed</w:t>
            </w:r>
          </w:p>
          <w:p>
            <w:pPr>
              <w:pStyle w:val="ListParagraph"/>
              <w:widowControl w:val="false"/>
              <w:numPr>
                <w:ilvl w:val="0"/>
                <w:numId w:val="15"/>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color w:val="000000" w:themeColor="accent6" w:themeShade="ff" w:themeTint="ff"/>
                <w:sz w:val="22"/>
                <w:szCs w:val="22"/>
                <w:lang w:val="en-GB"/>
              </w:rPr>
              <w:t xml:space="preserve">All incidents are to be reported on the as soon as possible ensuring the duty manager/health and safety officer have been informed. Follow </w:t>
            </w:r>
            <w:hyperlink r:id="rId2">
              <w:r>
                <w:rPr>
                  <w:rStyle w:val="InternetLink"/>
                  <w:rFonts w:eastAsia="Calibri" w:cs="Calibri"/>
                  <w:b w:val="false"/>
                  <w:bCs w:val="false"/>
                  <w:i w:val="false"/>
                  <w:iCs w:val="false"/>
                  <w:strike w:val="false"/>
                  <w:dstrike w:val="false"/>
                  <w:color w:val="0000FF"/>
                  <w:sz w:val="22"/>
                  <w:szCs w:val="22"/>
                  <w:lang w:val="en-GB"/>
                </w:rPr>
                <w:t>SUSU incident report policy</w:t>
              </w:r>
            </w:hyperlink>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Setting up of Equipment. E.g. Table and chairs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Bruising or broken bones from tripping over table and chairs.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Meeting organisers and attendees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4"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6</w:t>
            </w:r>
          </w:p>
        </w:tc>
        <w:tc>
          <w:tcPr>
            <w:tcW w:w="3050"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14"/>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Make stall operators aware of the potential risks, follow manual handling guidelines</w:t>
            </w:r>
          </w:p>
          <w:p>
            <w:pPr>
              <w:pStyle w:val="ListParagraph"/>
              <w:widowControl w:val="false"/>
              <w:numPr>
                <w:ilvl w:val="0"/>
                <w:numId w:val="14"/>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Ensure that at least 2 people carry tables.</w:t>
            </w:r>
          </w:p>
          <w:p>
            <w:pPr>
              <w:pStyle w:val="ListParagraph"/>
              <w:widowControl w:val="false"/>
              <w:numPr>
                <w:ilvl w:val="0"/>
                <w:numId w:val="14"/>
              </w:numPr>
              <w:spacing w:lineRule="auto" w:line="240" w:before="0" w:after="0"/>
              <w:ind w:left="360" w:right="0" w:hanging="360"/>
              <w:contextualSpacing/>
              <w:jc w:val="left"/>
              <w:rPr>
                <w:rFonts w:ascii="Calibri" w:hAnsi="Calibri" w:eastAsia="Calibri" w:cs="Calibri"/>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Setting up tables will be done by organisers.</w:t>
            </w:r>
          </w:p>
          <w:p>
            <w:pPr>
              <w:pStyle w:val="ListParagraph"/>
              <w:widowControl w:val="false"/>
              <w:numPr>
                <w:ilvl w:val="0"/>
                <w:numId w:val="14"/>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Work in teams when handling other large and bulky items.</w:t>
            </w:r>
          </w:p>
          <w:p>
            <w:pPr>
              <w:pStyle w:val="ListParagraph"/>
              <w:widowControl w:val="false"/>
              <w:numPr>
                <w:ilvl w:val="0"/>
                <w:numId w:val="14"/>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Request tools to support with move of heavy objects- SUSU Facilities/venue. E.g. hand truck, dolly, skates</w:t>
            </w:r>
          </w:p>
          <w:p>
            <w:pPr>
              <w:pStyle w:val="ListParagraph"/>
              <w:widowControl w:val="false"/>
              <w:numPr>
                <w:ilvl w:val="0"/>
                <w:numId w:val="14"/>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Make sure anyone with any pre-existing conditions isn’t doing any unnecessary lifting and they are comfortable</w:t>
            </w:r>
          </w:p>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3023"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13"/>
              </w:numPr>
              <w:spacing w:lineRule="auto" w:line="240" w:before="0" w:after="0"/>
              <w:ind w:left="72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Seek assistance if in need of extra help from facilities staff/venue staff if needed</w:t>
            </w:r>
          </w:p>
          <w:p>
            <w:pPr>
              <w:pStyle w:val="ListParagraph"/>
              <w:widowControl w:val="false"/>
              <w:numPr>
                <w:ilvl w:val="0"/>
                <w:numId w:val="13"/>
              </w:numPr>
              <w:spacing w:lineRule="auto" w:line="240" w:before="0" w:after="0"/>
              <w:ind w:left="72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Seek medical attention from SUSU Reception if in need</w:t>
            </w:r>
          </w:p>
          <w:p>
            <w:pPr>
              <w:pStyle w:val="ListParagraph"/>
              <w:widowControl w:val="false"/>
              <w:numPr>
                <w:ilvl w:val="0"/>
                <w:numId w:val="13"/>
              </w:numPr>
              <w:spacing w:lineRule="auto" w:line="240" w:before="0" w:after="0"/>
              <w:ind w:left="72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Contact emergency services if needed</w:t>
            </w:r>
          </w:p>
          <w:p>
            <w:pPr>
              <w:pStyle w:val="ListParagraph"/>
              <w:widowControl w:val="false"/>
              <w:numPr>
                <w:ilvl w:val="0"/>
                <w:numId w:val="13"/>
              </w:numPr>
              <w:spacing w:lineRule="auto" w:line="240" w:before="0" w:after="0"/>
              <w:ind w:left="72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color w:val="000000" w:themeColor="accent6" w:themeShade="ff" w:themeTint="ff"/>
                <w:sz w:val="22"/>
                <w:szCs w:val="22"/>
                <w:lang w:val="en-GB"/>
              </w:rPr>
              <w:t xml:space="preserve">All incidents are to be reported on the as soon as possible ensuring the duty manager/health and safety officer have been informed. Follow </w:t>
            </w:r>
            <w:hyperlink r:id="rId3">
              <w:r>
                <w:rPr>
                  <w:rStyle w:val="InternetLink"/>
                  <w:rFonts w:eastAsia="Calibri" w:cs="Calibri"/>
                  <w:b w:val="false"/>
                  <w:bCs w:val="false"/>
                  <w:i w:val="false"/>
                  <w:iCs w:val="false"/>
                  <w:strike w:val="false"/>
                  <w:dstrike w:val="false"/>
                  <w:color w:val="0000FF"/>
                  <w:sz w:val="22"/>
                  <w:szCs w:val="22"/>
                  <w:lang w:val="en-GB"/>
                </w:rPr>
                <w:t>SUSU incident report policy</w:t>
              </w:r>
            </w:hyperlink>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Activities involving throwing objects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Physical injury, e.g. Bruising.</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Event organisers and attendees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4"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9</w:t>
            </w:r>
          </w:p>
        </w:tc>
        <w:tc>
          <w:tcPr>
            <w:tcW w:w="3050"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12"/>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Ensure that spaces for the events involving throwing are spacious.</w:t>
            </w:r>
          </w:p>
          <w:p>
            <w:pPr>
              <w:pStyle w:val="ListParagraph"/>
              <w:widowControl w:val="false"/>
              <w:numPr>
                <w:ilvl w:val="0"/>
                <w:numId w:val="12"/>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Ensure that objects are thrown in a direction that is away from other people</w:t>
            </w:r>
          </w:p>
          <w:p>
            <w:pPr>
              <w:pStyle w:val="ListParagraph"/>
              <w:widowControl w:val="false"/>
              <w:numPr>
                <w:ilvl w:val="0"/>
                <w:numId w:val="12"/>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Ensure objects are not heavy enough to risk serious damage if hitting someone</w:t>
            </w:r>
          </w:p>
          <w:p>
            <w:pPr>
              <w:pStyle w:val="ListParagraph"/>
              <w:widowControl w:val="false"/>
              <w:numPr>
                <w:ilvl w:val="0"/>
                <w:numId w:val="12"/>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Ensure that when distance is being measured that nobody is participating in the event</w:t>
            </w:r>
          </w:p>
          <w:p>
            <w:pPr>
              <w:pStyle w:val="Normal"/>
              <w:widowControl w:val="false"/>
              <w:spacing w:lineRule="auto" w:line="240" w:before="0" w:after="0"/>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r>
          </w:p>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3023"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11"/>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Seek medical attention from SUSU Reception/venue staff if in need</w:t>
            </w:r>
          </w:p>
          <w:p>
            <w:pPr>
              <w:pStyle w:val="ListParagraph"/>
              <w:widowControl w:val="false"/>
              <w:numPr>
                <w:ilvl w:val="0"/>
                <w:numId w:val="11"/>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Contact facilities team via SUSU reception/venue staff</w:t>
            </w:r>
          </w:p>
          <w:p>
            <w:pPr>
              <w:pStyle w:val="ListParagraph"/>
              <w:widowControl w:val="false"/>
              <w:numPr>
                <w:ilvl w:val="0"/>
                <w:numId w:val="11"/>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Contact emergency services if needed</w:t>
            </w:r>
          </w:p>
          <w:p>
            <w:pPr>
              <w:pStyle w:val="ListParagraph"/>
              <w:widowControl w:val="false"/>
              <w:numPr>
                <w:ilvl w:val="0"/>
                <w:numId w:val="11"/>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color w:val="000000" w:themeColor="accent6" w:themeShade="ff" w:themeTint="ff"/>
                <w:sz w:val="22"/>
                <w:szCs w:val="22"/>
                <w:lang w:val="en-GB"/>
              </w:rPr>
              <w:t xml:space="preserve">All incidents are to be reported on the as soon as possible ensuring the duty manager/health and safety officer have been informed. Follow </w:t>
            </w:r>
            <w:hyperlink r:id="rId4">
              <w:r>
                <w:rPr>
                  <w:rStyle w:val="InternetLink"/>
                  <w:rFonts w:eastAsia="Calibri" w:cs="Calibri"/>
                  <w:b w:val="false"/>
                  <w:bCs w:val="false"/>
                  <w:i w:val="false"/>
                  <w:iCs w:val="false"/>
                  <w:strike w:val="false"/>
                  <w:dstrike w:val="false"/>
                  <w:color w:val="0000FF"/>
                  <w:sz w:val="22"/>
                  <w:szCs w:val="22"/>
                  <w:lang w:val="en-GB"/>
                </w:rPr>
                <w:t>SUSU incident report policy</w:t>
              </w:r>
            </w:hyperlink>
          </w:p>
          <w:p>
            <w:pPr>
              <w:pStyle w:val="Normal"/>
              <w:widowControl w:val="false"/>
              <w:spacing w:lineRule="auto" w:line="240" w:before="0" w:after="0"/>
              <w:ind w:left="360" w:hanging="360"/>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Socials/Meetings- Medical emergency</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Members may sustain injury /become unwell</w:t>
            </w:r>
          </w:p>
          <w:p>
            <w:pPr>
              <w:pStyle w:val="Normal"/>
              <w:widowControl w:val="false"/>
              <w:spacing w:lineRule="auto" w:line="240" w:before="0" w:after="0"/>
              <w:jc w:val="left"/>
              <w:rPr>
                <w:rFonts w:ascii="Calibri" w:hAnsi="Calibri" w:eastAsia="Calibri" w:cs="Calibri"/>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r>
          </w:p>
          <w:p>
            <w:pPr>
              <w:pStyle w:val="Normal"/>
              <w:widowControl w:val="false"/>
              <w:spacing w:lineRule="auto" w:line="240" w:before="0" w:after="0"/>
              <w:jc w:val="left"/>
              <w:rPr>
                <w:rFonts w:ascii="Calibri" w:hAnsi="Calibri" w:eastAsia="Calibri" w:cs="Calibri"/>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pre-existing medical conditions</w:t>
            </w:r>
          </w:p>
          <w:p>
            <w:pPr>
              <w:pStyle w:val="Normal"/>
              <w:widowControl w:val="false"/>
              <w:spacing w:lineRule="auto" w:line="240" w:before="0" w:after="0"/>
              <w:jc w:val="left"/>
              <w:rPr>
                <w:rFonts w:ascii="Calibri" w:hAnsi="Calibri" w:eastAsia="Calibri" w:cs="Calibri"/>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Sickness</w:t>
            </w:r>
          </w:p>
          <w:p>
            <w:pPr>
              <w:pStyle w:val="Normal"/>
              <w:widowControl w:val="false"/>
              <w:spacing w:lineRule="auto" w:line="240" w:before="0" w:after="0"/>
              <w:jc w:val="left"/>
              <w:rPr>
                <w:rFonts w:ascii="Calibri" w:hAnsi="Calibri" w:eastAsia="Calibri" w:cs="Calibri"/>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Distress</w:t>
            </w:r>
          </w:p>
          <w:p>
            <w:pPr>
              <w:pStyle w:val="Normal"/>
              <w:widowControl w:val="false"/>
              <w:spacing w:lineRule="auto" w:line="240" w:before="0" w:after="0"/>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Members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15</w:t>
            </w:r>
          </w:p>
        </w:tc>
        <w:tc>
          <w:tcPr>
            <w:tcW w:w="3050"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10"/>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Advise participants; to bring their personal medication</w:t>
            </w:r>
          </w:p>
          <w:p>
            <w:pPr>
              <w:pStyle w:val="ListParagraph"/>
              <w:widowControl w:val="false"/>
              <w:numPr>
                <w:ilvl w:val="0"/>
                <w:numId w:val="10"/>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 xml:space="preserve">Members/Committee to carry out first aid if necessary and </w:t>
            </w:r>
            <w:r>
              <w:rPr>
                <w:rFonts w:eastAsia="Calibri" w:cs="Calibri"/>
                <w:b w:val="false"/>
                <w:bCs w:val="false"/>
                <w:i w:val="false"/>
                <w:iCs w:val="false"/>
                <w:strike w:val="false"/>
                <w:dstrike w:val="false"/>
                <w:sz w:val="22"/>
                <w:szCs w:val="22"/>
                <w:u w:val="single"/>
                <w:lang w:val="en-GB"/>
              </w:rPr>
              <w:t>only if</w:t>
            </w:r>
            <w:r>
              <w:rPr>
                <w:rFonts w:eastAsia="Calibri" w:cs="Calibri"/>
                <w:b w:val="false"/>
                <w:bCs w:val="false"/>
                <w:i w:val="false"/>
                <w:iCs w:val="false"/>
                <w:sz w:val="22"/>
                <w:szCs w:val="22"/>
                <w:lang w:val="en-GB"/>
              </w:rPr>
              <w:t xml:space="preserve"> qualified and confident to do so</w:t>
            </w:r>
          </w:p>
          <w:p>
            <w:pPr>
              <w:pStyle w:val="ListParagraph"/>
              <w:widowControl w:val="false"/>
              <w:numPr>
                <w:ilvl w:val="0"/>
                <w:numId w:val="10"/>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Contact emergency services as required 111/999</w:t>
            </w:r>
          </w:p>
          <w:p>
            <w:pPr>
              <w:pStyle w:val="ListParagraph"/>
              <w:widowControl w:val="false"/>
              <w:numPr>
                <w:ilvl w:val="0"/>
                <w:numId w:val="10"/>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t>Contact SUSU Reception/Venue staff for first aid support</w:t>
            </w:r>
          </w:p>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10</w:t>
            </w:r>
          </w:p>
        </w:tc>
        <w:tc>
          <w:tcPr>
            <w:tcW w:w="3023"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sz w:val="22"/>
                <w:szCs w:val="22"/>
                <w:lang w:val="en-GB"/>
              </w:rPr>
            </w:r>
          </w:p>
          <w:p>
            <w:pPr>
              <w:pStyle w:val="ListParagraph"/>
              <w:widowControl w:val="false"/>
              <w:numPr>
                <w:ilvl w:val="0"/>
                <w:numId w:val="9"/>
              </w:numPr>
              <w:spacing w:lineRule="auto" w:line="240" w:before="0" w:after="0"/>
              <w:ind w:left="360" w:right="0" w:hanging="360"/>
              <w:contextualSpacing/>
              <w:jc w:val="left"/>
              <w:rPr>
                <w:rFonts w:ascii="Calibri" w:hAnsi="Calibri" w:eastAsia="Calibri" w:cs="Calibri"/>
                <w:b w:val="false"/>
                <w:bCs w:val="false"/>
                <w:i w:val="false"/>
                <w:i w:val="false"/>
                <w:iCs w:val="false"/>
                <w:color w:val="000000" w:themeColor="accent6" w:themeShade="ff" w:themeTint="ff"/>
                <w:sz w:val="22"/>
                <w:szCs w:val="22"/>
                <w:lang w:val="en-GB"/>
              </w:rPr>
            </w:pPr>
            <w:r>
              <w:rPr>
                <w:rFonts w:eastAsia="Calibri" w:cs="Calibri"/>
                <w:b w:val="false"/>
                <w:bCs w:val="false"/>
                <w:i w:val="false"/>
                <w:iCs w:val="false"/>
                <w:color w:val="000000" w:themeColor="accent6" w:themeShade="ff" w:themeTint="ff"/>
                <w:sz w:val="22"/>
                <w:szCs w:val="22"/>
                <w:lang w:val="en-GB"/>
              </w:rPr>
              <w:t>Incidents are to be reported on the as soon as possible ensuring the duty manager/health and safety officer have been informed.</w:t>
            </w:r>
          </w:p>
          <w:p>
            <w:pPr>
              <w:pStyle w:val="ListParagraph"/>
              <w:widowControl w:val="false"/>
              <w:numPr>
                <w:ilvl w:val="0"/>
                <w:numId w:val="9"/>
              </w:numPr>
              <w:spacing w:lineRule="auto" w:line="240" w:before="0" w:after="0"/>
              <w:ind w:left="360" w:right="0" w:hanging="360"/>
              <w:contextualSpacing/>
              <w:jc w:val="left"/>
              <w:rPr>
                <w:rFonts w:ascii="Calibri" w:hAnsi="Calibri" w:eastAsia="Calibri" w:cs="Calibri"/>
                <w:b w:val="false"/>
                <w:bCs w:val="false"/>
                <w:i w:val="false"/>
                <w:i w:val="false"/>
                <w:iCs w:val="false"/>
                <w:sz w:val="22"/>
                <w:szCs w:val="22"/>
                <w:lang w:val="en-GB"/>
              </w:rPr>
            </w:pPr>
            <w:r>
              <w:rPr>
                <w:rFonts w:eastAsia="Calibri" w:cs="Calibri"/>
                <w:b w:val="false"/>
                <w:bCs w:val="false"/>
                <w:i w:val="false"/>
                <w:iCs w:val="false"/>
                <w:color w:val="000000" w:themeColor="accent6" w:themeShade="ff" w:themeTint="ff"/>
                <w:sz w:val="22"/>
                <w:szCs w:val="22"/>
                <w:lang w:val="en-GB"/>
              </w:rPr>
              <w:t xml:space="preserve">Follow </w:t>
            </w:r>
            <w:hyperlink r:id="rId5">
              <w:r>
                <w:rPr>
                  <w:rStyle w:val="InternetLink"/>
                  <w:rFonts w:eastAsia="Calibri" w:cs="Calibri"/>
                  <w:b w:val="false"/>
                  <w:bCs w:val="false"/>
                  <w:i w:val="false"/>
                  <w:iCs w:val="false"/>
                  <w:strike w:val="false"/>
                  <w:dstrike w:val="false"/>
                  <w:color w:val="0000FF"/>
                  <w:sz w:val="22"/>
                  <w:szCs w:val="22"/>
                  <w:lang w:val="en-GB"/>
                </w:rPr>
                <w:t>SUSU incident report policy</w:t>
              </w:r>
            </w:hyperlink>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Spiked drinks/ Alcohol poisoning</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Participants may consume too much alcohol during this event or be spiked. This could result in a loss of consciousness or self- control</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Event organisers, event attendees,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1"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10</w:t>
            </w:r>
          </w:p>
        </w:tc>
        <w:tc>
          <w:tcPr>
            <w:tcW w:w="3050"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ind w:left="0" w:hanging="0"/>
              <w:jc w:val="left"/>
              <w:rPr>
                <w:rFonts w:ascii="Lucida Sans" w:hAnsi="Lucida Sans" w:eastAsia="Lucida Sans" w:cs="Lucida Sans"/>
                <w:b w:val="false"/>
                <w:bCs w:val="false"/>
                <w:i w:val="false"/>
                <w:i w:val="false"/>
                <w:iCs w:val="false"/>
                <w:caps w:val="false"/>
                <w:smallCaps w:val="false"/>
                <w:color w:val="000000" w:themeColor="accent6" w:themeShade="ff" w:themeTint="ff"/>
                <w:sz w:val="21"/>
                <w:szCs w:val="21"/>
                <w:lang w:val="en-GB"/>
              </w:rPr>
            </w:pPr>
            <w:r>
              <w:rPr>
                <w:rFonts w:eastAsia="Lucida Sans" w:cs="Lucida Sans" w:ascii="Lucida Sans" w:hAnsi="Lucida Sans"/>
                <w:b w:val="false"/>
                <w:bCs w:val="false"/>
                <w:i w:val="false"/>
                <w:iCs w:val="false"/>
                <w:caps w:val="false"/>
                <w:smallCaps w:val="false"/>
                <w:color w:val="000000" w:themeColor="accent6" w:themeShade="ff" w:themeTint="ff"/>
                <w:sz w:val="21"/>
                <w:szCs w:val="21"/>
                <w:lang w:val="en-GB"/>
              </w:rPr>
              <w:t>Supervision, the event will be run by the society committee These attend each venue. Ideally, they will not drink to excess during the event</w:t>
            </w:r>
          </w:p>
          <w:p>
            <w:pPr>
              <w:pStyle w:val="NoSpacing"/>
              <w:widowControl w:val="false"/>
              <w:spacing w:lineRule="auto" w:line="240" w:before="0" w:after="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Bouncers/trained staff in Pubs should watch for excessive drinking and watch people who are believed to have consumed a lot of alcohol. Report any suspicious behaviour to staff.</w:t>
            </w:r>
          </w:p>
          <w:p>
            <w:pPr>
              <w:pStyle w:val="NoSpacing"/>
              <w:widowControl w:val="false"/>
              <w:spacing w:lineRule="auto" w:line="240" w:before="0" w:after="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Participants encouraged to stay with a nominated ‘buddy’ where possible.</w:t>
            </w:r>
          </w:p>
          <w:p>
            <w:pPr>
              <w:pStyle w:val="NoSpacing"/>
              <w:widowControl w:val="false"/>
              <w:spacing w:lineRule="auto" w:line="240" w:before="0" w:after="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The organizers have confirmed the premise is licensed.</w:t>
            </w:r>
          </w:p>
          <w:p>
            <w:pPr>
              <w:pStyle w:val="NoSpacing"/>
              <w:widowControl w:val="false"/>
              <w:spacing w:lineRule="auto" w:line="240" w:before="0" w:after="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The consumption of alcohol will take place at licensed premises. The conditions on the license will be adhered to and alcohol will not be served to customers who have drunk to excess.</w:t>
            </w:r>
          </w:p>
          <w:p>
            <w:pPr>
              <w:pStyle w:val="NoSpacing"/>
              <w:widowControl w:val="false"/>
              <w:spacing w:lineRule="auto" w:line="240" w:before="0" w:after="0"/>
              <w:ind w:left="0" w:hanging="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 xml:space="preserve">Games involving binge </w:t>
            </w:r>
          </w:p>
          <w:p>
            <w:pPr>
              <w:pStyle w:val="NoSpacing"/>
              <w:widowControl w:val="false"/>
              <w:spacing w:lineRule="auto" w:line="240" w:before="0" w:after="0"/>
              <w:ind w:left="0" w:hanging="0"/>
              <w:jc w:val="left"/>
              <w:rPr/>
            </w:pPr>
            <w:r>
              <w:rPr>
                <w:rFonts w:eastAsia="Calibri" w:cs="Calibri"/>
                <w:b w:val="false"/>
                <w:bCs w:val="false"/>
                <w:i w:val="false"/>
                <w:iCs w:val="false"/>
                <w:caps w:val="false"/>
                <w:smallCaps w:val="false"/>
                <w:color w:val="000000" w:themeColor="accent6" w:themeShade="ff" w:themeTint="ff"/>
                <w:sz w:val="22"/>
                <w:szCs w:val="22"/>
                <w:lang w:val="en-GB"/>
              </w:rPr>
              <w:t xml:space="preserve"> </w:t>
            </w:r>
            <w:r>
              <w:rPr>
                <w:rFonts w:eastAsia="Calibri" w:cs="Calibri"/>
                <w:b w:val="false"/>
                <w:bCs w:val="false"/>
                <w:i w:val="false"/>
                <w:iCs w:val="false"/>
                <w:caps w:val="false"/>
                <w:smallCaps w:val="false"/>
                <w:color w:val="000000" w:themeColor="accent6" w:themeShade="ff" w:themeTint="ff"/>
                <w:sz w:val="22"/>
                <w:szCs w:val="22"/>
                <w:lang w:val="en-GB"/>
              </w:rPr>
              <w:t>drinking or the consumption of excessive amounts of alcohol are not to be undertaken.- Society to follow Code of conduct/Expect Respect policy</w:t>
            </w:r>
          </w:p>
          <w:p>
            <w:pPr>
              <w:pStyle w:val="Normal"/>
              <w:widowControl w:val="false"/>
              <w:spacing w:lineRule="auto" w:line="240" w:before="0" w:after="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r>
          </w:p>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2" w:type="dxa"/>
            <w:tcBorders>
              <w:top w:val="single" w:sz="4" w:space="0" w:color="000000"/>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6</w:t>
            </w:r>
          </w:p>
        </w:tc>
        <w:tc>
          <w:tcPr>
            <w:tcW w:w="3023" w:type="dxa"/>
            <w:tcBorders>
              <w:top w:val="single" w:sz="4" w:space="0" w:color="000000"/>
              <w:left w:val="single" w:sz="4" w:space="0" w:color="000000"/>
              <w:bottom w:val="single" w:sz="4" w:space="0" w:color="000000"/>
              <w:right w:val="single" w:sz="4" w:space="0" w:color="000000"/>
            </w:tcBorders>
            <w:shd w:color="auto" w:fill="FFFFFF" w:val="clear"/>
          </w:tcPr>
          <w:p>
            <w:pPr>
              <w:pStyle w:val="ListParagraph"/>
              <w:widowControl w:val="false"/>
              <w:numPr>
                <w:ilvl w:val="0"/>
                <w:numId w:val="8"/>
              </w:numPr>
              <w:spacing w:lineRule="auto" w:line="240" w:before="0" w:after="0"/>
              <w:ind w:left="720" w:right="0" w:hanging="36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Members are responsible for their individual safety though and are expected to act sensibly when walking around. For anyone who is too inebriated it will be suggested to them that they should return home rather than continue on the social. Taxis will be called if required (look at SUSU safety Bus, Radio Taxis options)</w:t>
            </w:r>
          </w:p>
          <w:p>
            <w:pPr>
              <w:pStyle w:val="ListParagraph"/>
              <w:widowControl w:val="false"/>
              <w:numPr>
                <w:ilvl w:val="0"/>
                <w:numId w:val="8"/>
              </w:numPr>
              <w:spacing w:lineRule="auto" w:line="240" w:before="0" w:after="0"/>
              <w:ind w:left="720" w:right="0" w:hanging="36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If they need to go to the hospital they will also be accompanied there.</w:t>
            </w:r>
          </w:p>
          <w:p>
            <w:pPr>
              <w:pStyle w:val="ListParagraph"/>
              <w:widowControl w:val="false"/>
              <w:numPr>
                <w:ilvl w:val="0"/>
                <w:numId w:val="8"/>
              </w:numPr>
              <w:spacing w:lineRule="auto" w:line="240" w:before="0" w:after="0"/>
              <w:ind w:left="720" w:right="0" w:hanging="36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Participants advised to avoid leaving drinks unattended and if you think anything has been added to a drink; report it; try and retain the drink for testing.</w:t>
            </w:r>
          </w:p>
          <w:p>
            <w:pPr>
              <w:pStyle w:val="ListParagraph"/>
              <w:widowControl w:val="false"/>
              <w:numPr>
                <w:ilvl w:val="0"/>
                <w:numId w:val="8"/>
              </w:numPr>
              <w:spacing w:lineRule="auto" w:line="240" w:before="0" w:after="0"/>
              <w:ind w:left="720" w:right="0" w:hanging="36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All incidents are to be reported on the as soon as possible ensuring the duty manager/health and safety officer have been informed.</w:t>
            </w:r>
          </w:p>
          <w:p>
            <w:pPr>
              <w:pStyle w:val="ListParagraph"/>
              <w:widowControl w:val="false"/>
              <w:numPr>
                <w:ilvl w:val="0"/>
                <w:numId w:val="8"/>
              </w:numPr>
              <w:spacing w:lineRule="auto" w:line="240" w:before="0" w:after="0"/>
              <w:ind w:left="720" w:right="0" w:hanging="36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 xml:space="preserve">Follow </w:t>
            </w:r>
            <w:hyperlink r:id="rId6">
              <w:r>
                <w:rPr>
                  <w:rStyle w:val="InternetLink"/>
                  <w:rFonts w:eastAsia="Calibri" w:cs="Calibri"/>
                  <w:b w:val="false"/>
                  <w:bCs w:val="false"/>
                  <w:i w:val="false"/>
                  <w:iCs w:val="false"/>
                  <w:caps w:val="false"/>
                  <w:smallCaps w:val="false"/>
                  <w:strike w:val="false"/>
                  <w:dstrike w:val="false"/>
                  <w:color w:val="0000FF"/>
                  <w:sz w:val="22"/>
                  <w:szCs w:val="22"/>
                  <w:lang w:val="en-GB"/>
                </w:rPr>
                <w:t>SUSU incident report policy</w:t>
              </w:r>
            </w:hyperlink>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Participants getting lost or leaving without any one being aware</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During the event participants may decide they want to leave, or they may get lost on the way</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Event organisers, event attendees,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9</w:t>
            </w:r>
          </w:p>
        </w:tc>
        <w:tc>
          <w:tcPr>
            <w:tcW w:w="3050" w:type="dxa"/>
            <w:tcBorders>
              <w:left w:val="single" w:sz="4" w:space="0" w:color="000000"/>
              <w:bottom w:val="single" w:sz="4" w:space="0" w:color="000000"/>
              <w:right w:val="single" w:sz="4" w:space="0" w:color="000000"/>
            </w:tcBorders>
            <w:shd w:color="auto" w:fill="FFFFFF" w:val="clear"/>
          </w:tcPr>
          <w:p>
            <w:pPr>
              <w:pStyle w:val="NoSpacing"/>
              <w:widowControl w:val="false"/>
              <w:spacing w:lineRule="auto" w:line="240" w:before="0" w:after="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If a person leaves without warning all efforts will be done to locate them. Stress however that attendees are responsible for their individual safety.</w:t>
            </w:r>
          </w:p>
          <w:p>
            <w:pPr>
              <w:pStyle w:val="NoSpacing"/>
              <w:widowControl w:val="false"/>
              <w:spacing w:lineRule="auto" w:line="240" w:before="0" w:after="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Supervision, the event will be run by the society committee They will attend the venue. Ideally, they will not drink to excess during the event</w:t>
            </w:r>
          </w:p>
          <w:p>
            <w:pPr>
              <w:pStyle w:val="Normal"/>
              <w:widowControl w:val="false"/>
              <w:spacing w:lineRule="auto" w:line="240" w:before="0" w:after="0"/>
              <w:ind w:left="170" w:hanging="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r>
          </w:p>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4</w:t>
            </w:r>
          </w:p>
        </w:tc>
        <w:tc>
          <w:tcPr>
            <w:tcW w:w="3023" w:type="dxa"/>
            <w:tcBorders>
              <w:left w:val="single" w:sz="4" w:space="0" w:color="000000"/>
              <w:bottom w:val="single" w:sz="4" w:space="0" w:color="000000"/>
              <w:right w:val="single" w:sz="4" w:space="0" w:color="000000"/>
            </w:tcBorders>
            <w:shd w:color="auto" w:fill="FFFFFF" w:val="clear"/>
          </w:tcPr>
          <w:p>
            <w:pPr>
              <w:pStyle w:val="ListParagraph"/>
              <w:widowControl w:val="false"/>
              <w:numPr>
                <w:ilvl w:val="0"/>
                <w:numId w:val="7"/>
              </w:numPr>
              <w:spacing w:lineRule="auto" w:line="240" w:before="0" w:after="0"/>
              <w:ind w:left="170" w:right="0" w:hanging="17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 xml:space="preserve">Follow </w:t>
            </w:r>
            <w:hyperlink r:id="rId7">
              <w:r>
                <w:rPr>
                  <w:rStyle w:val="InternetLink"/>
                  <w:rFonts w:eastAsia="Calibri" w:cs="Calibri"/>
                  <w:b w:val="false"/>
                  <w:bCs w:val="false"/>
                  <w:i w:val="false"/>
                  <w:iCs w:val="false"/>
                  <w:caps w:val="false"/>
                  <w:smallCaps w:val="false"/>
                  <w:strike w:val="false"/>
                  <w:dstrike w:val="false"/>
                  <w:color w:val="0000FF"/>
                  <w:sz w:val="22"/>
                  <w:szCs w:val="22"/>
                  <w:lang w:val="en-GB"/>
                </w:rPr>
                <w:t>SUSU incident report policy</w:t>
              </w:r>
            </w:hyperlink>
          </w:p>
          <w:p>
            <w:pPr>
              <w:pStyle w:val="ListParagraph"/>
              <w:widowControl w:val="false"/>
              <w:numPr>
                <w:ilvl w:val="0"/>
                <w:numId w:val="7"/>
              </w:numPr>
              <w:spacing w:lineRule="auto" w:line="240" w:before="0" w:after="0"/>
              <w:ind w:left="170" w:right="0" w:hanging="17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Call emergency services as required</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Violent or offensive behaviour</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Participants may become violent or offensive due to the consumption of too much alcohol.</w:t>
            </w:r>
          </w:p>
          <w:p>
            <w:pPr>
              <w:pStyle w:val="Normal"/>
              <w:widowControl w:val="false"/>
              <w:spacing w:lineRule="auto" w:line="240" w:before="0" w:after="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r>
          </w:p>
          <w:p>
            <w:pPr>
              <w:pStyle w:val="Normal"/>
              <w:widowControl w:val="false"/>
              <w:spacing w:lineRule="auto" w:line="240" w:before="0" w:after="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Members of the public may act violently towards participants.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Event organisers, event attendees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10</w:t>
            </w:r>
          </w:p>
        </w:tc>
        <w:tc>
          <w:tcPr>
            <w:tcW w:w="3050" w:type="dxa"/>
            <w:tcBorders>
              <w:left w:val="single" w:sz="4" w:space="0" w:color="000000"/>
              <w:bottom w:val="single" w:sz="4" w:space="0" w:color="000000"/>
              <w:right w:val="single" w:sz="4" w:space="0" w:color="000000"/>
            </w:tcBorders>
            <w:shd w:color="auto" w:fill="FFFFFF" w:val="clear"/>
          </w:tcPr>
          <w:p>
            <w:pPr>
              <w:pStyle w:val="NoSpacing"/>
              <w:widowControl w:val="false"/>
              <w:spacing w:lineRule="auto" w:line="240" w:before="0" w:after="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Bouncers will be present at the venue.</w:t>
            </w:r>
          </w:p>
          <w:p>
            <w:pPr>
              <w:pStyle w:val="NoSpacing"/>
              <w:widowControl w:val="false"/>
              <w:spacing w:lineRule="auto" w:line="240" w:before="0" w:after="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Bar Security staff will need to be alerted and emergency services called as required.</w:t>
            </w:r>
          </w:p>
          <w:p>
            <w:pPr>
              <w:pStyle w:val="NoSpacing"/>
              <w:widowControl w:val="false"/>
              <w:spacing w:lineRule="auto" w:line="240" w:before="0" w:after="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The consumption of alcohol will take place at licensed premises. The conditions on the license will be adhered to and alcohol will not be served to customers who have drunk to excess</w:t>
            </w:r>
          </w:p>
          <w:p>
            <w:pPr>
              <w:pStyle w:val="ListParagraph"/>
              <w:widowControl w:val="false"/>
              <w:numPr>
                <w:ilvl w:val="0"/>
                <w:numId w:val="6"/>
              </w:numPr>
              <w:spacing w:lineRule="auto" w:line="240" w:before="0" w:after="0"/>
              <w:ind w:left="170" w:right="0" w:hanging="17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Committee to select ‘student friendly’ pub/bar and contact them in advance to inform them of the event</w:t>
            </w:r>
          </w:p>
          <w:p>
            <w:pPr>
              <w:pStyle w:val="NoSpacing"/>
              <w:widowControl w:val="false"/>
              <w:spacing w:lineRule="auto" w:line="240" w:before="0" w:after="0"/>
              <w:jc w:val="left"/>
              <w:rPr>
                <w:rFonts w:ascii="Lucida Sans" w:hAnsi="Lucida Sans" w:eastAsia="Lucida Sans" w:cs="Lucida Sans"/>
                <w:b w:val="false"/>
                <w:bCs w:val="false"/>
                <w:i w:val="false"/>
                <w:i w:val="false"/>
                <w:iCs w:val="false"/>
                <w:caps w:val="false"/>
                <w:smallCaps w:val="false"/>
                <w:color w:val="000000" w:themeColor="accent6" w:themeShade="ff" w:themeTint="ff"/>
                <w:sz w:val="22"/>
                <w:szCs w:val="22"/>
                <w:lang w:val="en-GB"/>
              </w:rPr>
            </w:pPr>
            <w:r>
              <w:rPr>
                <w:rFonts w:eastAsia="Calibri" w:cs="Calibri"/>
                <w:b/>
                <w:bCs/>
                <w:i w:val="false"/>
                <w:iCs w:val="false"/>
                <w:caps w:val="false"/>
                <w:smallCaps w:val="false"/>
                <w:color w:val="000000" w:themeColor="accent6" w:themeShade="ff" w:themeTint="ff"/>
                <w:sz w:val="22"/>
                <w:szCs w:val="22"/>
                <w:lang w:val="en-GB"/>
              </w:rPr>
              <w:t xml:space="preserve">Society to follow and share with members Code of conduct/SUSU </w:t>
            </w:r>
            <w:hyperlink r:id="rId8">
              <w:r>
                <w:rPr>
                  <w:rStyle w:val="InternetLink"/>
                  <w:rFonts w:eastAsia="Calibri" w:cs="Calibri"/>
                  <w:b/>
                  <w:bCs/>
                  <w:i w:val="false"/>
                  <w:iCs w:val="false"/>
                  <w:caps w:val="false"/>
                  <w:smallCaps w:val="false"/>
                  <w:strike w:val="false"/>
                  <w:dstrike w:val="false"/>
                  <w:color w:val="0000FF"/>
                  <w:sz w:val="22"/>
                  <w:szCs w:val="22"/>
                  <w:lang w:val="en-GB"/>
                </w:rPr>
                <w:t>Expect Respect policy</w:t>
              </w:r>
            </w:hyperlink>
          </w:p>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3023" w:type="dxa"/>
            <w:tcBorders>
              <w:left w:val="single" w:sz="4" w:space="0" w:color="000000"/>
              <w:bottom w:val="single" w:sz="4" w:space="0" w:color="000000"/>
              <w:right w:val="single" w:sz="4" w:space="0" w:color="000000"/>
            </w:tcBorders>
            <w:shd w:color="auto" w:fill="FFFFFF" w:val="clear"/>
          </w:tcPr>
          <w:p>
            <w:pPr>
              <w:pStyle w:val="ListParagraph"/>
              <w:widowControl w:val="false"/>
              <w:numPr>
                <w:ilvl w:val="0"/>
                <w:numId w:val="5"/>
              </w:numPr>
              <w:spacing w:lineRule="auto" w:line="240" w:before="0" w:after="0"/>
              <w:ind w:left="170" w:right="0" w:hanging="17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If the situation becomes very serious and results in the participant being arrested then it will be made clear that they cannot be accompanied to the police station.</w:t>
            </w:r>
          </w:p>
          <w:p>
            <w:pPr>
              <w:pStyle w:val="ListParagraph"/>
              <w:widowControl w:val="false"/>
              <w:numPr>
                <w:ilvl w:val="0"/>
                <w:numId w:val="5"/>
              </w:numPr>
              <w:spacing w:lineRule="auto" w:line="240" w:before="0" w:after="0"/>
              <w:ind w:left="170" w:right="0" w:hanging="17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 xml:space="preserve">Follow </w:t>
            </w:r>
            <w:hyperlink r:id="rId9">
              <w:r>
                <w:rPr>
                  <w:rStyle w:val="InternetLink"/>
                  <w:rFonts w:eastAsia="Calibri" w:cs="Calibri"/>
                  <w:b w:val="false"/>
                  <w:bCs w:val="false"/>
                  <w:i w:val="false"/>
                  <w:iCs w:val="false"/>
                  <w:caps w:val="false"/>
                  <w:smallCaps w:val="false"/>
                  <w:strike w:val="false"/>
                  <w:dstrike w:val="false"/>
                  <w:color w:val="0000FF"/>
                  <w:sz w:val="22"/>
                  <w:szCs w:val="22"/>
                  <w:lang w:val="en-GB"/>
                </w:rPr>
                <w:t>SUSU incident report policy</w:t>
              </w:r>
            </w:hyperlink>
          </w:p>
          <w:p>
            <w:pPr>
              <w:pStyle w:val="ListParagraph"/>
              <w:widowControl w:val="false"/>
              <w:numPr>
                <w:ilvl w:val="0"/>
                <w:numId w:val="5"/>
              </w:numPr>
              <w:spacing w:lineRule="auto" w:line="240" w:before="0" w:after="0"/>
              <w:ind w:left="170" w:right="0" w:hanging="17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Call emergency services as required</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Allergies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Allergic reactions to food and drink when out</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Event organisers, event attendees,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15</w:t>
            </w:r>
          </w:p>
        </w:tc>
        <w:tc>
          <w:tcPr>
            <w:tcW w:w="3050" w:type="dxa"/>
            <w:tcBorders>
              <w:left w:val="single" w:sz="4" w:space="0" w:color="000000"/>
              <w:bottom w:val="single" w:sz="4" w:space="0" w:color="000000"/>
              <w:right w:val="single" w:sz="4" w:space="0" w:color="000000"/>
            </w:tcBorders>
            <w:shd w:color="auto" w:fill="FFFFFF" w:val="clear"/>
          </w:tcPr>
          <w:p>
            <w:pPr>
              <w:pStyle w:val="NoSpacing"/>
              <w:widowControl w:val="false"/>
              <w:spacing w:lineRule="auto" w:line="240" w:before="0" w:after="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Attendees responsible for own welfare. All instances- follow guidelines of venues</w:t>
            </w:r>
          </w:p>
          <w:p>
            <w:pPr>
              <w:pStyle w:val="NoSpacing"/>
              <w:widowControl w:val="false"/>
              <w:spacing w:lineRule="auto" w:line="240" w:before="0" w:after="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First aid requested from bar staff as required</w:t>
            </w:r>
          </w:p>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3023"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contextualSpacing/>
              <w:jc w:val="left"/>
              <w:rPr/>
            </w:pPr>
            <w:r>
              <w:rPr>
                <w:rFonts w:eastAsia="Calibri" w:cs="Calibri"/>
                <w:b w:val="false"/>
                <w:bCs w:val="false"/>
                <w:i w:val="false"/>
                <w:iCs w:val="false"/>
                <w:caps w:val="false"/>
                <w:smallCaps w:val="false"/>
                <w:sz w:val="22"/>
                <w:szCs w:val="22"/>
                <w:lang w:val="en-GB"/>
              </w:rPr>
              <w:t>Call Emergency Services/alert staff</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Overcrowding</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Reduced space in walkways and entrances.</w:t>
            </w:r>
          </w:p>
          <w:p>
            <w:pPr>
              <w:pStyle w:val="Normal"/>
              <w:widowControl w:val="false"/>
              <w:spacing w:lineRule="auto" w:line="240" w:before="0" w:after="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Risk of Students panicking because of tight spaces / confinement. Crushing against fixed structures from pushing and shoving. Aggressive behaviour.</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Attendees, students, staff</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kern w:val="0"/>
                <w:sz w:val="22"/>
                <w:szCs w:val="22"/>
                <w:lang w:val="en-GB" w:eastAsia="en-US" w:bidi="ar-SA"/>
              </w:rPr>
            </w:pPr>
            <w:r>
              <w:rPr>
                <w:rFonts w:eastAsia="Calibri" w:cs="Arial" w:ascii="Lucida Sans" w:hAnsi="Lucida Sans"/>
                <w:b/>
                <w:kern w:val="0"/>
                <w:sz w:val="22"/>
                <w:szCs w:val="22"/>
                <w:lang w:val="en-GB" w:eastAsia="en-US" w:bidi="ar-SA"/>
              </w:rPr>
            </w:r>
          </w:p>
        </w:tc>
        <w:tc>
          <w:tcPr>
            <w:tcW w:w="3050"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Cs w:val="false"/>
                <w:sz w:val="22"/>
                <w:szCs w:val="22"/>
                <w:lang w:val="en-GB" w:eastAsia="en-US" w:bidi="ar-SA"/>
              </w:rPr>
            </w:pPr>
            <w:r>
              <w:rPr>
                <w:rFonts w:eastAsia="Calibri" w:cs="Calibri"/>
                <w:b w:val="false"/>
                <w:bCs w:val="false"/>
                <w:sz w:val="22"/>
                <w:szCs w:val="22"/>
                <w:lang w:val="en-GB" w:eastAsia="en-US" w:bidi="ar-SA"/>
              </w:rPr>
              <w:t xml:space="preserve">Committee members should count attendees and refuse entry should event space capacity be reached </w:t>
            </w:r>
          </w:p>
          <w:p>
            <w:pPr>
              <w:pStyle w:val="Normal"/>
              <w:widowControl w:val="false"/>
              <w:spacing w:lineRule="auto" w:line="240" w:before="0" w:after="0"/>
              <w:jc w:val="left"/>
              <w:rPr>
                <w:rFonts w:ascii="Calibri" w:hAnsi="Calibri" w:eastAsia="Calibri" w:cs="Calibri"/>
                <w:b/>
                <w:bCs w:val="false"/>
                <w:kern w:val="0"/>
                <w:sz w:val="22"/>
                <w:szCs w:val="22"/>
                <w:lang w:val="en-GB" w:eastAsia="en-US" w:bidi="ar-SA"/>
              </w:rPr>
            </w:pPr>
            <w:r>
              <w:rPr>
                <w:rFonts w:eastAsia="Calibri" w:cs="Calibri"/>
                <w:b w:val="false"/>
                <w:bCs w:val="false"/>
                <w:sz w:val="22"/>
                <w:szCs w:val="22"/>
                <w:lang w:val="en-GB" w:eastAsia="en-US" w:bidi="ar-SA"/>
              </w:rPr>
              <w:t>Committee will not block walkways when engaging with attendees; Early access available to Enabling registered students.</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4</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4</w:t>
            </w:r>
          </w:p>
        </w:tc>
        <w:tc>
          <w:tcPr>
            <w:tcW w:w="3023"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sz w:val="22"/>
                <w:szCs w:val="22"/>
                <w:lang w:val="en-GB" w:eastAsia="en-US" w:bidi="ar-SA"/>
              </w:rPr>
              <w:t>Event is happening across entire city hence chances of overcrowding is a minimum.</w:t>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b w:val="false"/>
                <w:bCs w:val="false"/>
                <w:i w:val="false"/>
                <w:iCs w:val="false"/>
                <w:caps w:val="false"/>
                <w:smallCaps w:val="false"/>
                <w:sz w:val="22"/>
                <w:szCs w:val="22"/>
                <w:lang w:val="en-GB"/>
              </w:rPr>
              <w:t>Medical emergency</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Members may sustain injury /become unwell/pre-existing medical conditions/Sickness</w:t>
            </w:r>
          </w:p>
          <w:p>
            <w:pPr>
              <w:pStyle w:val="Normal"/>
              <w:widowControl w:val="false"/>
              <w:spacing w:lineRule="auto" w:line="240" w:before="0" w:after="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Distress</w:t>
            </w:r>
          </w:p>
          <w:p>
            <w:pPr>
              <w:pStyle w:val="Normal"/>
              <w:widowControl w:val="false"/>
              <w:spacing w:lineRule="auto" w:line="240" w:before="0" w:after="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sz w:val="22"/>
                <w:szCs w:val="22"/>
                <w:lang w:val="en-GB" w:eastAsia="en-US" w:bidi="ar-SA"/>
              </w:rPr>
              <w:t>Members</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15</w:t>
            </w:r>
          </w:p>
        </w:tc>
        <w:tc>
          <w:tcPr>
            <w:tcW w:w="3050" w:type="dxa"/>
            <w:tcBorders>
              <w:left w:val="single" w:sz="4" w:space="0" w:color="000000"/>
              <w:bottom w:val="single" w:sz="4" w:space="0" w:color="000000"/>
              <w:right w:val="single" w:sz="4" w:space="0" w:color="000000"/>
            </w:tcBorders>
            <w:shd w:color="auto" w:fill="FFFFFF" w:val="clear"/>
          </w:tcPr>
          <w:p>
            <w:pPr>
              <w:pStyle w:val="ListParagraph"/>
              <w:widowControl w:val="false"/>
              <w:numPr>
                <w:ilvl w:val="0"/>
                <w:numId w:val="4"/>
              </w:numPr>
              <w:spacing w:lineRule="auto" w:line="240" w:before="0" w:after="0"/>
              <w:ind w:left="360" w:right="0" w:hanging="36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Advise participants; to bring their personal medication</w:t>
            </w:r>
          </w:p>
          <w:p>
            <w:pPr>
              <w:pStyle w:val="ListParagraph"/>
              <w:widowControl w:val="false"/>
              <w:numPr>
                <w:ilvl w:val="0"/>
                <w:numId w:val="4"/>
              </w:numPr>
              <w:spacing w:lineRule="auto" w:line="240" w:before="0" w:after="0"/>
              <w:ind w:left="360" w:right="0" w:hanging="36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 xml:space="preserve">Members/Committee to carry out first aid if necessary and </w:t>
            </w:r>
            <w:r>
              <w:rPr>
                <w:rFonts w:eastAsia="Calibri" w:cs="Calibri"/>
                <w:b w:val="false"/>
                <w:bCs w:val="false"/>
                <w:i w:val="false"/>
                <w:iCs w:val="false"/>
                <w:caps w:val="false"/>
                <w:smallCaps w:val="false"/>
                <w:strike w:val="false"/>
                <w:dstrike w:val="false"/>
                <w:color w:val="000000" w:themeColor="accent6" w:themeShade="ff" w:themeTint="ff"/>
                <w:sz w:val="22"/>
                <w:szCs w:val="22"/>
                <w:u w:val="single"/>
                <w:lang w:val="en-GB"/>
              </w:rPr>
              <w:t>only if</w:t>
            </w:r>
            <w:r>
              <w:rPr>
                <w:rFonts w:eastAsia="Calibri" w:cs="Calibri"/>
                <w:b w:val="false"/>
                <w:bCs w:val="false"/>
                <w:i w:val="false"/>
                <w:iCs w:val="false"/>
                <w:caps w:val="false"/>
                <w:smallCaps w:val="false"/>
                <w:color w:val="000000" w:themeColor="accent6" w:themeShade="ff" w:themeTint="ff"/>
                <w:sz w:val="22"/>
                <w:szCs w:val="22"/>
                <w:lang w:val="en-GB"/>
              </w:rPr>
              <w:t xml:space="preserve"> qualified and confident to do so</w:t>
            </w:r>
          </w:p>
          <w:p>
            <w:pPr>
              <w:pStyle w:val="ListParagraph"/>
              <w:widowControl w:val="false"/>
              <w:numPr>
                <w:ilvl w:val="0"/>
                <w:numId w:val="4"/>
              </w:numPr>
              <w:spacing w:lineRule="auto" w:line="240" w:before="0" w:after="0"/>
              <w:ind w:left="360" w:right="0" w:hanging="36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Contact emergency services as required 111/999</w:t>
            </w:r>
          </w:p>
          <w:p>
            <w:pPr>
              <w:pStyle w:val="Normal"/>
              <w:widowControl w:val="false"/>
              <w:spacing w:lineRule="auto" w:line="240" w:before="0" w:after="0"/>
              <w:ind w:left="360" w:hanging="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bCs/>
                <w:i w:val="false"/>
                <w:iCs w:val="false"/>
                <w:caps w:val="false"/>
                <w:smallCaps w:val="false"/>
                <w:color w:val="000000" w:themeColor="accent6" w:themeShade="ff" w:themeTint="ff"/>
                <w:sz w:val="22"/>
                <w:szCs w:val="22"/>
                <w:lang w:val="en-GB"/>
              </w:rPr>
              <w:t>Contact SUSU Reception/Venue staff for first aid support</w:t>
            </w:r>
          </w:p>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10</w:t>
            </w:r>
          </w:p>
        </w:tc>
        <w:tc>
          <w:tcPr>
            <w:tcW w:w="3023" w:type="dxa"/>
            <w:tcBorders>
              <w:left w:val="single" w:sz="4" w:space="0" w:color="000000"/>
              <w:bottom w:val="single" w:sz="4" w:space="0" w:color="000000"/>
              <w:right w:val="single" w:sz="4" w:space="0" w:color="000000"/>
            </w:tcBorders>
            <w:shd w:color="auto" w:fill="FFFFFF" w:val="clear"/>
          </w:tcPr>
          <w:p>
            <w:pPr>
              <w:pStyle w:val="ListParagraph"/>
              <w:widowControl w:val="false"/>
              <w:numPr>
                <w:ilvl w:val="0"/>
                <w:numId w:val="3"/>
              </w:numPr>
              <w:spacing w:lineRule="auto" w:line="240" w:before="0" w:after="0"/>
              <w:ind w:left="360" w:right="0" w:hanging="36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Incidents are to be reported on the as soon as possible ensuring the duty manager/health and safety officer have been informed.</w:t>
            </w:r>
          </w:p>
          <w:p>
            <w:pPr>
              <w:pStyle w:val="Normal"/>
              <w:widowControl w:val="false"/>
              <w:spacing w:lineRule="auto" w:line="240" w:before="0" w:after="0"/>
              <w:ind w:left="360" w:hanging="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 xml:space="preserve">Follow </w:t>
            </w:r>
            <w:hyperlink r:id="rId10">
              <w:r>
                <w:rPr>
                  <w:rStyle w:val="InternetLink"/>
                  <w:rFonts w:eastAsia="Calibri" w:cs="Calibri"/>
                  <w:b w:val="false"/>
                  <w:bCs w:val="false"/>
                  <w:i w:val="false"/>
                  <w:iCs w:val="false"/>
                  <w:caps w:val="false"/>
                  <w:smallCaps w:val="false"/>
                  <w:strike w:val="false"/>
                  <w:dstrike w:val="false"/>
                  <w:color w:val="0000FF"/>
                  <w:sz w:val="22"/>
                  <w:szCs w:val="22"/>
                  <w:lang w:val="en-GB"/>
                </w:rPr>
                <w:t>SUSU incident report policy</w:t>
              </w:r>
            </w:hyperlink>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Adverse Weather</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ListParagraph"/>
              <w:widowControl w:val="false"/>
              <w:numPr>
                <w:ilvl w:val="0"/>
                <w:numId w:val="2"/>
              </w:numPr>
              <w:spacing w:lineRule="auto" w:line="240" w:before="0" w:after="0"/>
              <w:ind w:left="720" w:right="0" w:hanging="36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Injury</w:t>
            </w:r>
          </w:p>
          <w:p>
            <w:pPr>
              <w:pStyle w:val="ListParagraph"/>
              <w:widowControl w:val="false"/>
              <w:numPr>
                <w:ilvl w:val="0"/>
                <w:numId w:val="2"/>
              </w:numPr>
              <w:spacing w:lineRule="auto" w:line="240" w:before="0" w:after="0"/>
              <w:ind w:left="720" w:right="0" w:hanging="36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Illness</w:t>
            </w:r>
          </w:p>
          <w:p>
            <w:pPr>
              <w:pStyle w:val="ListParagraph"/>
              <w:widowControl w:val="false"/>
              <w:numPr>
                <w:ilvl w:val="0"/>
                <w:numId w:val="2"/>
              </w:numPr>
              <w:spacing w:lineRule="auto" w:line="240" w:before="0" w:after="0"/>
              <w:ind w:left="720" w:right="0" w:hanging="36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Slipping</w:t>
            </w:r>
          </w:p>
          <w:p>
            <w:pPr>
              <w:pStyle w:val="ListParagraph"/>
              <w:widowControl w:val="false"/>
              <w:numPr>
                <w:ilvl w:val="0"/>
                <w:numId w:val="2"/>
              </w:numPr>
              <w:spacing w:lineRule="auto" w:line="240" w:before="0" w:after="0"/>
              <w:ind w:left="720" w:right="0" w:hanging="36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Burns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All who attend</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9</w:t>
            </w:r>
          </w:p>
        </w:tc>
        <w:tc>
          <w:tcPr>
            <w:tcW w:w="3050"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ind w:left="0" w:hanging="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Lead organiser to check the weather are suitable for activities on the day</w:t>
            </w:r>
          </w:p>
          <w:p>
            <w:pPr>
              <w:pStyle w:val="ListParagraph"/>
              <w:widowControl w:val="false"/>
              <w:numPr>
                <w:ilvl w:val="0"/>
                <w:numId w:val="1"/>
              </w:numPr>
              <w:spacing w:lineRule="auto" w:line="240" w:before="0" w:after="0"/>
              <w:ind w:left="170" w:right="0" w:hanging="17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SUSU/UoS Facilities team checks of buildings and spaces prior to the event</w:t>
            </w:r>
          </w:p>
          <w:p>
            <w:pPr>
              <w:pStyle w:val="ListParagraph"/>
              <w:widowControl w:val="false"/>
              <w:numPr>
                <w:ilvl w:val="0"/>
                <w:numId w:val="1"/>
              </w:numPr>
              <w:spacing w:lineRule="auto" w:line="240" w:before="0" w:after="0"/>
              <w:ind w:left="170" w:right="0" w:hanging="17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Warn those attending to prepare by wearing appropriate clothing and footwear e.g. via social media posts, email invites</w:t>
            </w:r>
          </w:p>
          <w:p>
            <w:pPr>
              <w:pStyle w:val="ListParagraph"/>
              <w:widowControl w:val="false"/>
              <w:numPr>
                <w:ilvl w:val="0"/>
                <w:numId w:val="1"/>
              </w:numPr>
              <w:spacing w:lineRule="auto" w:line="240" w:before="0" w:after="0"/>
              <w:ind w:left="170" w:right="0" w:hanging="17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In the case of hot weather organisers to advice participants to bring/wear appropriate level sunscreen, hydrate</w:t>
            </w:r>
          </w:p>
          <w:p>
            <w:pPr>
              <w:pStyle w:val="ListParagraph"/>
              <w:widowControl w:val="false"/>
              <w:numPr>
                <w:ilvl w:val="0"/>
                <w:numId w:val="1"/>
              </w:numPr>
              <w:spacing w:lineRule="auto" w:line="240" w:before="0" w:after="0"/>
              <w:ind w:left="170" w:right="0" w:hanging="170"/>
              <w:contextualSpacing/>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Restrict event spaces exposed to external weather elements</w:t>
            </w:r>
          </w:p>
          <w:p>
            <w:pPr>
              <w:pStyle w:val="Normal"/>
              <w:widowControl w:val="false"/>
              <w:spacing w:lineRule="auto" w:line="240" w:before="0" w:after="0"/>
              <w:ind w:left="0" w:hanging="0"/>
              <w:jc w:val="left"/>
              <w:rPr>
                <w:rFonts w:ascii="Calibri" w:hAnsi="Calibri" w:eastAsia="Calibri" w:cs="Calibri"/>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r>
          </w:p>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4</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4</w:t>
            </w:r>
          </w:p>
        </w:tc>
        <w:tc>
          <w:tcPr>
            <w:tcW w:w="3023"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ind w:hanging="0"/>
              <w:jc w:val="left"/>
              <w:rPr>
                <w:rFonts w:ascii="Calibri" w:hAnsi="Calibri" w:eastAsia="Calibri" w:cs="Calibri"/>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If adverse weather is too extreme to be controlled, the event should ultimately be cancelled or postponed to a different date</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Fire</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Burns, smoke inhalation and fatality</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Event support, staff, external guests and students.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15</w:t>
            </w:r>
          </w:p>
        </w:tc>
        <w:tc>
          <w:tcPr>
            <w:tcW w:w="3050"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Cs w:val="false"/>
                <w:sz w:val="22"/>
                <w:szCs w:val="22"/>
                <w:lang w:val="en-GB" w:eastAsia="en-US" w:bidi="ar-SA"/>
              </w:rPr>
            </w:pPr>
            <w:r>
              <w:rPr>
                <w:rFonts w:eastAsia="Calibri" w:cs="Calibri"/>
                <w:b w:val="false"/>
                <w:bCs w:val="false"/>
                <w:sz w:val="22"/>
                <w:szCs w:val="22"/>
                <w:lang w:val="en-GB" w:eastAsia="en-US" w:bidi="ar-SA"/>
              </w:rPr>
              <w:t>Smoke/heat detectors and break glass call points in all buildings.</w:t>
            </w:r>
          </w:p>
          <w:p>
            <w:pPr>
              <w:pStyle w:val="Normal"/>
              <w:widowControl w:val="false"/>
              <w:spacing w:lineRule="auto" w:line="240" w:before="0" w:after="0"/>
              <w:jc w:val="left"/>
              <w:rPr>
                <w:rFonts w:ascii="Calibri" w:hAnsi="Calibri" w:eastAsia="Calibri" w:cs="Calibri"/>
                <w:b w:val="false"/>
                <w:bCs w:val="false"/>
                <w:sz w:val="22"/>
                <w:szCs w:val="22"/>
                <w:lang w:val="en-GB" w:eastAsia="en-US" w:bidi="ar-SA"/>
              </w:rPr>
            </w:pPr>
            <w:r>
              <w:rPr>
                <w:rFonts w:eastAsia="Calibri" w:cs="Calibri"/>
                <w:b w:val="false"/>
                <w:bCs w:val="false"/>
                <w:sz w:val="22"/>
                <w:szCs w:val="22"/>
                <w:lang w:val="en-GB" w:eastAsia="en-US" w:bidi="ar-SA"/>
              </w:rPr>
              <w:t>Weekly fire alarm system tests.</w:t>
            </w:r>
          </w:p>
          <w:p>
            <w:pPr>
              <w:pStyle w:val="Normal"/>
              <w:widowControl w:val="false"/>
              <w:spacing w:lineRule="auto" w:line="240" w:before="0" w:after="0"/>
              <w:jc w:val="left"/>
              <w:rPr>
                <w:rFonts w:ascii="Calibri" w:hAnsi="Calibri" w:eastAsia="Calibri" w:cs="Calibri"/>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Cs w:val="false"/>
                <w:sz w:val="22"/>
                <w:szCs w:val="22"/>
                <w:lang w:val="en-GB" w:eastAsia="en-US" w:bidi="ar-SA"/>
              </w:rPr>
            </w:pPr>
            <w:r>
              <w:rPr>
                <w:rFonts w:eastAsia="Calibri" w:cs="Calibri"/>
                <w:b w:val="false"/>
                <w:bCs w:val="false"/>
                <w:sz w:val="22"/>
                <w:szCs w:val="22"/>
                <w:lang w:val="en-GB" w:eastAsia="en-US" w:bidi="ar-SA"/>
              </w:rPr>
              <w:t>Inspections and monitoring of clear access/egress routes areas and any accumulations of combustibles.</w:t>
            </w:r>
          </w:p>
          <w:p>
            <w:pPr>
              <w:pStyle w:val="Normal"/>
              <w:widowControl w:val="false"/>
              <w:spacing w:lineRule="auto" w:line="240" w:before="0" w:after="0"/>
              <w:jc w:val="left"/>
              <w:rPr>
                <w:rFonts w:ascii="Calibri" w:hAnsi="Calibri" w:eastAsia="Calibri" w:cs="Calibri"/>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Cs w:val="false"/>
                <w:sz w:val="22"/>
                <w:szCs w:val="22"/>
                <w:lang w:val="en-GB" w:eastAsia="en-US" w:bidi="ar-SA"/>
              </w:rPr>
            </w:pPr>
            <w:r>
              <w:rPr>
                <w:rFonts w:eastAsia="Calibri" w:cs="Calibri"/>
                <w:b w:val="false"/>
                <w:bCs w:val="false"/>
                <w:sz w:val="22"/>
                <w:szCs w:val="22"/>
                <w:lang w:val="en-GB" w:eastAsia="en-US" w:bidi="ar-SA"/>
              </w:rPr>
              <w:t>All volunteers and organisers to be informed about fire exits and evacuation procedures. All attendees will be notified about the fire exits.</w:t>
            </w:r>
          </w:p>
          <w:p>
            <w:pPr>
              <w:pStyle w:val="Normal"/>
              <w:widowControl w:val="false"/>
              <w:spacing w:lineRule="auto" w:line="240" w:before="0" w:after="0"/>
              <w:jc w:val="left"/>
              <w:rPr>
                <w:rFonts w:ascii="Calibri" w:hAnsi="Calibri" w:eastAsia="Calibri" w:cs="Calibri"/>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Cs w:val="false"/>
                <w:sz w:val="22"/>
                <w:szCs w:val="22"/>
                <w:lang w:val="en-GB" w:eastAsia="en-US" w:bidi="ar-SA"/>
              </w:rPr>
            </w:pPr>
            <w:r>
              <w:rPr>
                <w:rFonts w:eastAsia="Calibri" w:cs="Calibri"/>
                <w:b w:val="false"/>
                <w:bCs w:val="false"/>
                <w:sz w:val="22"/>
                <w:szCs w:val="22"/>
                <w:lang w:val="en-GB" w:eastAsia="en-US" w:bidi="ar-SA"/>
              </w:rPr>
              <w:t>The maximum capacity of the venue must not be exceeded.</w:t>
            </w:r>
          </w:p>
          <w:p>
            <w:pPr>
              <w:pStyle w:val="Normal"/>
              <w:widowControl w:val="false"/>
              <w:spacing w:lineRule="auto" w:line="240" w:before="0" w:after="0"/>
              <w:jc w:val="left"/>
              <w:rPr>
                <w:rFonts w:ascii="Calibri" w:hAnsi="Calibri" w:eastAsia="Calibri" w:cs="Calibri"/>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Cs w:val="false"/>
                <w:sz w:val="22"/>
                <w:szCs w:val="22"/>
                <w:lang w:val="en-GB" w:eastAsia="en-US" w:bidi="ar-SA"/>
              </w:rPr>
            </w:pPr>
            <w:r>
              <w:rPr>
                <w:rFonts w:eastAsia="Calibri" w:cs="Calibri"/>
                <w:b w:val="false"/>
                <w:bCs w:val="false"/>
                <w:sz w:val="22"/>
                <w:szCs w:val="22"/>
                <w:lang w:val="en-GB" w:eastAsia="en-US" w:bidi="ar-SA"/>
              </w:rPr>
              <w:t>Plan put in place for people with mobility difficulties, with consideration for events held at weekends and out of hours when fire and lift wardens may not be available (PEEPS).</w:t>
            </w:r>
          </w:p>
          <w:p>
            <w:pPr>
              <w:pStyle w:val="Normal"/>
              <w:widowControl w:val="false"/>
              <w:spacing w:lineRule="auto" w:line="240" w:before="0" w:after="0"/>
              <w:jc w:val="left"/>
              <w:rPr>
                <w:rFonts w:ascii="Calibri" w:hAnsi="Calibri" w:eastAsia="Calibri" w:cs="Calibri"/>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Cs w:val="false"/>
                <w:sz w:val="22"/>
                <w:szCs w:val="22"/>
                <w:lang w:val="en-GB" w:eastAsia="en-US" w:bidi="ar-SA"/>
              </w:rPr>
            </w:pPr>
            <w:r>
              <w:rPr>
                <w:rFonts w:eastAsia="Calibri" w:cs="Calibri"/>
                <w:b w:val="false"/>
                <w:bCs w:val="false"/>
                <w:sz w:val="22"/>
                <w:szCs w:val="22"/>
                <w:lang w:val="en-GB" w:eastAsia="en-US" w:bidi="ar-SA"/>
              </w:rPr>
              <w:t>(NB: This must be in place at least 48 hours before the event commences).</w:t>
            </w:r>
          </w:p>
          <w:p>
            <w:pPr>
              <w:pStyle w:val="Normal"/>
              <w:widowControl w:val="false"/>
              <w:spacing w:lineRule="auto" w:line="240" w:before="0" w:after="0"/>
              <w:jc w:val="left"/>
              <w:rPr>
                <w:rFonts w:ascii="Calibri" w:hAnsi="Calibri" w:eastAsia="Calibri" w:cs="Calibri"/>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bCs w:val="false"/>
                <w:kern w:val="0"/>
                <w:sz w:val="22"/>
                <w:szCs w:val="22"/>
                <w:lang w:val="en-GB" w:eastAsia="en-US" w:bidi="ar-SA"/>
              </w:rPr>
            </w:pPr>
            <w:r>
              <w:rPr>
                <w:rFonts w:eastAsia="Calibri" w:cs="Calibri"/>
                <w:b/>
                <w:bCs w:val="false"/>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10</w:t>
            </w:r>
          </w:p>
        </w:tc>
        <w:tc>
          <w:tcPr>
            <w:tcW w:w="3023"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br/>
            </w:r>
          </w:p>
          <w:p>
            <w:pPr>
              <w:pStyle w:val="Normal"/>
              <w:widowControl w:val="false"/>
              <w:spacing w:lineRule="auto" w:line="240" w:before="0" w:after="0"/>
              <w:jc w:val="left"/>
              <w:rPr/>
            </w:pPr>
            <w:r>
              <w:rPr>
                <w:rFonts w:eastAsia="Calibri" w:cs="Calibri"/>
                <w:color w:val="000000" w:themeColor="accent6" w:themeShade="ff" w:themeTint="ff"/>
                <w:sz w:val="20"/>
                <w:szCs w:val="20"/>
                <w:lang w:val="en-GB"/>
              </w:rPr>
              <w:t xml:space="preserve">1) All attendees to receive a safety briefing induction, Fire Exits, alarm call points. </w:t>
            </w:r>
          </w:p>
          <w:p>
            <w:pPr>
              <w:pStyle w:val="Normal"/>
              <w:widowControl w:val="false"/>
              <w:spacing w:lineRule="auto" w:line="240" w:before="0" w:after="0"/>
              <w:jc w:val="left"/>
              <w:rPr/>
            </w:pPr>
            <w:r>
              <w:rPr/>
              <w:br/>
            </w:r>
          </w:p>
          <w:p>
            <w:pPr>
              <w:pStyle w:val="Normal"/>
              <w:widowControl w:val="false"/>
              <w:spacing w:lineRule="auto" w:line="240" w:before="0" w:after="0"/>
              <w:jc w:val="left"/>
              <w:rPr/>
            </w:pPr>
            <w:r>
              <w:rPr>
                <w:rFonts w:eastAsia="Calibri" w:cs="Calibri"/>
                <w:color w:val="000000" w:themeColor="accent6" w:themeShade="ff" w:themeTint="ff"/>
                <w:sz w:val="20"/>
                <w:szCs w:val="20"/>
                <w:lang w:val="en-GB"/>
              </w:rPr>
              <w:t>2) A register of attendees to be kept and taken to assembly point in the event of a building evacuation.</w:t>
            </w:r>
          </w:p>
          <w:p>
            <w:pPr>
              <w:pStyle w:val="Normal"/>
              <w:widowControl w:val="false"/>
              <w:spacing w:lineRule="auto" w:line="240" w:before="0" w:after="0"/>
              <w:jc w:val="left"/>
              <w:rPr/>
            </w:pPr>
            <w:r>
              <w:rPr/>
              <w:br/>
            </w:r>
          </w:p>
          <w:p>
            <w:pPr>
              <w:pStyle w:val="Normal"/>
              <w:widowControl w:val="false"/>
              <w:spacing w:lineRule="auto" w:line="240" w:before="0" w:after="0"/>
              <w:jc w:val="left"/>
              <w:rPr/>
            </w:pPr>
            <w:r>
              <w:rPr>
                <w:rFonts w:eastAsia="Calibri" w:cs="Calibri"/>
                <w:color w:val="000000" w:themeColor="accent6" w:themeShade="ff" w:themeTint="ff"/>
                <w:sz w:val="20"/>
                <w:szCs w:val="20"/>
                <w:lang w:val="en-GB"/>
              </w:rPr>
              <w:t>3) Confirm maximum capacities of venue.</w:t>
            </w:r>
          </w:p>
          <w:p>
            <w:pPr>
              <w:pStyle w:val="Normal"/>
              <w:widowControl w:val="false"/>
              <w:spacing w:lineRule="auto" w:line="240" w:before="0" w:after="0"/>
              <w:jc w:val="left"/>
              <w:rPr/>
            </w:pPr>
            <w:r>
              <w:rPr/>
              <w:br/>
            </w:r>
          </w:p>
          <w:p>
            <w:pPr>
              <w:pStyle w:val="Normal"/>
              <w:widowControl w:val="false"/>
              <w:spacing w:lineRule="auto" w:line="240" w:before="0" w:after="0"/>
              <w:jc w:val="left"/>
              <w:rPr/>
            </w:pPr>
            <w:r>
              <w:rPr>
                <w:rFonts w:eastAsia="Calibri" w:cs="Calibri"/>
                <w:color w:val="000000" w:themeColor="accent6" w:themeShade="ff" w:themeTint="ff"/>
                <w:sz w:val="20"/>
                <w:szCs w:val="20"/>
                <w:lang w:val="en-GB"/>
              </w:rPr>
              <w:t>4) Confirm people with mobility difficulties have an evacuation plan.</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rFonts w:eastAsia="Calibri" w:cs="Calibri"/>
                <w:color w:val="000000" w:themeColor="accent6" w:themeShade="ff" w:themeTint="ff"/>
                <w:sz w:val="20"/>
                <w:szCs w:val="20"/>
                <w:lang w:val="en-GB"/>
              </w:rPr>
              <w:t>Lack of welfare facilities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pPr>
            <w:r>
              <w:rPr/>
              <w:t>Discomfort for event guests</w:t>
            </w:r>
          </w:p>
          <w:p>
            <w:pPr>
              <w:pStyle w:val="Normal"/>
              <w:widowControl w:val="false"/>
              <w:spacing w:lineRule="auto" w:line="240" w:before="0" w:after="0"/>
              <w:jc w:val="left"/>
              <w:rPr/>
            </w:pPr>
            <w:r>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Event support, staff, external guests and students.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6</w:t>
            </w:r>
          </w:p>
        </w:tc>
        <w:tc>
          <w:tcPr>
            <w:tcW w:w="3050"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Cs w:val="false"/>
                <w:i w:val="false"/>
                <w:i w:val="false"/>
                <w:iCs w:val="false"/>
                <w:sz w:val="22"/>
                <w:szCs w:val="22"/>
                <w:lang w:val="en-GB" w:eastAsia="en-US" w:bidi="ar-SA"/>
              </w:rPr>
            </w:pPr>
            <w:r>
              <w:rPr>
                <w:rFonts w:eastAsia="Calibri" w:cs="Calibri"/>
                <w:b w:val="false"/>
                <w:bCs w:val="false"/>
                <w:i w:val="false"/>
                <w:iCs w:val="false"/>
                <w:sz w:val="22"/>
                <w:szCs w:val="22"/>
                <w:lang w:val="en-GB" w:eastAsia="en-US" w:bidi="ar-SA"/>
              </w:rPr>
              <w:t xml:space="preserve">All toilet facilities (WC) available to building users. </w:t>
            </w:r>
          </w:p>
          <w:p>
            <w:pPr>
              <w:pStyle w:val="Normal"/>
              <w:widowControl w:val="false"/>
              <w:spacing w:lineRule="auto" w:line="240" w:before="0" w:after="0"/>
              <w:jc w:val="left"/>
              <w:rPr>
                <w:rFonts w:ascii="Calibri" w:hAnsi="Calibri" w:eastAsia="Calibri" w:cs="Calibri"/>
                <w:b w:val="false"/>
                <w:bCs w:val="false"/>
                <w:i w:val="false"/>
                <w:i w:val="false"/>
                <w:i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Cs w:val="false"/>
                <w:i w:val="false"/>
                <w:i w:val="false"/>
                <w:iCs w:val="false"/>
                <w:sz w:val="22"/>
                <w:szCs w:val="22"/>
                <w:lang w:val="en-GB" w:eastAsia="en-US" w:bidi="ar-SA"/>
              </w:rPr>
            </w:pPr>
            <w:r>
              <w:rPr>
                <w:rFonts w:eastAsia="Calibri" w:cs="Calibri"/>
                <w:b w:val="false"/>
                <w:bCs w:val="false"/>
                <w:i w:val="false"/>
                <w:iCs w:val="false"/>
                <w:sz w:val="22"/>
                <w:szCs w:val="22"/>
                <w:lang w:val="en-GB" w:eastAsia="en-US" w:bidi="ar-SA"/>
              </w:rPr>
              <w:t>Conditions in toilets to be monitored by event support and issues raised with Estates and Facilities.</w:t>
            </w:r>
          </w:p>
          <w:p>
            <w:pPr>
              <w:pStyle w:val="Normal"/>
              <w:widowControl w:val="false"/>
              <w:spacing w:lineRule="auto" w:line="240" w:before="0" w:after="0"/>
              <w:jc w:val="left"/>
              <w:rPr>
                <w:rFonts w:ascii="Calibri" w:hAnsi="Calibri" w:eastAsia="Calibri" w:cs="Calibri"/>
                <w:b/>
                <w:bCs w:val="false"/>
                <w:i w:val="false"/>
                <w:i w:val="false"/>
                <w:iCs w:val="false"/>
                <w:kern w:val="0"/>
                <w:sz w:val="22"/>
                <w:szCs w:val="22"/>
                <w:lang w:val="en-GB" w:eastAsia="en-US" w:bidi="ar-SA"/>
              </w:rPr>
            </w:pPr>
            <w:r>
              <w:rPr>
                <w:rFonts w:eastAsia="Calibri" w:cs="Calibri"/>
                <w:b/>
                <w:bCs w:val="false"/>
                <w:i w:val="false"/>
                <w:iCs w:val="false"/>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3023"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 xml:space="preserve">1) Welfare facilities - </w:t>
            </w:r>
          </w:p>
          <w:p>
            <w:pPr>
              <w:pStyle w:val="Normal"/>
              <w:widowControl w:val="false"/>
              <w:spacing w:lineRule="auto" w:line="240" w:before="0" w:after="0"/>
              <w:jc w:val="left"/>
              <w:rPr/>
            </w:pPr>
            <w:r>
              <w:rPr>
                <w:rFonts w:eastAsia="Calibri" w:cs="Arial"/>
                <w:sz w:val="22"/>
                <w:szCs w:val="22"/>
                <w:lang w:val="en-GB" w:eastAsia="en-US" w:bidi="ar-SA"/>
              </w:rPr>
              <w:t>All event support and attendees to be briefed on arrangements.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Vehicles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Injuries from impact with vehicle.</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Event support, staff, external guests.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15</w:t>
            </w:r>
          </w:p>
        </w:tc>
        <w:tc>
          <w:tcPr>
            <w:tcW w:w="3050"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Cs w:val="false"/>
                <w:sz w:val="22"/>
                <w:szCs w:val="22"/>
                <w:lang w:val="en-GB" w:eastAsia="en-US" w:bidi="ar-SA"/>
              </w:rPr>
            </w:pPr>
            <w:r>
              <w:rPr>
                <w:rFonts w:eastAsia="Calibri" w:cs="Calibri"/>
                <w:b w:val="false"/>
                <w:bCs w:val="false"/>
                <w:sz w:val="22"/>
                <w:szCs w:val="22"/>
                <w:lang w:val="en-GB" w:eastAsia="en-US" w:bidi="ar-SA"/>
              </w:rPr>
              <w:t>Event support on door to advise delivery drivers of ongoing event and to proceed with caution. Plan pedestrian routes to avoid crossing vehicle routes (i.e. go to and from Building XY during event – use pavements where possible and crossing points).</w:t>
            </w:r>
          </w:p>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5</w:t>
            </w:r>
          </w:p>
        </w:tc>
        <w:tc>
          <w:tcPr>
            <w:tcW w:w="3023"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Tiredness - Personal injury and illness (6-hour event)</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Minor injuries arising from lapse in concentration</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sz w:val="22"/>
                <w:szCs w:val="22"/>
                <w:lang w:val="en-GB" w:eastAsia="en-US" w:bidi="ar-SA"/>
              </w:rPr>
            </w:pPr>
            <w:r>
              <w:rPr/>
              <w:br/>
            </w:r>
          </w:p>
          <w:p>
            <w:pPr>
              <w:pStyle w:val="Normal"/>
              <w:widowControl w:val="false"/>
              <w:spacing w:lineRule="auto" w:line="240" w:before="0" w:after="0"/>
              <w:jc w:val="left"/>
              <w:rPr/>
            </w:pPr>
            <w:r>
              <w:rPr>
                <w:rFonts w:eastAsia="Calibri" w:cs="Arial"/>
                <w:sz w:val="22"/>
                <w:szCs w:val="22"/>
                <w:lang w:val="en-GB" w:eastAsia="en-US" w:bidi="ar-SA"/>
              </w:rPr>
              <w:t>Event support, staff, external guests.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4"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9</w:t>
            </w:r>
          </w:p>
        </w:tc>
        <w:tc>
          <w:tcPr>
            <w:tcW w:w="3050"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Calibri"/>
                <w:b w:val="false"/>
                <w:bCs w:val="false"/>
                <w:sz w:val="22"/>
                <w:szCs w:val="22"/>
                <w:lang w:val="en-GB" w:eastAsia="en-US" w:bidi="ar-SA"/>
              </w:rPr>
            </w:pPr>
            <w:r>
              <w:rPr>
                <w:rFonts w:eastAsia="Calibri" w:cs="Calibri"/>
                <w:b w:val="false"/>
                <w:bCs w:val="false"/>
                <w:sz w:val="22"/>
                <w:szCs w:val="22"/>
                <w:lang w:val="en-GB" w:eastAsia="en-US" w:bidi="ar-SA"/>
              </w:rPr>
              <w:t>Participants encouraged to not stay there all the time if tired.</w:t>
            </w:r>
          </w:p>
          <w:p>
            <w:pPr>
              <w:pStyle w:val="Normal"/>
              <w:widowControl w:val="false"/>
              <w:spacing w:lineRule="auto" w:line="240" w:before="0" w:after="0"/>
              <w:jc w:val="left"/>
              <w:rPr>
                <w:rFonts w:ascii="Calibri" w:hAnsi="Calibri" w:eastAsia="Calibri" w:cs="Calibri"/>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val="false"/>
                <w:bCs w:val="false"/>
                <w:sz w:val="22"/>
                <w:szCs w:val="22"/>
                <w:lang w:val="en-GB" w:eastAsia="en-US" w:bidi="ar-SA"/>
              </w:rPr>
            </w:pPr>
            <w:r>
              <w:rPr>
                <w:rFonts w:eastAsia="Calibri" w:cs="Calibri"/>
                <w:b w:val="false"/>
                <w:bCs w:val="false"/>
                <w:sz w:val="22"/>
                <w:szCs w:val="22"/>
                <w:lang w:val="en-GB" w:eastAsia="en-US" w:bidi="ar-SA"/>
              </w:rPr>
              <w:t>Event support to cover in shifts.</w:t>
            </w:r>
          </w:p>
          <w:p>
            <w:pPr>
              <w:pStyle w:val="Normal"/>
              <w:widowControl w:val="false"/>
              <w:spacing w:lineRule="auto" w:line="240" w:before="0" w:after="0"/>
              <w:jc w:val="left"/>
              <w:rPr>
                <w:rFonts w:ascii="Calibri" w:hAnsi="Calibri" w:eastAsia="Calibri" w:cs="Calibri"/>
                <w:b/>
                <w:bCs w:val="false"/>
                <w:kern w:val="0"/>
                <w:sz w:val="22"/>
                <w:szCs w:val="22"/>
                <w:lang w:val="en-GB" w:eastAsia="en-US" w:bidi="ar-SA"/>
              </w:rPr>
            </w:pPr>
            <w:r>
              <w:rPr>
                <w:rFonts w:eastAsia="Calibri" w:cs="Calibri"/>
                <w:b/>
                <w:bCs w:val="false"/>
                <w:kern w:val="0"/>
                <w:sz w:val="22"/>
                <w:szCs w:val="22"/>
                <w:lang w:val="en-GB" w:eastAsia="en-US" w:bidi="ar-SA"/>
              </w:rPr>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2</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3</w:t>
            </w:r>
          </w:p>
        </w:tc>
        <w:tc>
          <w:tcPr>
            <w:tcW w:w="482"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Lucida Sans" w:hAnsi="Lucida Sans" w:eastAsia="Calibri" w:cs="Arial"/>
                <w:b/>
                <w:bCs/>
                <w:kern w:val="0"/>
                <w:sz w:val="22"/>
                <w:szCs w:val="22"/>
                <w:lang w:val="en-GB" w:eastAsia="en-US" w:bidi="ar-SA"/>
              </w:rPr>
            </w:pPr>
            <w:r>
              <w:rPr>
                <w:rFonts w:eastAsia="Calibri" w:cs="Arial" w:ascii="Lucida Sans" w:hAnsi="Lucida Sans"/>
                <w:b/>
                <w:bCs/>
                <w:sz w:val="22"/>
                <w:szCs w:val="22"/>
                <w:lang w:val="en-GB" w:eastAsia="en-US" w:bidi="ar-SA"/>
              </w:rPr>
              <w:t>6</w:t>
            </w:r>
          </w:p>
        </w:tc>
        <w:tc>
          <w:tcPr>
            <w:tcW w:w="3023" w:type="dxa"/>
            <w:tcBorders>
              <w:left w:val="single" w:sz="4" w:space="0" w:color="000000"/>
              <w:bottom w:val="single" w:sz="4" w:space="0" w:color="000000"/>
              <w:right w:val="single" w:sz="4" w:space="0" w:color="000000"/>
            </w:tcBorders>
            <w:shd w:color="auto" w:fill="FFFFFF" w:val="clear"/>
          </w:tcPr>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bl>
    <w:p>
      <w:pPr>
        <w:pStyle w:val="Normal"/>
        <w:rPr/>
      </w:pPr>
      <w:r>
        <w:rPr/>
      </w:r>
    </w:p>
    <w:p>
      <w:pPr>
        <w:pStyle w:val="Normal"/>
        <w:rPr/>
      </w:pPr>
      <w:r>
        <w:rPr/>
      </w:r>
    </w:p>
    <w:tbl>
      <w:tblPr>
        <w:tblW w:w="15405" w:type="dxa"/>
        <w:jc w:val="left"/>
        <w:tblInd w:w="0" w:type="dxa"/>
        <w:tblLayout w:type="fixed"/>
        <w:tblCellMar>
          <w:top w:w="0" w:type="dxa"/>
          <w:left w:w="108" w:type="dxa"/>
          <w:bottom w:w="0" w:type="dxa"/>
          <w:right w:w="108" w:type="dxa"/>
        </w:tblCellMar>
      </w:tblPr>
      <w:tblGrid>
        <w:gridCol w:w="668"/>
        <w:gridCol w:w="4820"/>
        <w:gridCol w:w="1841"/>
        <w:gridCol w:w="194"/>
        <w:gridCol w:w="1207"/>
        <w:gridCol w:w="1589"/>
        <w:gridCol w:w="3306"/>
        <w:gridCol w:w="1779"/>
      </w:tblGrid>
      <w:tr>
        <w:trPr>
          <w:trHeight w:val="425" w:hRule="atLeast"/>
          <w:cantSplit w:val="true"/>
        </w:trPr>
        <w:tc>
          <w:tcPr>
            <w:tcW w:w="15404" w:type="dxa"/>
            <w:gridSpan w:val="8"/>
            <w:tcBorders>
              <w:top w:val="single" w:sz="4" w:space="0" w:color="000000"/>
              <w:left w:val="single" w:sz="4" w:space="0" w:color="000000"/>
              <w:bottom w:val="single" w:sz="4" w:space="0" w:color="000000"/>
              <w:right w:val="single" w:sz="4" w:space="0" w:color="000000"/>
            </w:tcBorders>
            <w:shd w:color="auto" w:fill="F2F2F2" w:val="clear"/>
          </w:tcPr>
          <w:p>
            <w:pPr>
              <w:pStyle w:val="Normal"/>
              <w:widowControl w:val="false"/>
              <w:numPr>
                <w:ilvl w:val="0"/>
                <w:numId w:val="0"/>
              </w:numPr>
              <w:spacing w:lineRule="auto" w:line="240" w:before="0" w:after="0"/>
              <w:ind w:left="0" w:hanging="0"/>
              <w:outlineLvl w:val="0"/>
              <w:rPr>
                <w:rFonts w:ascii="Lucida Sans" w:hAnsi="Lucida Sans" w:eastAsia="Calibri" w:cs="Calibri"/>
                <w:b/>
                <w:bCs/>
                <w:i/>
                <w:i/>
                <w:sz w:val="24"/>
                <w:szCs w:val="24"/>
              </w:rPr>
            </w:pPr>
            <w:r>
              <w:rPr>
                <w:rFonts w:eastAsia="Calibri" w:cs="Calibri" w:ascii="Lucida Sans" w:hAnsi="Lucida Sans"/>
                <w:b/>
                <w:bCs/>
                <w:i/>
                <w:sz w:val="24"/>
                <w:szCs w:val="24"/>
              </w:rPr>
              <w:t>PART B – Action Plan</w:t>
            </w:r>
          </w:p>
        </w:tc>
      </w:tr>
      <w:tr>
        <w:trPr>
          <w:cantSplit w:val="true"/>
        </w:trPr>
        <w:tc>
          <w:tcPr>
            <w:tcW w:w="15404" w:type="dxa"/>
            <w:gridSpan w:val="8"/>
            <w:tcBorders>
              <w:bottom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Cs/>
                <w:color w:val="000000"/>
                <w:sz w:val="40"/>
                <w:szCs w:val="20"/>
              </w:rPr>
            </w:pPr>
            <w:r>
              <w:rPr>
                <w:rFonts w:eastAsia="Times New Roman" w:cs="Arial" w:ascii="Lucida Sans" w:hAnsi="Lucida Sans"/>
                <w:b/>
                <w:bCs/>
                <w:color w:val="000000"/>
                <w:sz w:val="40"/>
                <w:szCs w:val="20"/>
              </w:rPr>
              <w:t>Risk Assessment Action Plan</w:t>
            </w:r>
          </w:p>
        </w:tc>
      </w:tr>
      <w:tr>
        <w:trPr/>
        <w:tc>
          <w:tcPr>
            <w:tcW w:w="668" w:type="dxa"/>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Cs/>
                <w:color w:val="000000"/>
                <w:szCs w:val="20"/>
              </w:rPr>
            </w:pPr>
            <w:r>
              <w:rPr>
                <w:rFonts w:eastAsia="Times New Roman" w:cs="Arial" w:ascii="Lucida Sans" w:hAnsi="Lucida Sans"/>
                <w:b/>
                <w:bCs/>
                <w:color w:val="000000"/>
                <w:szCs w:val="20"/>
              </w:rPr>
              <w:t>Part no.</w:t>
            </w:r>
          </w:p>
        </w:tc>
        <w:tc>
          <w:tcPr>
            <w:tcW w:w="4820" w:type="dxa"/>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Cs/>
                <w:color w:val="000000"/>
                <w:szCs w:val="20"/>
              </w:rPr>
            </w:pPr>
            <w:r>
              <w:rPr>
                <w:rFonts w:eastAsia="Times New Roman" w:cs="Arial" w:ascii="Lucida Sans" w:hAnsi="Lucida Sans"/>
                <w:b/>
                <w:bCs/>
                <w:color w:val="000000"/>
                <w:szCs w:val="20"/>
              </w:rPr>
              <w:t>Action to be taken, incl. Cost</w:t>
            </w:r>
          </w:p>
        </w:tc>
        <w:tc>
          <w:tcPr>
            <w:tcW w:w="1841" w:type="dxa"/>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Cs/>
                <w:color w:val="000000"/>
                <w:szCs w:val="20"/>
              </w:rPr>
            </w:pPr>
            <w:r>
              <w:rPr>
                <w:rFonts w:eastAsia="Times New Roman" w:cs="Arial" w:ascii="Lucida Sans" w:hAnsi="Lucida Sans"/>
                <w:b/>
                <w:bCs/>
                <w:color w:val="000000"/>
                <w:szCs w:val="20"/>
              </w:rPr>
              <w:t>By whom</w:t>
            </w:r>
          </w:p>
        </w:tc>
        <w:tc>
          <w:tcPr>
            <w:tcW w:w="1401" w:type="dxa"/>
            <w:gridSpan w:val="2"/>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Cs/>
                <w:color w:val="000000"/>
                <w:szCs w:val="20"/>
              </w:rPr>
            </w:pPr>
            <w:r>
              <w:rPr>
                <w:rFonts w:eastAsia="Times New Roman" w:cs="Arial" w:ascii="Lucida Sans" w:hAnsi="Lucida Sans"/>
                <w:b/>
                <w:bCs/>
                <w:color w:val="000000"/>
                <w:szCs w:val="20"/>
              </w:rPr>
              <w:t>Target date</w:t>
            </w:r>
          </w:p>
        </w:tc>
        <w:tc>
          <w:tcPr>
            <w:tcW w:w="1589" w:type="dxa"/>
            <w:tcBorders>
              <w:top w:val="single" w:sz="4" w:space="0" w:color="000000"/>
              <w:left w:val="single" w:sz="4" w:space="0" w:color="000000"/>
              <w:bottom w:val="single" w:sz="4" w:space="0" w:color="000000"/>
              <w:right w:val="single" w:sz="18"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Cs/>
                <w:color w:val="000000"/>
                <w:szCs w:val="20"/>
              </w:rPr>
            </w:pPr>
            <w:r>
              <w:rPr>
                <w:rFonts w:eastAsia="Times New Roman" w:cs="Arial" w:ascii="Lucida Sans" w:hAnsi="Lucida Sans"/>
                <w:b/>
                <w:bCs/>
                <w:color w:val="000000"/>
                <w:szCs w:val="20"/>
              </w:rPr>
              <w:t>Review date</w:t>
            </w:r>
          </w:p>
        </w:tc>
        <w:tc>
          <w:tcPr>
            <w:tcW w:w="5085" w:type="dxa"/>
            <w:gridSpan w:val="2"/>
            <w:tcBorders>
              <w:top w:val="single" w:sz="4" w:space="0" w:color="000000"/>
              <w:left w:val="single" w:sz="18"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Cs/>
                <w:color w:val="000000"/>
                <w:szCs w:val="20"/>
              </w:rPr>
            </w:pPr>
            <w:r>
              <w:rPr>
                <w:rFonts w:eastAsia="Times New Roman" w:cs="Arial" w:ascii="Lucida Sans" w:hAnsi="Lucida Sans"/>
                <w:b/>
                <w:bCs/>
                <w:color w:val="000000"/>
                <w:szCs w:val="20"/>
              </w:rPr>
              <w:t>Outcome at review date</w:t>
            </w:r>
          </w:p>
        </w:tc>
      </w:tr>
      <w:tr>
        <w:trPr>
          <w:trHeight w:val="574" w:hRule="atLeast"/>
        </w:trPr>
        <w:tc>
          <w:tcPr>
            <w:tcW w:w="668"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4820"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pPr>
            <w:r>
              <w:rPr>
                <w:rFonts w:eastAsia="Calibri" w:cs="Calibri"/>
                <w:color w:val="000000" w:themeColor="accent6" w:themeShade="ff" w:themeTint="ff"/>
                <w:sz w:val="22"/>
                <w:szCs w:val="22"/>
                <w:lang w:val="en-GB"/>
              </w:rPr>
              <w:t>Confirm maximum capacities of venue.</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1841"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pPr>
            <w:r>
              <w:rPr>
                <w:rFonts w:eastAsia="Calibri" w:cs="Calibri"/>
                <w:color w:val="000000" w:themeColor="accent6" w:themeShade="ff" w:themeTint="ff"/>
                <w:sz w:val="22"/>
                <w:szCs w:val="22"/>
                <w:lang w:val="en-GB"/>
              </w:rPr>
              <w:t>Mohamed Lafi</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1401"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themeColor="accent6" w:themeShade="ff" w:themeTint="ff"/>
              </w:rPr>
            </w:pPr>
            <w:r>
              <w:rPr>
                <w:rFonts w:eastAsia="Times New Roman" w:cs="Arial" w:ascii="Lucida Sans" w:hAnsi="Lucida Sans"/>
                <w:color w:val="000000" w:themeColor="accent6" w:themeShade="ff" w:themeTint="ff"/>
              </w:rPr>
              <w:t>20/02/2023</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1589" w:type="dxa"/>
            <w:tcBorders>
              <w:top w:val="single" w:sz="4" w:space="0" w:color="000000"/>
              <w:left w:val="single" w:sz="4" w:space="0" w:color="000000"/>
              <w:bottom w:val="single" w:sz="4" w:space="0" w:color="000000"/>
              <w:right w:val="single" w:sz="18"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themeColor="accent6" w:themeShade="ff" w:themeTint="ff"/>
              </w:rPr>
            </w:pPr>
            <w:r>
              <w:rPr>
                <w:rFonts w:eastAsia="Times New Roman" w:cs="Arial" w:ascii="Lucida Sans" w:hAnsi="Lucida Sans"/>
                <w:color w:val="000000" w:themeColor="accent6" w:themeShade="ff" w:themeTint="ff"/>
              </w:rPr>
              <w:t>27/02/2023</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5085" w:type="dxa"/>
            <w:gridSpan w:val="2"/>
            <w:tcBorders>
              <w:top w:val="single" w:sz="4" w:space="0" w:color="000000"/>
              <w:left w:val="single" w:sz="18"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r>
      <w:tr>
        <w:trPr>
          <w:trHeight w:val="574" w:hRule="atLeast"/>
        </w:trPr>
        <w:tc>
          <w:tcPr>
            <w:tcW w:w="668"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4820"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pPr>
            <w:r>
              <w:rPr>
                <w:rFonts w:eastAsia="Calibri" w:cs="Calibri"/>
                <w:color w:val="000000" w:themeColor="accent6" w:themeShade="ff" w:themeTint="ff"/>
                <w:sz w:val="22"/>
                <w:szCs w:val="22"/>
                <w:lang w:val="en-GB"/>
              </w:rPr>
              <w:t>Confirm people with mobility difficulties have an evacuation plan.</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1841"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pPr>
            <w:r>
              <w:rPr>
                <w:rFonts w:eastAsia="Calibri" w:cs="Calibri"/>
                <w:color w:val="000000" w:themeColor="accent6" w:themeShade="ff" w:themeTint="ff"/>
                <w:sz w:val="22"/>
                <w:szCs w:val="22"/>
                <w:lang w:val="en-GB"/>
              </w:rPr>
              <w:t>Mohamed Lafi</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1401"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themeColor="accent6" w:themeShade="ff" w:themeTint="ff"/>
              </w:rPr>
            </w:pPr>
            <w:r>
              <w:rPr>
                <w:rFonts w:eastAsia="Times New Roman" w:cs="Arial" w:ascii="Lucida Sans" w:hAnsi="Lucida Sans"/>
                <w:color w:val="000000" w:themeColor="accent6" w:themeShade="ff" w:themeTint="ff"/>
              </w:rPr>
              <w:t>27/02/2023</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1589" w:type="dxa"/>
            <w:tcBorders>
              <w:top w:val="single" w:sz="4" w:space="0" w:color="000000"/>
              <w:left w:val="single" w:sz="4" w:space="0" w:color="000000"/>
              <w:bottom w:val="single" w:sz="4" w:space="0" w:color="000000"/>
              <w:right w:val="single" w:sz="18"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themeColor="accent6" w:themeShade="ff" w:themeTint="ff"/>
              </w:rPr>
            </w:pPr>
            <w:r>
              <w:rPr>
                <w:rFonts w:eastAsia="Times New Roman" w:cs="Arial" w:ascii="Lucida Sans" w:hAnsi="Lucida Sans"/>
                <w:color w:val="000000" w:themeColor="accent6" w:themeShade="ff" w:themeTint="ff"/>
              </w:rPr>
              <w:t>27/02/2023</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5085" w:type="dxa"/>
            <w:gridSpan w:val="2"/>
            <w:tcBorders>
              <w:top w:val="single" w:sz="4" w:space="0" w:color="000000"/>
              <w:left w:val="single" w:sz="18"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r>
      <w:tr>
        <w:trPr>
          <w:trHeight w:val="574" w:hRule="atLeast"/>
        </w:trPr>
        <w:tc>
          <w:tcPr>
            <w:tcW w:w="668"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4820"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pPr>
            <w:r>
              <w:rPr>
                <w:rFonts w:eastAsia="Calibri" w:cs="Calibri"/>
                <w:color w:val="000000" w:themeColor="accent6" w:themeShade="ff" w:themeTint="ff"/>
                <w:sz w:val="22"/>
                <w:szCs w:val="22"/>
                <w:lang w:val="en-GB"/>
              </w:rPr>
              <w:t>Inspected by organisers before the event to ensure conditions are satisfactory, reporting any issues to close out in action plan.</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1841"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pPr>
            <w:r>
              <w:rPr>
                <w:rFonts w:eastAsia="Calibri" w:cs="Calibri"/>
                <w:color w:val="000000" w:themeColor="accent6" w:themeShade="ff" w:themeTint="ff"/>
                <w:sz w:val="22"/>
                <w:szCs w:val="22"/>
                <w:lang w:val="en-GB"/>
              </w:rPr>
              <w:t>Mohamed Lafi</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1401"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themeColor="accent6" w:themeShade="ff" w:themeTint="ff"/>
              </w:rPr>
            </w:pPr>
            <w:r>
              <w:rPr>
                <w:rFonts w:eastAsia="Times New Roman" w:cs="Arial" w:ascii="Lucida Sans" w:hAnsi="Lucida Sans"/>
                <w:color w:val="000000" w:themeColor="accent6" w:themeShade="ff" w:themeTint="ff"/>
              </w:rPr>
              <w:t>20/02/2023</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1589" w:type="dxa"/>
            <w:tcBorders>
              <w:top w:val="single" w:sz="4" w:space="0" w:color="000000"/>
              <w:left w:val="single" w:sz="4" w:space="0" w:color="000000"/>
              <w:bottom w:val="single" w:sz="4" w:space="0" w:color="000000"/>
              <w:right w:val="single" w:sz="18"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themeColor="accent6" w:themeShade="ff" w:themeTint="ff"/>
              </w:rPr>
            </w:pPr>
            <w:r>
              <w:rPr>
                <w:rFonts w:eastAsia="Times New Roman" w:cs="Arial" w:ascii="Lucida Sans" w:hAnsi="Lucida Sans"/>
                <w:color w:val="000000" w:themeColor="accent6" w:themeShade="ff" w:themeTint="ff"/>
              </w:rPr>
              <w:t>27/02/2023</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rPr>
            </w:r>
          </w:p>
        </w:tc>
        <w:tc>
          <w:tcPr>
            <w:tcW w:w="5085" w:type="dxa"/>
            <w:gridSpan w:val="2"/>
            <w:tcBorders>
              <w:top w:val="single" w:sz="4" w:space="0" w:color="000000"/>
              <w:left w:val="single" w:sz="18"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r>
      <w:tr>
        <w:trPr>
          <w:trHeight w:val="574" w:hRule="atLeast"/>
        </w:trPr>
        <w:tc>
          <w:tcPr>
            <w:tcW w:w="668"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4820"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1841"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1401"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1589" w:type="dxa"/>
            <w:tcBorders>
              <w:top w:val="single" w:sz="4" w:space="0" w:color="000000"/>
              <w:left w:val="single" w:sz="4" w:space="0" w:color="000000"/>
              <w:bottom w:val="single" w:sz="4" w:space="0" w:color="000000"/>
              <w:right w:val="single" w:sz="18"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5085" w:type="dxa"/>
            <w:gridSpan w:val="2"/>
            <w:tcBorders>
              <w:top w:val="single" w:sz="4" w:space="0" w:color="000000"/>
              <w:left w:val="single" w:sz="18"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r>
      <w:tr>
        <w:trPr>
          <w:cantSplit w:val="true"/>
        </w:trPr>
        <w:tc>
          <w:tcPr>
            <w:tcW w:w="8730" w:type="dxa"/>
            <w:gridSpan w:val="5"/>
            <w:tcBorders>
              <w:top w:val="single" w:sz="4" w:space="0" w:color="000000"/>
              <w:left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themeColor="accent6" w:themeShade="ff" w:themeTint="ff"/>
              </w:rPr>
              <w:t xml:space="preserve">Responsible manager’s signature: </w:t>
            </w:r>
            <w:r>
              <w:rPr>
                <w:rFonts w:eastAsia="Times New Roman" w:cs="Arial" w:ascii="Lucida Sans" w:hAnsi="Lucida Sans"/>
                <w:color w:val="000000" w:themeColor="accent6" w:themeShade="ff" w:themeTint="ff"/>
              </w:rPr>
              <w:t>Hannah Gazet</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6674" w:type="dxa"/>
            <w:gridSpan w:val="3"/>
            <w:tcBorders>
              <w:top w:val="single" w:sz="4" w:space="0" w:color="000000"/>
              <w:left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themeColor="accent6" w:themeShade="ff" w:themeTint="ff"/>
              </w:rPr>
              <w:t xml:space="preserve">Responsible manager’s signature: </w:t>
            </w:r>
            <w:r>
              <w:rPr>
                <w:rFonts w:eastAsia="Times New Roman" w:cs="Arial" w:ascii="Lucida Sans" w:hAnsi="Lucida Sans"/>
                <w:color w:val="000000" w:themeColor="accent6" w:themeShade="ff" w:themeTint="ff"/>
              </w:rPr>
              <w:t>Sheikh Sabeeh Islam</w:t>
            </w:r>
          </w:p>
        </w:tc>
      </w:tr>
      <w:tr>
        <w:trPr>
          <w:trHeight w:val="606" w:hRule="atLeast"/>
          <w:cantSplit w:val="true"/>
        </w:trPr>
        <w:tc>
          <w:tcPr>
            <w:tcW w:w="7523" w:type="dxa"/>
            <w:gridSpan w:val="4"/>
            <w:tcBorders>
              <w:left w:val="single" w:sz="4" w:space="0" w:color="000000"/>
              <w:bottom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themeColor="accent6" w:themeShade="ff" w:themeTint="ff"/>
              </w:rPr>
              <w:t xml:space="preserve">Print name: </w:t>
            </w:r>
            <w:r>
              <w:rPr>
                <w:rFonts w:eastAsia="Times New Roman" w:cs="Arial" w:ascii="Lucida Sans" w:hAnsi="Lucida Sans"/>
                <w:color w:val="000000" w:themeColor="accent6" w:themeShade="ff" w:themeTint="ff"/>
              </w:rPr>
              <w:t>Hannah Gazet</w:t>
            </w:r>
          </w:p>
        </w:tc>
        <w:tc>
          <w:tcPr>
            <w:tcW w:w="1207" w:type="dxa"/>
            <w:tcBorders>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rPr>
            </w:pPr>
            <w:r>
              <w:rPr>
                <w:rFonts w:eastAsia="Times New Roman" w:cs="Arial" w:ascii="Lucida Sans" w:hAnsi="Lucida Sans"/>
                <w:color w:val="000000" w:themeColor="accent6" w:themeShade="ff" w:themeTint="ff"/>
              </w:rPr>
              <w:t xml:space="preserve">Date: </w:t>
            </w:r>
            <w:r>
              <w:rPr>
                <w:rFonts w:eastAsia="Times New Roman" w:cs="Arial" w:ascii="Lucida Sans" w:hAnsi="Lucida Sans"/>
                <w:color w:val="000000" w:themeColor="accent6" w:themeShade="ff" w:themeTint="ff"/>
              </w:rPr>
              <w:t>17/10/23</w:t>
            </w:r>
          </w:p>
        </w:tc>
        <w:tc>
          <w:tcPr>
            <w:tcW w:w="4895" w:type="dxa"/>
            <w:gridSpan w:val="2"/>
            <w:tcBorders>
              <w:left w:val="single" w:sz="4" w:space="0" w:color="000000"/>
              <w:bottom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 xml:space="preserve">Print name: </w:t>
            </w:r>
            <w:r>
              <w:rPr>
                <w:rFonts w:eastAsia="Times New Roman" w:cs="Arial" w:ascii="Lucida Sans" w:hAnsi="Lucida Sans"/>
                <w:color w:val="000000"/>
                <w:szCs w:val="20"/>
              </w:rPr>
              <w:t>Sheikh Sabeeh Islam</w:t>
            </w:r>
          </w:p>
        </w:tc>
        <w:tc>
          <w:tcPr>
            <w:tcW w:w="1779" w:type="dxa"/>
            <w:tcBorders>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 xml:space="preserve">Date: </w:t>
            </w:r>
            <w:r>
              <w:rPr>
                <w:rFonts w:eastAsia="Times New Roman" w:cs="Arial" w:ascii="Lucida Sans" w:hAnsi="Lucida Sans"/>
                <w:color w:val="000000" w:themeColor="accent6" w:themeShade="ff" w:themeTint="ff"/>
                <w:szCs w:val="20"/>
              </w:rPr>
              <w:t>17/10/23</w:t>
            </w:r>
          </w:p>
        </w:tc>
      </w:tr>
    </w:tbl>
    <w:p>
      <w:pPr>
        <w:pStyle w:val="Normal"/>
        <w:rPr/>
      </w:pPr>
      <w:r>
        <w:rPr/>
      </w:r>
    </w:p>
    <w:p>
      <w:pPr>
        <w:pStyle w:val="Normal"/>
        <w:rPr/>
      </w:pPr>
      <w:r>
        <w:rPr/>
      </w:r>
    </w:p>
    <w:p>
      <w:pPr>
        <w:pStyle w:val="Normal"/>
        <w:rPr>
          <w:sz w:val="24"/>
          <w:szCs w:val="24"/>
        </w:rPr>
      </w:pPr>
      <w:r>
        <w:rPr>
          <w:sz w:val="24"/>
          <w:szCs w:val="24"/>
        </w:rPr>
      </w:r>
    </w:p>
    <w:p>
      <w:pPr>
        <w:pStyle w:val="Normal"/>
        <w:rPr>
          <w:sz w:val="24"/>
          <w:szCs w:val="24"/>
        </w:rPr>
      </w:pPr>
      <w:r>
        <w:rPr>
          <w:sz w:val="24"/>
          <w:szCs w:val="24"/>
        </w:rPr>
      </w:r>
      <w:r>
        <w:br w:type="page"/>
      </w:r>
    </w:p>
    <w:p>
      <w:pPr>
        <w:pStyle w:val="Normal"/>
        <w:rPr>
          <w:b/>
          <w:sz w:val="24"/>
          <w:szCs w:val="24"/>
        </w:rPr>
      </w:pPr>
      <w:r>
        <w:rPr>
          <w:b/>
          <w:sz w:val="24"/>
          <w:szCs w:val="24"/>
        </w:rPr>
        <w:t xml:space="preserve">Assessment Guidance </w:t>
      </w:r>
    </w:p>
    <w:tbl>
      <w:tblPr>
        <w:tblW w:w="15269" w:type="dxa"/>
        <w:jc w:val="left"/>
        <w:tblInd w:w="0" w:type="dxa"/>
        <w:tblLayout w:type="fixed"/>
        <w:tblCellMar>
          <w:top w:w="0" w:type="dxa"/>
          <w:left w:w="108" w:type="dxa"/>
          <w:bottom w:w="0" w:type="dxa"/>
          <w:right w:w="108" w:type="dxa"/>
        </w:tblCellMar>
      </w:tblPr>
      <w:tblGrid>
        <w:gridCol w:w="2527"/>
        <w:gridCol w:w="3936"/>
        <w:gridCol w:w="3657"/>
        <w:gridCol w:w="5148"/>
      </w:tblGrid>
      <w:tr>
        <w:trPr>
          <w:trHeight w:val="558" w:hRule="atLeast"/>
        </w:trPr>
        <w:tc>
          <w:tcPr>
            <w:tcW w:w="2527" w:type="dxa"/>
            <w:tcBorders>
              <w:top w:val="single" w:sz="4" w:space="0" w:color="000000"/>
              <w:left w:val="single" w:sz="4" w:space="0" w:color="000000"/>
              <w:bottom w:val="single" w:sz="4" w:space="0" w:color="000000"/>
              <w:right w:val="single" w:sz="4" w:space="0" w:color="000000"/>
            </w:tcBorders>
          </w:tcPr>
          <w:p>
            <w:pPr>
              <w:pStyle w:val="ListParagraph"/>
              <w:widowControl w:val="false"/>
              <w:numPr>
                <w:ilvl w:val="0"/>
                <w:numId w:val="18"/>
              </w:numPr>
              <w:spacing w:lineRule="auto" w:line="240" w:before="0" w:after="0"/>
              <w:ind w:left="313" w:right="0" w:hanging="313"/>
              <w:contextualSpacing/>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Eliminate</w:t>
            </w:r>
          </w:p>
        </w:tc>
        <w:tc>
          <w:tcPr>
            <w:tcW w:w="393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Remove the hazard wherever possible which negates the need for further controls</w:t>
            </w:r>
          </w:p>
        </w:tc>
        <w:tc>
          <w:tcPr>
            <w:tcW w:w="3657"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If this is not possible then explain why</w:t>
            </w:r>
          </w:p>
        </w:tc>
        <w:tc>
          <w:tcPr>
            <w:tcW w:w="5148"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mc:AlternateContent>
                <mc:Choice Requires="wpg">
                  <w:drawing>
                    <wp:anchor behindDoc="0" distT="0" distB="0" distL="114300" distR="114300" simplePos="0" locked="0" layoutInCell="1" allowOverlap="1" relativeHeight="4" wp14:anchorId="4F46585F">
                      <wp:simplePos x="0" y="0"/>
                      <wp:positionH relativeFrom="column">
                        <wp:posOffset>222885</wp:posOffset>
                      </wp:positionH>
                      <wp:positionV relativeFrom="paragraph">
                        <wp:posOffset>20955</wp:posOffset>
                      </wp:positionV>
                      <wp:extent cx="2266950" cy="1457325"/>
                      <wp:effectExtent l="0" t="0" r="0" b="0"/>
                      <wp:wrapTight wrapText="bothSides">
                        <wp:wrapPolygon edited="0">
                          <wp:start x="0" y="0"/>
                          <wp:lineTo x="21600" y="0"/>
                          <wp:lineTo x="21600" y="21600"/>
                          <wp:lineTo x="0" y="21600"/>
                          <wp:lineTo x="0" y="0"/>
                        </wp:wrapPolygon>
                      </wp:wrapTight>
                      <wp:docPr id="1" name="Diagram 4"/>
                      <a:graphic xmlns:a="http://schemas.openxmlformats.org/drawingml/2006/main">
                        <a:graphicData uri="http://schemas.microsoft.com/office/word/2010/wordprocessingGroup">
                          <wpg:wgp>
                            <wpg:cNvGrpSpPr/>
                            <wpg:grpSpPr>
                              <a:xfrm>
                                <a:off x="0" y="0"/>
                                <a:ext cx="2266920" cy="1457280"/>
                                <a:chOff x="0" y="0"/>
                                <a:chExt cx="2266920" cy="1457280"/>
                              </a:xfrm>
                            </wpg:grpSpPr>
                            <pic:pic xmlns:pic="http://schemas.openxmlformats.org/drawingml/2006/picture">
                              <pic:nvPicPr>
                                <pic:cNvPr id="2" name="RenderedShapes" descr=""/>
                                <pic:cNvPicPr/>
                              </pic:nvPicPr>
                              <pic:blipFill>
                                <a:blip r:embed="rId11"/>
                                <a:stretch/>
                              </pic:blipFill>
                              <pic:spPr>
                                <a:xfrm>
                                  <a:off x="0" y="0"/>
                                  <a:ext cx="2266920" cy="1457280"/>
                                </a:xfrm>
                                <a:prstGeom prst="rect">
                                  <a:avLst/>
                                </a:prstGeom>
                                <a:ln w="0">
                                  <a:noFill/>
                                </a:ln>
                              </pic:spPr>
                            </pic:pic>
                          </wpg:wgp>
                        </a:graphicData>
                      </a:graphic>
                    </wp:anchor>
                  </w:drawing>
                </mc:Choice>
                <mc:Fallback>
                  <w:pict>
                    <v:group id="shape_0" alt="Diagram 4" style="position:absolute;margin-left:17.55pt;margin-top:1.65pt;width:178.5pt;height:114.75pt" coordorigin="351,33" coordsize="3570,229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_0" ID="RenderedShapes" stroked="f" o:allowincell="t" style="position:absolute;left:351;top:33;width:3569;height:2294;mso-wrap-style:none;v-text-anchor:middle" type="_x0000_t75">
                        <v:imagedata r:id="rId12" o:detectmouseclick="t"/>
                        <v:stroke color="#3465a4" joinstyle="round" endcap="flat"/>
                        <w10:wrap type="square"/>
                      </v:shape>
                    </v:group>
                  </w:pict>
                </mc:Fallback>
              </mc:AlternateContent>
            </w:r>
          </w:p>
        </w:tc>
      </w:tr>
      <w:tr>
        <w:trPr>
          <w:trHeight w:val="406" w:hRule="atLeast"/>
        </w:trPr>
        <w:tc>
          <w:tcPr>
            <w:tcW w:w="2527" w:type="dxa"/>
            <w:tcBorders>
              <w:top w:val="single" w:sz="4" w:space="0" w:color="000000"/>
              <w:left w:val="single" w:sz="4" w:space="0" w:color="000000"/>
              <w:bottom w:val="single" w:sz="4" w:space="0" w:color="000000"/>
              <w:right w:val="single" w:sz="4" w:space="0" w:color="000000"/>
            </w:tcBorders>
          </w:tcPr>
          <w:p>
            <w:pPr>
              <w:pStyle w:val="ListParagraph"/>
              <w:widowControl w:val="false"/>
              <w:numPr>
                <w:ilvl w:val="0"/>
                <w:numId w:val="18"/>
              </w:numPr>
              <w:spacing w:lineRule="auto" w:line="240" w:before="0" w:after="0"/>
              <w:ind w:left="313" w:right="0" w:hanging="284"/>
              <w:contextualSpacing/>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Substitute</w:t>
            </w:r>
          </w:p>
        </w:tc>
        <w:tc>
          <w:tcPr>
            <w:tcW w:w="393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Replace the hazard with one less hazardous</w:t>
            </w:r>
          </w:p>
        </w:tc>
        <w:tc>
          <w:tcPr>
            <w:tcW w:w="3657"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If not possible then explain why</w:t>
            </w:r>
          </w:p>
        </w:tc>
        <w:tc>
          <w:tcPr>
            <w:tcW w:w="5148"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bidi w:val="0"/>
              <w:spacing w:lineRule="auto" w:line="276" w:before="0" w:after="200"/>
              <w:jc w:val="left"/>
              <w:rPr/>
            </w:pPr>
            <w:r>
              <w:rPr/>
            </w:r>
          </w:p>
        </w:tc>
      </w:tr>
      <w:tr>
        <w:trPr>
          <w:trHeight w:val="317" w:hRule="atLeast"/>
        </w:trPr>
        <w:tc>
          <w:tcPr>
            <w:tcW w:w="2527" w:type="dxa"/>
            <w:tcBorders>
              <w:top w:val="single" w:sz="4" w:space="0" w:color="000000"/>
              <w:left w:val="single" w:sz="4" w:space="0" w:color="000000"/>
              <w:bottom w:val="single" w:sz="4" w:space="0" w:color="000000"/>
              <w:right w:val="single" w:sz="4" w:space="0" w:color="000000"/>
            </w:tcBorders>
          </w:tcPr>
          <w:p>
            <w:pPr>
              <w:pStyle w:val="ListParagraph"/>
              <w:widowControl w:val="false"/>
              <w:numPr>
                <w:ilvl w:val="0"/>
                <w:numId w:val="18"/>
              </w:numPr>
              <w:spacing w:lineRule="auto" w:line="240" w:before="0" w:after="0"/>
              <w:ind w:left="313" w:right="0" w:hanging="284"/>
              <w:contextualSpacing/>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Physical controls</w:t>
            </w:r>
          </w:p>
        </w:tc>
        <w:tc>
          <w:tcPr>
            <w:tcW w:w="393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Examples: enclosure, fume cupboard, glove box</w:t>
            </w:r>
          </w:p>
        </w:tc>
        <w:tc>
          <w:tcPr>
            <w:tcW w:w="3657"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Likely to still require admin controls as well</w:t>
            </w:r>
          </w:p>
        </w:tc>
        <w:tc>
          <w:tcPr>
            <w:tcW w:w="5148"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bidi w:val="0"/>
              <w:spacing w:lineRule="auto" w:line="276" w:before="0" w:after="200"/>
              <w:jc w:val="left"/>
              <w:rPr/>
            </w:pPr>
            <w:r>
              <w:rPr/>
            </w:r>
          </w:p>
        </w:tc>
      </w:tr>
      <w:tr>
        <w:trPr>
          <w:trHeight w:val="406" w:hRule="atLeast"/>
        </w:trPr>
        <w:tc>
          <w:tcPr>
            <w:tcW w:w="2527" w:type="dxa"/>
            <w:tcBorders>
              <w:top w:val="single" w:sz="4" w:space="0" w:color="000000"/>
              <w:left w:val="single" w:sz="4" w:space="0" w:color="000000"/>
              <w:bottom w:val="single" w:sz="4" w:space="0" w:color="000000"/>
              <w:right w:val="single" w:sz="4" w:space="0" w:color="000000"/>
            </w:tcBorders>
          </w:tcPr>
          <w:p>
            <w:pPr>
              <w:pStyle w:val="ListParagraph"/>
              <w:widowControl w:val="false"/>
              <w:numPr>
                <w:ilvl w:val="0"/>
                <w:numId w:val="18"/>
              </w:numPr>
              <w:spacing w:lineRule="auto" w:line="240" w:before="0" w:after="0"/>
              <w:ind w:left="313" w:right="0" w:hanging="284"/>
              <w:contextualSpacing/>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Admin controls</w:t>
            </w:r>
          </w:p>
        </w:tc>
        <w:tc>
          <w:tcPr>
            <w:tcW w:w="393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Examples: training, supervision, signage</w:t>
            </w:r>
          </w:p>
        </w:tc>
        <w:tc>
          <w:tcPr>
            <w:tcW w:w="3657"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5148"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bidi w:val="0"/>
              <w:spacing w:lineRule="auto" w:line="276" w:before="0" w:after="200"/>
              <w:jc w:val="left"/>
              <w:rPr/>
            </w:pPr>
            <w:r>
              <w:rPr/>
            </w:r>
          </w:p>
        </w:tc>
      </w:tr>
      <w:tr>
        <w:trPr>
          <w:trHeight w:val="393" w:hRule="atLeast"/>
        </w:trPr>
        <w:tc>
          <w:tcPr>
            <w:tcW w:w="2527" w:type="dxa"/>
            <w:tcBorders>
              <w:top w:val="single" w:sz="4" w:space="0" w:color="000000"/>
              <w:left w:val="single" w:sz="4" w:space="0" w:color="000000"/>
              <w:bottom w:val="single" w:sz="4" w:space="0" w:color="000000"/>
              <w:right w:val="single" w:sz="4" w:space="0" w:color="000000"/>
            </w:tcBorders>
          </w:tcPr>
          <w:p>
            <w:pPr>
              <w:pStyle w:val="ListParagraph"/>
              <w:widowControl w:val="false"/>
              <w:numPr>
                <w:ilvl w:val="0"/>
                <w:numId w:val="18"/>
              </w:numPr>
              <w:spacing w:lineRule="auto" w:line="240" w:before="0" w:after="0"/>
              <w:ind w:left="313" w:right="0" w:hanging="284"/>
              <w:contextualSpacing/>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Personal protection</w:t>
            </w:r>
          </w:p>
        </w:tc>
        <w:tc>
          <w:tcPr>
            <w:tcW w:w="393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Examples: respirators, safety specs, gloves</w:t>
            </w:r>
          </w:p>
        </w:tc>
        <w:tc>
          <w:tcPr>
            <w:tcW w:w="3657"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Times New Roman"/>
                <w:kern w:val="0"/>
                <w:sz w:val="16"/>
                <w:szCs w:val="16"/>
                <w:lang w:val="en-GB" w:eastAsia="en-US" w:bidi="ar-SA"/>
              </w:rPr>
            </w:pPr>
            <w:r>
              <w:rPr>
                <w:rFonts w:eastAsia="Calibri" w:cs="Times New Roman" w:ascii="Lucida Sans" w:hAnsi="Lucida Sans"/>
                <w:kern w:val="0"/>
                <w:sz w:val="16"/>
                <w:szCs w:val="16"/>
                <w:lang w:val="en-GB" w:eastAsia="en-US" w:bidi="ar-SA"/>
              </w:rPr>
              <w:t>Last resort as it only protects the individual</w:t>
            </w:r>
          </w:p>
        </w:tc>
        <w:tc>
          <w:tcPr>
            <w:tcW w:w="5148"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bidi w:val="0"/>
              <w:spacing w:lineRule="auto" w:line="276" w:before="0" w:after="200"/>
              <w:jc w:val="left"/>
              <w:rPr/>
            </w:pPr>
            <w:r>
              <w:rPr/>
            </w:r>
          </w:p>
        </w:tc>
      </w:tr>
    </w:tbl>
    <w:p>
      <w:pPr>
        <w:pStyle w:val="Normal"/>
        <w:widowControl w:val="false"/>
        <w:spacing w:before="0" w:after="0"/>
        <w:rPr>
          <w:sz w:val="24"/>
          <w:szCs w:val="24"/>
          <w:lang w:eastAsia="en-GB"/>
        </w:rPr>
      </w:pPr>
      <w:r>
        <mc:AlternateContent>
          <mc:Choice Requires="wps">
            <w:drawing>
              <wp:anchor behindDoc="0" distT="0" distB="0" distL="113030" distR="113030" simplePos="0" locked="0" layoutInCell="0" allowOverlap="1" relativeHeight="2" wp14:anchorId="362604EF">
                <wp:simplePos x="0" y="0"/>
                <wp:positionH relativeFrom="margin">
                  <wp:posOffset>-68580</wp:posOffset>
                </wp:positionH>
                <wp:positionV relativeFrom="paragraph">
                  <wp:posOffset>405765</wp:posOffset>
                </wp:positionV>
                <wp:extent cx="2463165" cy="2045970"/>
                <wp:effectExtent l="0" t="0" r="0" b="0"/>
                <wp:wrapSquare wrapText="bothSides"/>
                <wp:docPr id="3" name="Frame2"/>
                <a:graphic xmlns:a="http://schemas.openxmlformats.org/drawingml/2006/main">
                  <a:graphicData uri="http://schemas.microsoft.com/office/word/2010/wordprocessingShape">
                    <wps:wsp>
                      <wps:cNvSpPr/>
                      <wps:spPr>
                        <a:xfrm>
                          <a:off x="0" y="0"/>
                          <a:ext cx="2463120" cy="2045880"/>
                        </a:xfrm>
                        <a:prstGeom prst="rect">
                          <a:avLst/>
                        </a:prstGeom>
                        <a:noFill/>
                        <a:ln w="0">
                          <a:noFill/>
                        </a:ln>
                      </wps:spPr>
                      <wps:style>
                        <a:lnRef idx="0"/>
                        <a:fillRef idx="0"/>
                        <a:effectRef idx="0"/>
                        <a:fontRef idx="minor"/>
                      </wps:style>
                      <wps:txbx>
                        <w:txbxContent>
                          <w:tbl>
                            <w:tblPr>
                              <w:tblW w:w="3879" w:type="dxa"/>
                              <w:jc w:val="left"/>
                              <w:tblInd w:w="0" w:type="dxa"/>
                              <w:tblLayout w:type="fixed"/>
                              <w:tblCellMar>
                                <w:top w:w="0" w:type="dxa"/>
                                <w:left w:w="108" w:type="dxa"/>
                                <w:bottom w:w="0" w:type="dxa"/>
                                <w:right w:w="108" w:type="dxa"/>
                              </w:tblCellMar>
                            </w:tblPr>
                            <w:tblGrid>
                              <w:gridCol w:w="508"/>
                              <w:gridCol w:w="466"/>
                              <w:gridCol w:w="579"/>
                              <w:gridCol w:w="580"/>
                              <w:gridCol w:w="581"/>
                              <w:gridCol w:w="580"/>
                              <w:gridCol w:w="584"/>
                            </w:tblGrid>
                            <w:tr>
                              <w:trPr>
                                <w:trHeight w:val="481" w:hRule="atLeast"/>
                                <w:cantSplit w:val="true"/>
                              </w:trPr>
                              <w:tc>
                                <w:tcPr>
                                  <w:tcW w:w="508" w:type="dxa"/>
                                  <w:vMerge w:val="restart"/>
                                  <w:tcBorders/>
                                  <w:shd w:fill="FFFFFF" w:val="clear"/>
                                  <w:textDirection w:val="btLr"/>
                                </w:tcPr>
                                <w:p>
                                  <w:pPr>
                                    <w:pStyle w:val="Normal"/>
                                    <w:widowControl w:val="false"/>
                                    <w:spacing w:lineRule="auto" w:line="240" w:before="0" w:after="0"/>
                                    <w:ind w:left="113" w:right="113" w:hanging="0"/>
                                    <w:jc w:val="center"/>
                                    <w:rPr>
                                      <w:rFonts w:ascii="Calibri" w:hAnsi="Calibri" w:eastAsia="Times New Roman" w:cs="Times New Roman"/>
                                      <w:b/>
                                      <w:bCs/>
                                      <w:color w:val="000000"/>
                                      <w:sz w:val="16"/>
                                      <w:szCs w:val="16"/>
                                    </w:rPr>
                                  </w:pPr>
                                  <w:r>
                                    <w:rPr>
                                      <w:rFonts w:eastAsia="Times New Roman" w:cs="Times New Roman"/>
                                      <w:b/>
                                      <w:bCs/>
                                      <w:color w:val="000000"/>
                                      <w:sz w:val="16"/>
                                      <w:szCs w:val="16"/>
                                    </w:rPr>
                                    <w:t>LIKELIHOOD</w:t>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c>
                                <w:tcPr>
                                  <w:tcW w:w="579"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10</w:t>
                                  </w:r>
                                </w:p>
                              </w:tc>
                              <w:tc>
                                <w:tcPr>
                                  <w:tcW w:w="581"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20</w:t>
                                  </w:r>
                                </w:p>
                              </w:tc>
                              <w:tc>
                                <w:tcPr>
                                  <w:tcW w:w="584"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25</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8</w:t>
                                  </w:r>
                                </w:p>
                              </w:tc>
                              <w:tc>
                                <w:tcPr>
                                  <w:tcW w:w="581"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16</w:t>
                                  </w:r>
                                </w:p>
                              </w:tc>
                              <w:tc>
                                <w:tcPr>
                                  <w:tcW w:w="584"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20</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6</w:t>
                                  </w:r>
                                </w:p>
                              </w:tc>
                              <w:tc>
                                <w:tcPr>
                                  <w:tcW w:w="581"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12</w:t>
                                  </w:r>
                                </w:p>
                              </w:tc>
                              <w:tc>
                                <w:tcPr>
                                  <w:tcW w:w="584"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15</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1"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8</w:t>
                                  </w:r>
                                </w:p>
                              </w:tc>
                              <w:tc>
                                <w:tcPr>
                                  <w:tcW w:w="584"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10</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1"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4"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r>
                            <w:tr>
                              <w:trPr>
                                <w:trHeight w:val="481" w:hRule="atLeast"/>
                                <w:cantSplit w:val="true"/>
                              </w:trPr>
                              <w:tc>
                                <w:tcPr>
                                  <w:tcW w:w="974" w:type="dxa"/>
                                  <w:gridSpan w:val="2"/>
                                  <w:vMerge w:val="restart"/>
                                  <w:tcBorders/>
                                </w:tcPr>
                                <w:p>
                                  <w:pPr>
                                    <w:pStyle w:val="Normal"/>
                                    <w:widowControl w:val="false"/>
                                    <w:spacing w:before="0" w:after="0"/>
                                    <w:rPr>
                                      <w:rFonts w:cs="Times New Roman"/>
                                      <w:sz w:val="16"/>
                                      <w:szCs w:val="16"/>
                                    </w:rPr>
                                  </w:pPr>
                                  <w:r>
                                    <w:rPr>
                                      <w:rFonts w:cs="Times New Roman"/>
                                      <w:sz w:val="16"/>
                                      <w:szCs w:val="16"/>
                                    </w:rPr>
                                  </w:r>
                                </w:p>
                              </w:tc>
                              <w:tc>
                                <w:tcPr>
                                  <w:tcW w:w="579"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80"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1"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4"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r>
                            <w:tr>
                              <w:trPr>
                                <w:trHeight w:val="336" w:hRule="atLeast"/>
                              </w:trPr>
                              <w:tc>
                                <w:tcPr>
                                  <w:tcW w:w="974" w:type="dxa"/>
                                  <w:gridSpan w:val="2"/>
                                  <w:vMerge w:val="continue"/>
                                  <w:tcBorders/>
                                </w:tcPr>
                                <w:p>
                                  <w:pPr>
                                    <w:pStyle w:val="Normal"/>
                                    <w:widowControl w:val="false"/>
                                    <w:bidi w:val="0"/>
                                    <w:spacing w:lineRule="auto" w:line="276" w:before="0" w:after="200"/>
                                    <w:jc w:val="left"/>
                                    <w:rPr/>
                                  </w:pPr>
                                  <w:r>
                                    <w:rPr/>
                                  </w:r>
                                </w:p>
                              </w:tc>
                              <w:tc>
                                <w:tcPr>
                                  <w:tcW w:w="2904" w:type="dxa"/>
                                  <w:gridSpan w:val="5"/>
                                  <w:tcBorders/>
                                  <w:shd w:fill="FFFFFF" w:val="clear"/>
                                  <w:vAlign w:val="bottom"/>
                                </w:tcPr>
                                <w:p>
                                  <w:pPr>
                                    <w:pStyle w:val="Normal"/>
                                    <w:widowControl w:val="false"/>
                                    <w:spacing w:lineRule="auto" w:line="240" w:before="0" w:after="0"/>
                                    <w:jc w:val="center"/>
                                    <w:rPr>
                                      <w:rFonts w:ascii="Calibri" w:hAnsi="Calibri" w:eastAsia="Times New Roman" w:cs="Times New Roman"/>
                                      <w:b/>
                                      <w:bCs/>
                                      <w:color w:val="000000"/>
                                      <w:sz w:val="16"/>
                                      <w:szCs w:val="16"/>
                                    </w:rPr>
                                  </w:pPr>
                                  <w:r>
                                    <w:rPr>
                                      <w:rFonts w:eastAsia="Times New Roman" w:cs="Times New Roman"/>
                                      <w:b/>
                                      <w:bCs/>
                                      <w:color w:val="000000"/>
                                      <w:sz w:val="16"/>
                                      <w:szCs w:val="16"/>
                                    </w:rPr>
                                    <w:t>IMPACT</w:t>
                                  </w:r>
                                </w:p>
                              </w:tc>
                            </w:tr>
                          </w:tbl>
                          <w:p>
                            <w:pPr>
                              <w:pStyle w:val="FrameContents"/>
                              <w:spacing w:before="0" w:after="200"/>
                              <w:rPr>
                                <w:color w:val="000000"/>
                              </w:rPr>
                            </w:pPr>
                            <w:r>
                              <w:rPr>
                                <w:color w:val="000000"/>
                              </w:rPr>
                            </w:r>
                          </w:p>
                        </w:txbxContent>
                      </wps:txbx>
                      <wps:bodyPr lIns="0" rIns="0" tIns="0" bIns="0" anchor="t">
                        <a:noAutofit/>
                      </wps:bodyPr>
                    </wps:wsp>
                  </a:graphicData>
                </a:graphic>
              </wp:anchor>
            </w:drawing>
          </mc:Choice>
          <mc:Fallback>
            <w:pict>
              <v:rect id="shape_0" ID="Frame2" path="m0,0l-2147483645,0l-2147483645,-2147483646l0,-2147483646xe" stroked="f" o:allowincell="f" style="position:absolute;margin-left:-5.4pt;margin-top:31.95pt;width:193.9pt;height:161.05pt;mso-wrap-style:none;v-text-anchor:middle;mso-position-horizontal-relative:margin" wp14:anchorId="362604EF">
                <v:fill o:detectmouseclick="t" on="false"/>
                <v:stroke color="#3465a4" joinstyle="round" endcap="flat"/>
                <v:textbox>
                  <w:txbxContent>
                    <w:tbl>
                      <w:tblPr>
                        <w:tblW w:w="3879" w:type="dxa"/>
                        <w:jc w:val="left"/>
                        <w:tblInd w:w="0" w:type="dxa"/>
                        <w:tblLayout w:type="fixed"/>
                        <w:tblCellMar>
                          <w:top w:w="0" w:type="dxa"/>
                          <w:left w:w="108" w:type="dxa"/>
                          <w:bottom w:w="0" w:type="dxa"/>
                          <w:right w:w="108" w:type="dxa"/>
                        </w:tblCellMar>
                      </w:tblPr>
                      <w:tblGrid>
                        <w:gridCol w:w="508"/>
                        <w:gridCol w:w="466"/>
                        <w:gridCol w:w="579"/>
                        <w:gridCol w:w="580"/>
                        <w:gridCol w:w="581"/>
                        <w:gridCol w:w="580"/>
                        <w:gridCol w:w="584"/>
                      </w:tblGrid>
                      <w:tr>
                        <w:trPr>
                          <w:trHeight w:val="481" w:hRule="atLeast"/>
                          <w:cantSplit w:val="true"/>
                        </w:trPr>
                        <w:tc>
                          <w:tcPr>
                            <w:tcW w:w="508" w:type="dxa"/>
                            <w:vMerge w:val="restart"/>
                            <w:tcBorders/>
                            <w:shd w:fill="FFFFFF" w:val="clear"/>
                            <w:textDirection w:val="btLr"/>
                          </w:tcPr>
                          <w:p>
                            <w:pPr>
                              <w:pStyle w:val="Normal"/>
                              <w:widowControl w:val="false"/>
                              <w:spacing w:lineRule="auto" w:line="240" w:before="0" w:after="0"/>
                              <w:ind w:left="113" w:right="113" w:hanging="0"/>
                              <w:jc w:val="center"/>
                              <w:rPr>
                                <w:rFonts w:ascii="Calibri" w:hAnsi="Calibri" w:eastAsia="Times New Roman" w:cs="Times New Roman"/>
                                <w:b/>
                                <w:bCs/>
                                <w:color w:val="000000"/>
                                <w:sz w:val="16"/>
                                <w:szCs w:val="16"/>
                              </w:rPr>
                            </w:pPr>
                            <w:r>
                              <w:rPr>
                                <w:rFonts w:eastAsia="Times New Roman" w:cs="Times New Roman"/>
                                <w:b/>
                                <w:bCs/>
                                <w:color w:val="000000"/>
                                <w:sz w:val="16"/>
                                <w:szCs w:val="16"/>
                              </w:rPr>
                              <w:t>LIKELIHOOD</w:t>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c>
                          <w:tcPr>
                            <w:tcW w:w="579"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10</w:t>
                            </w:r>
                          </w:p>
                        </w:tc>
                        <w:tc>
                          <w:tcPr>
                            <w:tcW w:w="581"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20</w:t>
                            </w:r>
                          </w:p>
                        </w:tc>
                        <w:tc>
                          <w:tcPr>
                            <w:tcW w:w="584"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25</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8</w:t>
                            </w:r>
                          </w:p>
                        </w:tc>
                        <w:tc>
                          <w:tcPr>
                            <w:tcW w:w="581"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16</w:t>
                            </w:r>
                          </w:p>
                        </w:tc>
                        <w:tc>
                          <w:tcPr>
                            <w:tcW w:w="584"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20</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6</w:t>
                            </w:r>
                          </w:p>
                        </w:tc>
                        <w:tc>
                          <w:tcPr>
                            <w:tcW w:w="581"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12</w:t>
                            </w:r>
                          </w:p>
                        </w:tc>
                        <w:tc>
                          <w:tcPr>
                            <w:tcW w:w="584" w:type="dxa"/>
                            <w:tcBorders>
                              <w:top w:val="single" w:sz="4" w:space="0" w:color="000000"/>
                              <w:left w:val="single" w:sz="4" w:space="0" w:color="000000"/>
                              <w:bottom w:val="single" w:sz="4" w:space="0" w:color="000000"/>
                              <w:right w:val="single" w:sz="4" w:space="0" w:color="000000"/>
                            </w:tcBorders>
                            <w:shd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15</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1"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8</w:t>
                            </w:r>
                          </w:p>
                        </w:tc>
                        <w:tc>
                          <w:tcPr>
                            <w:tcW w:w="584"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10</w:t>
                            </w:r>
                          </w:p>
                        </w:tc>
                      </w:tr>
                      <w:tr>
                        <w:trPr>
                          <w:trHeight w:val="481" w:hRule="atLeast"/>
                          <w:cantSplit w:val="true"/>
                        </w:trPr>
                        <w:tc>
                          <w:tcPr>
                            <w:tcW w:w="508" w:type="dxa"/>
                            <w:vMerge w:val="continue"/>
                            <w:tcBorders/>
                            <w:vAlign w:val="center"/>
                          </w:tcPr>
                          <w:p>
                            <w:pPr>
                              <w:pStyle w:val="Normal"/>
                              <w:widowControl w:val="false"/>
                              <w:bidi w:val="0"/>
                              <w:spacing w:lineRule="auto" w:line="276" w:before="0" w:after="200"/>
                              <w:jc w:val="left"/>
                              <w:rPr/>
                            </w:pPr>
                            <w:r>
                              <w:rPr/>
                            </w:r>
                          </w:p>
                        </w:tc>
                        <w:tc>
                          <w:tcPr>
                            <w:tcW w:w="466" w:type="dxa"/>
                            <w:tcBorders>
                              <w:right w:val="single" w:sz="4" w:space="0" w:color="000000"/>
                            </w:tcBorders>
                            <w:shd w:fill="FFFFFF"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79"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1"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4" w:type="dxa"/>
                            <w:tcBorders>
                              <w:top w:val="single" w:sz="4" w:space="0" w:color="000000"/>
                              <w:left w:val="single" w:sz="4" w:space="0" w:color="000000"/>
                              <w:bottom w:val="single" w:sz="4" w:space="0" w:color="000000"/>
                              <w:right w:val="single" w:sz="4" w:space="0" w:color="000000"/>
                            </w:tcBorders>
                            <w:shd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r>
                      <w:tr>
                        <w:trPr>
                          <w:trHeight w:val="481" w:hRule="atLeast"/>
                          <w:cantSplit w:val="true"/>
                        </w:trPr>
                        <w:tc>
                          <w:tcPr>
                            <w:tcW w:w="974" w:type="dxa"/>
                            <w:gridSpan w:val="2"/>
                            <w:vMerge w:val="restart"/>
                            <w:tcBorders/>
                          </w:tcPr>
                          <w:p>
                            <w:pPr>
                              <w:pStyle w:val="Normal"/>
                              <w:widowControl w:val="false"/>
                              <w:spacing w:before="0" w:after="0"/>
                              <w:rPr>
                                <w:rFonts w:cs="Times New Roman"/>
                                <w:sz w:val="16"/>
                                <w:szCs w:val="16"/>
                              </w:rPr>
                            </w:pPr>
                            <w:r>
                              <w:rPr>
                                <w:rFonts w:cs="Times New Roman"/>
                                <w:sz w:val="16"/>
                                <w:szCs w:val="16"/>
                              </w:rPr>
                            </w:r>
                          </w:p>
                        </w:tc>
                        <w:tc>
                          <w:tcPr>
                            <w:tcW w:w="579"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80"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1"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4" w:type="dxa"/>
                            <w:tcBorders>
                              <w:top w:val="single" w:sz="4" w:space="0" w:color="000000"/>
                            </w:tcBorders>
                            <w:shd w:fill="FFFFFF"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r>
                      <w:tr>
                        <w:trPr>
                          <w:trHeight w:val="336" w:hRule="atLeast"/>
                        </w:trPr>
                        <w:tc>
                          <w:tcPr>
                            <w:tcW w:w="974" w:type="dxa"/>
                            <w:gridSpan w:val="2"/>
                            <w:vMerge w:val="continue"/>
                            <w:tcBorders/>
                          </w:tcPr>
                          <w:p>
                            <w:pPr>
                              <w:pStyle w:val="Normal"/>
                              <w:widowControl w:val="false"/>
                              <w:bidi w:val="0"/>
                              <w:spacing w:lineRule="auto" w:line="276" w:before="0" w:after="200"/>
                              <w:jc w:val="left"/>
                              <w:rPr/>
                            </w:pPr>
                            <w:r>
                              <w:rPr/>
                            </w:r>
                          </w:p>
                        </w:tc>
                        <w:tc>
                          <w:tcPr>
                            <w:tcW w:w="2904" w:type="dxa"/>
                            <w:gridSpan w:val="5"/>
                            <w:tcBorders/>
                            <w:shd w:fill="FFFFFF" w:val="clear"/>
                            <w:vAlign w:val="bottom"/>
                          </w:tcPr>
                          <w:p>
                            <w:pPr>
                              <w:pStyle w:val="Normal"/>
                              <w:widowControl w:val="false"/>
                              <w:spacing w:lineRule="auto" w:line="240" w:before="0" w:after="0"/>
                              <w:jc w:val="center"/>
                              <w:rPr>
                                <w:rFonts w:ascii="Calibri" w:hAnsi="Calibri" w:eastAsia="Times New Roman" w:cs="Times New Roman"/>
                                <w:b/>
                                <w:bCs/>
                                <w:color w:val="000000"/>
                                <w:sz w:val="16"/>
                                <w:szCs w:val="16"/>
                              </w:rPr>
                            </w:pPr>
                            <w:r>
                              <w:rPr>
                                <w:rFonts w:eastAsia="Times New Roman" w:cs="Times New Roman"/>
                                <w:b/>
                                <w:bCs/>
                                <w:color w:val="000000"/>
                                <w:sz w:val="16"/>
                                <w:szCs w:val="16"/>
                              </w:rPr>
                              <w:t>IMPACT</w:t>
                            </w:r>
                          </w:p>
                        </w:tc>
                      </w:tr>
                    </w:tbl>
                    <w:p>
                      <w:pPr>
                        <w:pStyle w:val="FrameContents"/>
                        <w:spacing w:before="0" w:after="200"/>
                        <w:rPr>
                          <w:color w:val="000000"/>
                        </w:rPr>
                      </w:pPr>
                      <w:r>
                        <w:rPr>
                          <w:color w:val="000000"/>
                        </w:rPr>
                      </w:r>
                    </w:p>
                  </w:txbxContent>
                </v:textbox>
                <w10:wrap type="square"/>
              </v:rect>
            </w:pict>
          </mc:Fallback>
        </mc:AlternateContent>
      </w:r>
      <w:r>
        <w:rPr>
          <w:sz w:val="24"/>
          <w:szCs w:val="24"/>
          <w:lang w:eastAsia="en-GB"/>
        </w:rPr>
        <w:t xml:space="preserve"> </w:t>
      </w:r>
    </w:p>
    <w:p>
      <w:pPr>
        <w:pStyle w:val="Normal"/>
        <w:widowControl w:val="false"/>
        <w:rPr>
          <w:rFonts w:ascii="Lucida Sans" w:hAnsi="Lucida Sans" w:eastAsia="Calibri" w:cs="Times New Roman"/>
          <w:b/>
          <w:bCs/>
          <w:szCs w:val="18"/>
        </w:rPr>
      </w:pPr>
      <w:r>
        <w:rPr>
          <w:rFonts w:eastAsia="Calibri" w:cs="Times New Roman" w:ascii="Lucida Sans" w:hAnsi="Lucida Sans"/>
          <w:b/>
          <w:bCs/>
          <w:szCs w:val="18"/>
        </w:rPr>
        <mc:AlternateContent>
          <mc:Choice Requires="wps">
            <w:drawing>
              <wp:anchor behindDoc="0" distT="0" distB="0" distL="112395" distR="114300" simplePos="0" locked="0" layoutInCell="0" allowOverlap="1" relativeHeight="5" wp14:anchorId="4DCD6497">
                <wp:simplePos x="0" y="0"/>
                <wp:positionH relativeFrom="margin">
                  <wp:align>right</wp:align>
                </wp:positionH>
                <wp:positionV relativeFrom="paragraph">
                  <wp:posOffset>133985</wp:posOffset>
                </wp:positionV>
                <wp:extent cx="3043555" cy="1901190"/>
                <wp:effectExtent l="0" t="0" r="0" b="0"/>
                <wp:wrapSquare wrapText="bothSides"/>
                <wp:docPr id="4" name="Frame3"/>
                <a:graphic xmlns:a="http://schemas.openxmlformats.org/drawingml/2006/main">
                  <a:graphicData uri="http://schemas.microsoft.com/office/word/2010/wordprocessingShape">
                    <wps:wsp>
                      <wps:cNvSpPr/>
                      <wps:spPr>
                        <a:xfrm>
                          <a:off x="0" y="0"/>
                          <a:ext cx="3043440" cy="1901160"/>
                        </a:xfrm>
                        <a:prstGeom prst="rect">
                          <a:avLst/>
                        </a:prstGeom>
                        <a:noFill/>
                        <a:ln w="0">
                          <a:noFill/>
                        </a:ln>
                      </wps:spPr>
                      <wps:style>
                        <a:lnRef idx="0"/>
                        <a:fillRef idx="0"/>
                        <a:effectRef idx="0"/>
                        <a:fontRef idx="minor"/>
                      </wps:style>
                      <wps:txbx>
                        <w:txbxContent>
                          <w:tbl>
                            <w:tblPr>
                              <w:tblW w:w="4793" w:type="dxa"/>
                              <w:jc w:val="right"/>
                              <w:tblInd w:w="0" w:type="dxa"/>
                              <w:tblLayout w:type="fixed"/>
                              <w:tblCellMar>
                                <w:top w:w="0" w:type="dxa"/>
                                <w:left w:w="108" w:type="dxa"/>
                                <w:bottom w:w="0" w:type="dxa"/>
                                <w:right w:w="108" w:type="dxa"/>
                              </w:tblCellMar>
                            </w:tblPr>
                            <w:tblGrid>
                              <w:gridCol w:w="446"/>
                              <w:gridCol w:w="1278"/>
                              <w:gridCol w:w="3069"/>
                            </w:tblGrid>
                            <w:tr>
                              <w:trPr>
                                <w:trHeight w:val="291" w:hRule="atLeast"/>
                              </w:trPr>
                              <w:tc>
                                <w:tcPr>
                                  <w:tcW w:w="1724" w:type="dxa"/>
                                  <w:gridSpan w:val="2"/>
                                  <w:tcBorders>
                                    <w:top w:val="single" w:sz="4" w:space="0" w:color="000000"/>
                                    <w:left w:val="single" w:sz="4" w:space="0" w:color="000000"/>
                                    <w:bottom w:val="single" w:sz="4" w:space="0" w:color="000000"/>
                                    <w:right w:val="single" w:sz="4" w:space="0" w:color="000000"/>
                                  </w:tcBorders>
                                  <w:shd w:fill="D9D9D9" w:val="clear"/>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Impact</w:t>
                                  </w:r>
                                </w:p>
                                <w:p>
                                  <w:pPr>
                                    <w:pStyle w:val="Normal"/>
                                    <w:widowControl w:val="false"/>
                                    <w:spacing w:lineRule="auto" w:line="240" w:before="0" w:after="0"/>
                                    <w:jc w:val="left"/>
                                    <w:rPr>
                                      <w:rFonts w:ascii="Lucida Sans" w:hAnsi="Lucida Sans" w:eastAsia="Calibri" w:cs="Arial"/>
                                      <w:kern w:val="0"/>
                                      <w:sz w:val="22"/>
                                      <w:szCs w:val="22"/>
                                      <w:lang w:val="en-GB" w:eastAsia="en-US" w:bidi="ar-SA"/>
                                    </w:rPr>
                                  </w:pPr>
                                  <w:r>
                                    <w:rPr>
                                      <w:rFonts w:eastAsia="Calibri" w:cs="Arial" w:ascii="Lucida Sans" w:hAnsi="Lucida Sans"/>
                                      <w:kern w:val="0"/>
                                      <w:sz w:val="22"/>
                                      <w:szCs w:val="22"/>
                                      <w:lang w:val="en-GB" w:eastAsia="en-US" w:bidi="ar-SA"/>
                                    </w:rPr>
                                  </w:r>
                                </w:p>
                              </w:tc>
                              <w:tc>
                                <w:tcPr>
                                  <w:tcW w:w="3069" w:type="dxa"/>
                                  <w:tcBorders>
                                    <w:top w:val="single" w:sz="4" w:space="0" w:color="000000"/>
                                    <w:left w:val="single" w:sz="4" w:space="0" w:color="000000"/>
                                    <w:bottom w:val="single" w:sz="4" w:space="0" w:color="000000"/>
                                    <w:right w:val="single" w:sz="4" w:space="0" w:color="000000"/>
                                  </w:tcBorders>
                                  <w:shd w:fill="D9D9D9" w:val="clear"/>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Health &amp; Safety</w:t>
                                  </w:r>
                                </w:p>
                              </w:tc>
                            </w:tr>
                            <w:tr>
                              <w:trPr>
                                <w:trHeight w:val="291"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1</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Trivial - insignificant</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Very minor injuries e.g. slight bruising</w:t>
                                  </w:r>
                                </w:p>
                              </w:tc>
                            </w:tr>
                            <w:tr>
                              <w:trPr>
                                <w:trHeight w:val="583"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2</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Minor</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Injuries or illness e.g. small cut or abrasion which require basic first aid treatment even in self-administered.  </w:t>
                                  </w:r>
                                </w:p>
                              </w:tc>
                            </w:tr>
                            <w:tr>
                              <w:trPr>
                                <w:trHeight w:val="431"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3</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Moderate</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Injuries or illness e.g. strain or sprain requiring first aid or medical support.  </w:t>
                                  </w:r>
                                </w:p>
                              </w:tc>
                            </w:tr>
                            <w:tr>
                              <w:trPr>
                                <w:trHeight w:val="431"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4</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Major </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Injuries or illness e.g. broken bone requiring medical support &gt;24 hours and time off work &gt;4 weeks.</w:t>
                                  </w:r>
                                </w:p>
                              </w:tc>
                            </w:tr>
                            <w:tr>
                              <w:trPr>
                                <w:trHeight w:val="583"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5</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Severe – extremely significant</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Fatality or multiple serious injuries or illness requiring hospital admission or significant time off work.  </w:t>
                                  </w:r>
                                </w:p>
                              </w:tc>
                            </w:tr>
                          </w:tbl>
                          <w:p>
                            <w:pPr>
                              <w:pStyle w:val="FrameContents"/>
                              <w:spacing w:before="0" w:after="200"/>
                              <w:rPr>
                                <w:color w:val="000000"/>
                              </w:rPr>
                            </w:pPr>
                            <w:r>
                              <w:rPr>
                                <w:color w:val="000000"/>
                              </w:rPr>
                            </w:r>
                          </w:p>
                        </w:txbxContent>
                      </wps:txbx>
                      <wps:bodyPr lIns="0" rIns="0" tIns="0" bIns="0" anchor="t">
                        <a:noAutofit/>
                      </wps:bodyPr>
                    </wps:wsp>
                  </a:graphicData>
                </a:graphic>
              </wp:anchor>
            </w:drawing>
          </mc:Choice>
          <mc:Fallback>
            <w:pict>
              <v:rect id="shape_0" ID="Frame3" path="m0,0l-2147483645,0l-2147483645,-2147483646l0,-2147483646xe" stroked="f" o:allowincell="f" style="position:absolute;margin-left:521.15pt;margin-top:10.55pt;width:239.6pt;height:149.65pt;mso-wrap-style:none;v-text-anchor:middle;mso-position-horizontal:right;mso-position-horizontal-relative:margin" wp14:anchorId="4DCD6497">
                <v:fill o:detectmouseclick="t" on="false"/>
                <v:stroke color="#3465a4" joinstyle="round" endcap="flat"/>
                <v:textbox>
                  <w:txbxContent>
                    <w:tbl>
                      <w:tblPr>
                        <w:tblW w:w="4793" w:type="dxa"/>
                        <w:jc w:val="right"/>
                        <w:tblInd w:w="0" w:type="dxa"/>
                        <w:tblLayout w:type="fixed"/>
                        <w:tblCellMar>
                          <w:top w:w="0" w:type="dxa"/>
                          <w:left w:w="108" w:type="dxa"/>
                          <w:bottom w:w="0" w:type="dxa"/>
                          <w:right w:w="108" w:type="dxa"/>
                        </w:tblCellMar>
                      </w:tblPr>
                      <w:tblGrid>
                        <w:gridCol w:w="446"/>
                        <w:gridCol w:w="1278"/>
                        <w:gridCol w:w="3069"/>
                      </w:tblGrid>
                      <w:tr>
                        <w:trPr>
                          <w:trHeight w:val="291" w:hRule="atLeast"/>
                        </w:trPr>
                        <w:tc>
                          <w:tcPr>
                            <w:tcW w:w="1724" w:type="dxa"/>
                            <w:gridSpan w:val="2"/>
                            <w:tcBorders>
                              <w:top w:val="single" w:sz="4" w:space="0" w:color="000000"/>
                              <w:left w:val="single" w:sz="4" w:space="0" w:color="000000"/>
                              <w:bottom w:val="single" w:sz="4" w:space="0" w:color="000000"/>
                              <w:right w:val="single" w:sz="4" w:space="0" w:color="000000"/>
                            </w:tcBorders>
                            <w:shd w:fill="D9D9D9" w:val="clear"/>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Impact</w:t>
                            </w:r>
                          </w:p>
                          <w:p>
                            <w:pPr>
                              <w:pStyle w:val="Normal"/>
                              <w:widowControl w:val="false"/>
                              <w:spacing w:lineRule="auto" w:line="240" w:before="0" w:after="0"/>
                              <w:jc w:val="left"/>
                              <w:rPr>
                                <w:rFonts w:ascii="Lucida Sans" w:hAnsi="Lucida Sans" w:eastAsia="Calibri" w:cs="Arial"/>
                                <w:kern w:val="0"/>
                                <w:sz w:val="22"/>
                                <w:szCs w:val="22"/>
                                <w:lang w:val="en-GB" w:eastAsia="en-US" w:bidi="ar-SA"/>
                              </w:rPr>
                            </w:pPr>
                            <w:r>
                              <w:rPr>
                                <w:rFonts w:eastAsia="Calibri" w:cs="Arial" w:ascii="Lucida Sans" w:hAnsi="Lucida Sans"/>
                                <w:kern w:val="0"/>
                                <w:sz w:val="22"/>
                                <w:szCs w:val="22"/>
                                <w:lang w:val="en-GB" w:eastAsia="en-US" w:bidi="ar-SA"/>
                              </w:rPr>
                            </w:r>
                          </w:p>
                        </w:tc>
                        <w:tc>
                          <w:tcPr>
                            <w:tcW w:w="3069" w:type="dxa"/>
                            <w:tcBorders>
                              <w:top w:val="single" w:sz="4" w:space="0" w:color="000000"/>
                              <w:left w:val="single" w:sz="4" w:space="0" w:color="000000"/>
                              <w:bottom w:val="single" w:sz="4" w:space="0" w:color="000000"/>
                              <w:right w:val="single" w:sz="4" w:space="0" w:color="000000"/>
                            </w:tcBorders>
                            <w:shd w:fill="D9D9D9" w:val="clear"/>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Health &amp; Safety</w:t>
                            </w:r>
                          </w:p>
                        </w:tc>
                      </w:tr>
                      <w:tr>
                        <w:trPr>
                          <w:trHeight w:val="291"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1</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Trivial - insignificant</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Very minor injuries e.g. slight bruising</w:t>
                            </w:r>
                          </w:p>
                        </w:tc>
                      </w:tr>
                      <w:tr>
                        <w:trPr>
                          <w:trHeight w:val="583"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2</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Minor</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Injuries or illness e.g. small cut or abrasion which require basic first aid treatment even in self-administered.  </w:t>
                            </w:r>
                          </w:p>
                        </w:tc>
                      </w:tr>
                      <w:tr>
                        <w:trPr>
                          <w:trHeight w:val="431"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3</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Moderate</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Injuries or illness e.g. strain or sprain requiring first aid or medical support.  </w:t>
                            </w:r>
                          </w:p>
                        </w:tc>
                      </w:tr>
                      <w:tr>
                        <w:trPr>
                          <w:trHeight w:val="431"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4</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Major </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Injuries or illness e.g. broken bone requiring medical support &gt;24 hours and time off work &gt;4 weeks.</w:t>
                            </w:r>
                          </w:p>
                        </w:tc>
                      </w:tr>
                      <w:tr>
                        <w:trPr>
                          <w:trHeight w:val="583" w:hRule="atLeast"/>
                        </w:trPr>
                        <w:tc>
                          <w:tcPr>
                            <w:tcW w:w="44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5</w:t>
                            </w:r>
                          </w:p>
                        </w:tc>
                        <w:tc>
                          <w:tcPr>
                            <w:tcW w:w="127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Severe – extremely significant</w:t>
                            </w:r>
                          </w:p>
                        </w:tc>
                        <w:tc>
                          <w:tcPr>
                            <w:tcW w:w="306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Lucida Sans" w:hAnsi="Lucida Sans" w:eastAsia="Calibri" w:cs="Arial"/>
                                <w:kern w:val="0"/>
                                <w:sz w:val="16"/>
                                <w:szCs w:val="16"/>
                                <w:lang w:val="en-GB" w:eastAsia="en-US" w:bidi="ar-SA"/>
                              </w:rPr>
                            </w:pPr>
                            <w:r>
                              <w:rPr>
                                <w:rFonts w:eastAsia="Calibri" w:cs="Arial" w:ascii="Lucida Sans" w:hAnsi="Lucida Sans"/>
                                <w:kern w:val="0"/>
                                <w:sz w:val="16"/>
                                <w:szCs w:val="16"/>
                                <w:lang w:val="en-GB" w:eastAsia="en-US" w:bidi="ar-SA"/>
                              </w:rPr>
                              <w:t xml:space="preserve">Fatality or multiple serious injuries or illness requiring hospital admission or significant time off work.  </w:t>
                            </w:r>
                          </w:p>
                        </w:tc>
                      </w:tr>
                    </w:tbl>
                    <w:p>
                      <w:pPr>
                        <w:pStyle w:val="FrameContents"/>
                        <w:spacing w:before="0" w:after="200"/>
                        <w:rPr>
                          <w:color w:val="000000"/>
                        </w:rPr>
                      </w:pPr>
                      <w:r>
                        <w:rPr>
                          <w:color w:val="000000"/>
                        </w:rPr>
                      </w:r>
                    </w:p>
                  </w:txbxContent>
                </v:textbox>
                <w10:wrap type="square"/>
              </v:rect>
            </w:pict>
          </mc:Fallback>
        </mc:AlternateContent>
        <mc:AlternateContent>
          <mc:Choice Requires="wps">
            <w:drawing>
              <wp:anchor behindDoc="0" distT="45720" distB="45720" distL="113665" distR="123825" simplePos="0" locked="0" layoutInCell="0" allowOverlap="1" relativeHeight="7" wp14:anchorId="6AC07D08">
                <wp:simplePos x="0" y="0"/>
                <wp:positionH relativeFrom="margin">
                  <wp:posOffset>2781300</wp:posOffset>
                </wp:positionH>
                <wp:positionV relativeFrom="paragraph">
                  <wp:posOffset>172085</wp:posOffset>
                </wp:positionV>
                <wp:extent cx="3514725" cy="3314700"/>
                <wp:effectExtent l="635" t="0" r="0" b="0"/>
                <wp:wrapSquare wrapText="bothSides"/>
                <wp:docPr id="5" name="Text Box 2"/>
                <a:graphic xmlns:a="http://schemas.openxmlformats.org/drawingml/2006/main">
                  <a:graphicData uri="http://schemas.microsoft.com/office/word/2010/wordprocessingShape">
                    <wps:wsp>
                      <wps:cNvSpPr/>
                      <wps:spPr>
                        <a:xfrm>
                          <a:off x="0" y="0"/>
                          <a:ext cx="3514680" cy="3314880"/>
                        </a:xfrm>
                        <a:prstGeom prst="rect">
                          <a:avLst/>
                        </a:prstGeom>
                        <a:solidFill>
                          <a:srgbClr val="ffffff"/>
                        </a:solidFill>
                        <a:ln w="9360">
                          <a:noFill/>
                        </a:ln>
                      </wps:spPr>
                      <wps:style>
                        <a:lnRef idx="0"/>
                        <a:fillRef idx="0"/>
                        <a:effectRef idx="0"/>
                        <a:fontRef idx="minor"/>
                      </wps:style>
                      <wps:txbx>
                        <w:txbxContent>
                          <w:p>
                            <w:pPr>
                              <w:pStyle w:val="FrameContents"/>
                              <w:rPr>
                                <w:rFonts w:ascii="Lucida Sans" w:hAnsi="Lucida Sans"/>
                                <w:sz w:val="16"/>
                                <w:szCs w:val="16"/>
                              </w:rPr>
                            </w:pPr>
                            <w:r>
                              <w:rPr>
                                <w:rFonts w:ascii="Lucida Sans" w:hAnsi="Lucida Sans"/>
                                <w:color w:val="000000"/>
                                <w:sz w:val="16"/>
                                <w:szCs w:val="16"/>
                              </w:rPr>
                              <w:t>Risk process</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Identify the impact and likelihood using the tables above.</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Identify the risk rating by multiplying the Impact by the likelihood using the coloured matrix.</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If the risk is amber or red – identify control measures to reduce the risk to as low as is reasonably practicable.</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 xml:space="preserve">If the residual risk is green, additional controls are not necessary.  </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 xml:space="preserve">If the residual risk is amber the activity can continue but you must identify and implement further controls to reduce the risk to as low as reasonably practicable. </w:t>
                            </w:r>
                          </w:p>
                          <w:p>
                            <w:pPr>
                              <w:pStyle w:val="ListParagraph"/>
                              <w:numPr>
                                <w:ilvl w:val="0"/>
                                <w:numId w:val="17"/>
                              </w:numPr>
                              <w:ind w:left="284" w:right="0" w:hanging="284"/>
                              <w:rPr>
                                <w:color w:val="000000"/>
                              </w:rPr>
                            </w:pPr>
                            <w:r>
                              <w:rPr>
                                <w:rFonts w:ascii="Lucida Sans" w:hAnsi="Lucida Sans"/>
                                <w:color w:val="000000"/>
                                <w:sz w:val="16"/>
                                <w:szCs w:val="16"/>
                              </w:rPr>
                              <w:t xml:space="preserve">If the residual risk is red </w:t>
                            </w:r>
                            <w:r>
                              <w:rPr>
                                <w:rFonts w:ascii="Lucida Sans" w:hAnsi="Lucida Sans"/>
                                <w:color w:val="000000"/>
                                <w:sz w:val="16"/>
                                <w:szCs w:val="16"/>
                                <w:u w:val="single"/>
                              </w:rPr>
                              <w:t>do not continue with the activity</w:t>
                            </w:r>
                            <w:r>
                              <w:rPr>
                                <w:rFonts w:ascii="Lucida Sans" w:hAnsi="Lucida Sans"/>
                                <w:color w:val="000000"/>
                                <w:sz w:val="16"/>
                                <w:szCs w:val="16"/>
                              </w:rPr>
                              <w:t xml:space="preserve"> until additional controls have been implemented and the risk is reduced.</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Control measures should follow the risk hierarchy, where appropriate as per the pyramid above.</w:t>
                            </w:r>
                          </w:p>
                          <w:p>
                            <w:pPr>
                              <w:pStyle w:val="ListParagraph"/>
                              <w:numPr>
                                <w:ilvl w:val="0"/>
                                <w:numId w:val="17"/>
                              </w:numPr>
                              <w:spacing w:before="0" w:after="200"/>
                              <w:ind w:left="284" w:right="0" w:hanging="284"/>
                              <w:contextualSpacing/>
                              <w:rPr>
                                <w:color w:val="000000"/>
                              </w:rPr>
                            </w:pPr>
                            <w:r>
                              <w:rPr>
                                <w:rFonts w:ascii="Lucida Sans" w:hAnsi="Lucida Sans"/>
                                <w:color w:val="000000"/>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t">
                        <a:noAutofit/>
                      </wps:bodyPr>
                    </wps:wsp>
                  </a:graphicData>
                </a:graphic>
              </wp:anchor>
            </w:drawing>
          </mc:Choice>
          <mc:Fallback>
            <w:pict>
              <v:rect id="shape_0" ID="Text Box 2" path="m0,0l-2147483645,0l-2147483645,-2147483646l0,-2147483646xe" fillcolor="white" stroked="f" o:allowincell="f" style="position:absolute;margin-left:219pt;margin-top:13.55pt;width:276.7pt;height:260.95pt;mso-wrap-style:square;v-text-anchor:top;mso-position-horizontal-relative:margin" wp14:anchorId="6AC07D08">
                <v:fill o:detectmouseclick="t" type="solid" color2="black"/>
                <v:stroke color="#3465a4" weight="9360" joinstyle="round" endcap="flat"/>
                <v:textbox>
                  <w:txbxContent>
                    <w:p>
                      <w:pPr>
                        <w:pStyle w:val="FrameContents"/>
                        <w:rPr>
                          <w:rFonts w:ascii="Lucida Sans" w:hAnsi="Lucida Sans"/>
                          <w:sz w:val="16"/>
                          <w:szCs w:val="16"/>
                        </w:rPr>
                      </w:pPr>
                      <w:r>
                        <w:rPr>
                          <w:rFonts w:ascii="Lucida Sans" w:hAnsi="Lucida Sans"/>
                          <w:color w:val="000000"/>
                          <w:sz w:val="16"/>
                          <w:szCs w:val="16"/>
                        </w:rPr>
                        <w:t>Risk process</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Identify the impact and likelihood using the tables above.</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Identify the risk rating by multiplying the Impact by the likelihood using the coloured matrix.</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If the risk is amber or red – identify control measures to reduce the risk to as low as is reasonably practicable.</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 xml:space="preserve">If the residual risk is green, additional controls are not necessary.  </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 xml:space="preserve">If the residual risk is amber the activity can continue but you must identify and implement further controls to reduce the risk to as low as reasonably practicable. </w:t>
                      </w:r>
                    </w:p>
                    <w:p>
                      <w:pPr>
                        <w:pStyle w:val="ListParagraph"/>
                        <w:numPr>
                          <w:ilvl w:val="0"/>
                          <w:numId w:val="17"/>
                        </w:numPr>
                        <w:ind w:left="284" w:right="0" w:hanging="284"/>
                        <w:rPr>
                          <w:color w:val="000000"/>
                        </w:rPr>
                      </w:pPr>
                      <w:r>
                        <w:rPr>
                          <w:rFonts w:ascii="Lucida Sans" w:hAnsi="Lucida Sans"/>
                          <w:color w:val="000000"/>
                          <w:sz w:val="16"/>
                          <w:szCs w:val="16"/>
                        </w:rPr>
                        <w:t xml:space="preserve">If the residual risk is red </w:t>
                      </w:r>
                      <w:r>
                        <w:rPr>
                          <w:rFonts w:ascii="Lucida Sans" w:hAnsi="Lucida Sans"/>
                          <w:color w:val="000000"/>
                          <w:sz w:val="16"/>
                          <w:szCs w:val="16"/>
                          <w:u w:val="single"/>
                        </w:rPr>
                        <w:t>do not continue with the activity</w:t>
                      </w:r>
                      <w:r>
                        <w:rPr>
                          <w:rFonts w:ascii="Lucida Sans" w:hAnsi="Lucida Sans"/>
                          <w:color w:val="000000"/>
                          <w:sz w:val="16"/>
                          <w:szCs w:val="16"/>
                        </w:rPr>
                        <w:t xml:space="preserve"> until additional controls have been implemented and the risk is reduced.</w:t>
                      </w:r>
                    </w:p>
                    <w:p>
                      <w:pPr>
                        <w:pStyle w:val="ListParagraph"/>
                        <w:numPr>
                          <w:ilvl w:val="0"/>
                          <w:numId w:val="17"/>
                        </w:numPr>
                        <w:ind w:left="284" w:right="0" w:hanging="284"/>
                        <w:rPr>
                          <w:rFonts w:ascii="Lucida Sans" w:hAnsi="Lucida Sans"/>
                          <w:sz w:val="16"/>
                          <w:szCs w:val="16"/>
                        </w:rPr>
                      </w:pPr>
                      <w:r>
                        <w:rPr>
                          <w:rFonts w:ascii="Lucida Sans" w:hAnsi="Lucida Sans"/>
                          <w:color w:val="000000"/>
                          <w:sz w:val="16"/>
                          <w:szCs w:val="16"/>
                        </w:rPr>
                        <w:t>Control measures should follow the risk hierarchy, where appropriate as per the pyramid above.</w:t>
                      </w:r>
                    </w:p>
                    <w:p>
                      <w:pPr>
                        <w:pStyle w:val="ListParagraph"/>
                        <w:numPr>
                          <w:ilvl w:val="0"/>
                          <w:numId w:val="17"/>
                        </w:numPr>
                        <w:spacing w:before="0" w:after="200"/>
                        <w:ind w:left="284" w:right="0" w:hanging="284"/>
                        <w:contextualSpacing/>
                        <w:rPr>
                          <w:color w:val="000000"/>
                        </w:rPr>
                      </w:pPr>
                      <w:r>
                        <w:rPr>
                          <w:rFonts w:ascii="Lucida Sans" w:hAnsi="Lucida Sans"/>
                          <w:color w:val="000000"/>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v:rect>
            </w:pict>
          </mc:Fallback>
        </mc:AlternateContent>
      </w:r>
    </w:p>
    <w:p>
      <w:pPr>
        <w:pStyle w:val="Normal"/>
        <w:rPr/>
      </w:pPr>
      <w:r>
        <w:rPr/>
      </w:r>
    </w:p>
    <w:p>
      <w:pPr>
        <w:pStyle w:val="Normal"/>
        <w:widowControl w:val="false"/>
        <w:rPr/>
      </w:pPr>
      <w:r>
        <w:rPr/>
        <mc:AlternateContent>
          <mc:Choice Requires="wps">
            <w:drawing>
              <wp:anchor behindDoc="0" distT="0" distB="0" distL="112395" distR="114300" simplePos="0" locked="0" layoutInCell="0" allowOverlap="1" relativeHeight="9" wp14:anchorId="36E22981">
                <wp:simplePos x="0" y="0"/>
                <wp:positionH relativeFrom="margin">
                  <wp:align>right</wp:align>
                </wp:positionH>
                <wp:positionV relativeFrom="paragraph">
                  <wp:posOffset>36830</wp:posOffset>
                </wp:positionV>
                <wp:extent cx="3058795" cy="1024890"/>
                <wp:effectExtent l="0" t="0" r="0" b="0"/>
                <wp:wrapSquare wrapText="bothSides"/>
                <wp:docPr id="6" name="Frame4"/>
                <a:graphic xmlns:a="http://schemas.openxmlformats.org/drawingml/2006/main">
                  <a:graphicData uri="http://schemas.microsoft.com/office/word/2010/wordprocessingShape">
                    <wps:wsp>
                      <wps:cNvSpPr/>
                      <wps:spPr>
                        <a:xfrm>
                          <a:off x="0" y="0"/>
                          <a:ext cx="3058920" cy="1024920"/>
                        </a:xfrm>
                        <a:prstGeom prst="rect">
                          <a:avLst/>
                        </a:prstGeom>
                        <a:noFill/>
                        <a:ln w="0">
                          <a:noFill/>
                        </a:ln>
                      </wps:spPr>
                      <wps:style>
                        <a:lnRef idx="0"/>
                        <a:fillRef idx="0"/>
                        <a:effectRef idx="0"/>
                        <a:fontRef idx="minor"/>
                      </wps:style>
                      <wps:txbx>
                        <w:txbxContent>
                          <w:tbl>
                            <w:tblPr>
                              <w:tblW w:w="4817" w:type="dxa"/>
                              <w:jc w:val="right"/>
                              <w:tblInd w:w="0" w:type="dxa"/>
                              <w:tblLayout w:type="fixed"/>
                              <w:tblCellMar>
                                <w:top w:w="0" w:type="dxa"/>
                                <w:left w:w="108" w:type="dxa"/>
                                <w:bottom w:w="0" w:type="dxa"/>
                                <w:right w:w="108" w:type="dxa"/>
                              </w:tblCellMar>
                            </w:tblPr>
                            <w:tblGrid>
                              <w:gridCol w:w="1004"/>
                              <w:gridCol w:w="3812"/>
                            </w:tblGrid>
                            <w:tr>
                              <w:trPr>
                                <w:trHeight w:val="481" w:hRule="atLeast"/>
                              </w:trPr>
                              <w:tc>
                                <w:tcPr>
                                  <w:tcW w:w="4816" w:type="dxa"/>
                                  <w:gridSpan w:val="2"/>
                                  <w:tcBorders>
                                    <w:top w:val="single" w:sz="4" w:space="0" w:color="000000"/>
                                    <w:left w:val="single" w:sz="4" w:space="0" w:color="000000"/>
                                    <w:bottom w:val="single" w:sz="4" w:space="0" w:color="000000"/>
                                    <w:right w:val="single" w:sz="4" w:space="0" w:color="000000"/>
                                  </w:tcBorders>
                                  <w:shd w:fill="D9D9D9" w:val="clear"/>
                                </w:tcPr>
                                <w:p>
                                  <w:pPr>
                                    <w:pStyle w:val="Normal"/>
                                    <w:widowControl w:val="false"/>
                                    <w:spacing w:lineRule="auto" w:line="240" w:before="0" w:after="0"/>
                                    <w:jc w:val="left"/>
                                    <w:rPr>
                                      <w:rFonts w:ascii="Calibri" w:hAnsi="Calibri" w:eastAsia="Calibri" w:cs="Arial"/>
                                      <w:color w:val="000000"/>
                                      <w:kern w:val="0"/>
                                      <w:sz w:val="16"/>
                                      <w:szCs w:val="16"/>
                                      <w:lang w:val="en-GB" w:eastAsia="en-US" w:bidi="ar-SA"/>
                                    </w:rPr>
                                  </w:pPr>
                                  <w:r>
                                    <w:rPr>
                                      <w:rFonts w:eastAsia="Calibri" w:cs="Arial"/>
                                      <w:color w:val="000000"/>
                                      <w:kern w:val="0"/>
                                      <w:sz w:val="16"/>
                                      <w:szCs w:val="16"/>
                                      <w:lang w:val="en-GB" w:eastAsia="en-US" w:bidi="ar-SA"/>
                                    </w:rPr>
                                    <w:t>Likelihood</w:t>
                                  </w:r>
                                </w:p>
                              </w:tc>
                            </w:tr>
                            <w:tr>
                              <w:trPr>
                                <w:trHeight w:val="220"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1</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kern w:val="0"/>
                                      <w:lang w:val="en-GB" w:eastAsia="en-US" w:bidi="ar-SA"/>
                                    </w:rPr>
                                  </w:pPr>
                                  <w:r>
                                    <w:rPr>
                                      <w:rFonts w:eastAsia="Calibri" w:cs="Arial"/>
                                      <w:kern w:val="0"/>
                                      <w:sz w:val="16"/>
                                      <w:szCs w:val="16"/>
                                      <w:lang w:val="en-GB" w:eastAsia="en-US" w:bidi="ar-SA"/>
                                    </w:rPr>
                                    <w:t>Rare</w:t>
                                  </w:r>
                                  <w:r>
                                    <w:rPr>
                                      <w:rFonts w:eastAsia="Calibri" w:cs="Times New Roman"/>
                                      <w:kern w:val="0"/>
                                      <w:sz w:val="16"/>
                                      <w:szCs w:val="16"/>
                                      <w:lang w:val="en-GB" w:eastAsia="en-US" w:bidi="ar-SA"/>
                                    </w:rPr>
                                    <w:t xml:space="preserve"> e.g. 1 in 100,000 chance or higher</w:t>
                                  </w:r>
                                </w:p>
                              </w:tc>
                            </w:tr>
                            <w:tr>
                              <w:trPr>
                                <w:trHeight w:val="239"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2</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Unlikely e.g. 1 in 10,000 chance or higher</w:t>
                                  </w:r>
                                </w:p>
                              </w:tc>
                            </w:tr>
                            <w:tr>
                              <w:trPr>
                                <w:trHeight w:val="239"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3</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Possible e.g. 1 in 1,000 chance or higher</w:t>
                                  </w:r>
                                </w:p>
                              </w:tc>
                            </w:tr>
                            <w:tr>
                              <w:trPr>
                                <w:trHeight w:val="220"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4</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Likely e.g. 1 in 100 chance or higher</w:t>
                                  </w:r>
                                </w:p>
                              </w:tc>
                            </w:tr>
                            <w:tr>
                              <w:trPr>
                                <w:trHeight w:val="75"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5</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Very Likely e.g. 1 in 10 chance or higher</w:t>
                                  </w:r>
                                </w:p>
                              </w:tc>
                            </w:tr>
                          </w:tbl>
                          <w:p>
                            <w:pPr>
                              <w:pStyle w:val="FrameContents"/>
                              <w:spacing w:before="0" w:after="200"/>
                              <w:rPr>
                                <w:color w:val="000000"/>
                              </w:rPr>
                            </w:pPr>
                            <w:r>
                              <w:rPr>
                                <w:color w:val="000000"/>
                              </w:rPr>
                            </w:r>
                          </w:p>
                        </w:txbxContent>
                      </wps:txbx>
                      <wps:bodyPr lIns="0" rIns="0" tIns="0" bIns="0" anchor="t">
                        <a:noAutofit/>
                      </wps:bodyPr>
                    </wps:wsp>
                  </a:graphicData>
                </a:graphic>
              </wp:anchor>
            </w:drawing>
          </mc:Choice>
          <mc:Fallback>
            <w:pict>
              <v:rect id="shape_0" ID="Frame4" path="m0,0l-2147483645,0l-2147483645,-2147483646l0,-2147483646xe" stroked="f" o:allowincell="f" style="position:absolute;margin-left:519.95pt;margin-top:2.9pt;width:240.8pt;height:80.65pt;mso-wrap-style:none;v-text-anchor:middle;mso-position-horizontal:right;mso-position-horizontal-relative:margin" wp14:anchorId="36E22981">
                <v:fill o:detectmouseclick="t" on="false"/>
                <v:stroke color="#3465a4" joinstyle="round" endcap="flat"/>
                <v:textbox>
                  <w:txbxContent>
                    <w:tbl>
                      <w:tblPr>
                        <w:tblW w:w="4817" w:type="dxa"/>
                        <w:jc w:val="right"/>
                        <w:tblInd w:w="0" w:type="dxa"/>
                        <w:tblLayout w:type="fixed"/>
                        <w:tblCellMar>
                          <w:top w:w="0" w:type="dxa"/>
                          <w:left w:w="108" w:type="dxa"/>
                          <w:bottom w:w="0" w:type="dxa"/>
                          <w:right w:w="108" w:type="dxa"/>
                        </w:tblCellMar>
                      </w:tblPr>
                      <w:tblGrid>
                        <w:gridCol w:w="1004"/>
                        <w:gridCol w:w="3812"/>
                      </w:tblGrid>
                      <w:tr>
                        <w:trPr>
                          <w:trHeight w:val="481" w:hRule="atLeast"/>
                        </w:trPr>
                        <w:tc>
                          <w:tcPr>
                            <w:tcW w:w="4816" w:type="dxa"/>
                            <w:gridSpan w:val="2"/>
                            <w:tcBorders>
                              <w:top w:val="single" w:sz="4" w:space="0" w:color="000000"/>
                              <w:left w:val="single" w:sz="4" w:space="0" w:color="000000"/>
                              <w:bottom w:val="single" w:sz="4" w:space="0" w:color="000000"/>
                              <w:right w:val="single" w:sz="4" w:space="0" w:color="000000"/>
                            </w:tcBorders>
                            <w:shd w:fill="D9D9D9" w:val="clear"/>
                          </w:tcPr>
                          <w:p>
                            <w:pPr>
                              <w:pStyle w:val="Normal"/>
                              <w:widowControl w:val="false"/>
                              <w:spacing w:lineRule="auto" w:line="240" w:before="0" w:after="0"/>
                              <w:jc w:val="left"/>
                              <w:rPr>
                                <w:rFonts w:ascii="Calibri" w:hAnsi="Calibri" w:eastAsia="Calibri" w:cs="Arial"/>
                                <w:color w:val="000000"/>
                                <w:kern w:val="0"/>
                                <w:sz w:val="16"/>
                                <w:szCs w:val="16"/>
                                <w:lang w:val="en-GB" w:eastAsia="en-US" w:bidi="ar-SA"/>
                              </w:rPr>
                            </w:pPr>
                            <w:r>
                              <w:rPr>
                                <w:rFonts w:eastAsia="Calibri" w:cs="Arial"/>
                                <w:color w:val="000000"/>
                                <w:kern w:val="0"/>
                                <w:sz w:val="16"/>
                                <w:szCs w:val="16"/>
                                <w:lang w:val="en-GB" w:eastAsia="en-US" w:bidi="ar-SA"/>
                              </w:rPr>
                              <w:t>Likelihood</w:t>
                            </w:r>
                          </w:p>
                        </w:tc>
                      </w:tr>
                      <w:tr>
                        <w:trPr>
                          <w:trHeight w:val="220"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1</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kern w:val="0"/>
                                <w:lang w:val="en-GB" w:eastAsia="en-US" w:bidi="ar-SA"/>
                              </w:rPr>
                            </w:pPr>
                            <w:r>
                              <w:rPr>
                                <w:rFonts w:eastAsia="Calibri" w:cs="Arial"/>
                                <w:kern w:val="0"/>
                                <w:sz w:val="16"/>
                                <w:szCs w:val="16"/>
                                <w:lang w:val="en-GB" w:eastAsia="en-US" w:bidi="ar-SA"/>
                              </w:rPr>
                              <w:t>Rare</w:t>
                            </w:r>
                            <w:r>
                              <w:rPr>
                                <w:rFonts w:eastAsia="Calibri" w:cs="Times New Roman"/>
                                <w:kern w:val="0"/>
                                <w:sz w:val="16"/>
                                <w:szCs w:val="16"/>
                                <w:lang w:val="en-GB" w:eastAsia="en-US" w:bidi="ar-SA"/>
                              </w:rPr>
                              <w:t xml:space="preserve"> e.g. 1 in 100,000 chance or higher</w:t>
                            </w:r>
                          </w:p>
                        </w:tc>
                      </w:tr>
                      <w:tr>
                        <w:trPr>
                          <w:trHeight w:val="239"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2</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Unlikely e.g. 1 in 10,000 chance or higher</w:t>
                            </w:r>
                          </w:p>
                        </w:tc>
                      </w:tr>
                      <w:tr>
                        <w:trPr>
                          <w:trHeight w:val="239"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3</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Possible e.g. 1 in 1,000 chance or higher</w:t>
                            </w:r>
                          </w:p>
                        </w:tc>
                      </w:tr>
                      <w:tr>
                        <w:trPr>
                          <w:trHeight w:val="220"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4</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Likely e.g. 1 in 100 chance or higher</w:t>
                            </w:r>
                          </w:p>
                        </w:tc>
                      </w:tr>
                      <w:tr>
                        <w:trPr>
                          <w:trHeight w:val="75" w:hRule="atLeast"/>
                        </w:trPr>
                        <w:tc>
                          <w:tcPr>
                            <w:tcW w:w="1004"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5</w:t>
                            </w:r>
                          </w:p>
                        </w:tc>
                        <w:tc>
                          <w:tcPr>
                            <w:tcW w:w="381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left"/>
                              <w:rPr>
                                <w:rFonts w:ascii="Calibri" w:hAnsi="Calibri" w:eastAsia="Calibri" w:cs="Arial"/>
                                <w:kern w:val="0"/>
                                <w:sz w:val="16"/>
                                <w:szCs w:val="16"/>
                                <w:lang w:val="en-GB" w:eastAsia="en-US" w:bidi="ar-SA"/>
                              </w:rPr>
                            </w:pPr>
                            <w:r>
                              <w:rPr>
                                <w:rFonts w:eastAsia="Calibri" w:cs="Arial"/>
                                <w:kern w:val="0"/>
                                <w:sz w:val="16"/>
                                <w:szCs w:val="16"/>
                                <w:lang w:val="en-GB" w:eastAsia="en-US" w:bidi="ar-SA"/>
                              </w:rPr>
                              <w:t>Very Likely e.g. 1 in 10 chance or higher</w:t>
                            </w:r>
                          </w:p>
                        </w:tc>
                      </w:tr>
                    </w:tbl>
                    <w:p>
                      <w:pPr>
                        <w:pStyle w:val="FrameContents"/>
                        <w:spacing w:before="0" w:after="200"/>
                        <w:rPr>
                          <w:color w:val="000000"/>
                        </w:rPr>
                      </w:pPr>
                      <w:r>
                        <w:rPr>
                          <w:color w:val="000000"/>
                        </w:rPr>
                      </w:r>
                    </w:p>
                  </w:txbxContent>
                </v:textbox>
                <w10:wrap type="square"/>
              </v:rect>
            </w:pict>
          </mc:Fallback>
        </mc:AlternateContent>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widowControl/>
        <w:bidi w:val="0"/>
        <w:spacing w:lineRule="auto" w:line="276" w:before="0" w:after="200"/>
        <w:jc w:val="left"/>
        <w:rPr/>
      </w:pPr>
      <w:r>
        <w:rPr/>
      </w:r>
    </w:p>
    <w:sectPr>
      <w:headerReference w:type="default" r:id="rId13"/>
      <w:footerReference w:type="default" r:id="rId14"/>
      <w:type w:val="nextPage"/>
      <w:pgSz w:orient="landscape" w:w="16838" w:h="11906"/>
      <w:pgMar w:left="720" w:right="720" w:gutter="0" w:header="708" w:top="765" w:footer="708" w:bottom="765"/>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Tahoma">
    <w:charset w:val="01"/>
    <w:family w:val="roman"/>
    <w:pitch w:val="variable"/>
  </w:font>
  <w:font w:name="Liberation Sans">
    <w:altName w:val="Arial"/>
    <w:charset w:val="01"/>
    <w:family w:val="roman"/>
    <w:pitch w:val="variable"/>
  </w:font>
  <w:font w:name="Times New Roman">
    <w:charset w:val="01"/>
    <w:family w:val="roman"/>
    <w:pitch w:val="variable"/>
  </w:font>
  <w:font w:name="Lucida Sans">
    <w:charset w:val="01"/>
    <w:family w:val="roman"/>
    <w:pitch w:val="variable"/>
  </w:font>
  <w:font w:name="Verdana">
    <w:charset w:val="01"/>
    <w:family w:val="roman"/>
    <w:pitch w:val="variable"/>
  </w:font>
  <w:font w:name="Georgia">
    <w:charset w:val="01"/>
    <w:family w:val="roman"/>
    <w:pitch w:val="variable"/>
  </w:font>
  <w:font w:name="Symbol">
    <w:charset w:val="02"/>
    <w:family w:val="auto"/>
    <w:pitch w:val="default"/>
  </w:font>
  <w:font w:name="Courier New">
    <w:charset w:val="01"/>
    <w:family w:val="modern"/>
    <w:pitch w:val="fixed"/>
  </w:font>
  <w:font w:name="Wingdings">
    <w:charset w:val="02"/>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fldChar w:fldCharType="begin"/>
    </w:r>
    <w:r>
      <w:rPr/>
      <w:instrText xml:space="preserve"> PAGE </w:instrText>
    </w:r>
    <w:r>
      <w:rPr/>
      <w:fldChar w:fldCharType="separate"/>
    </w:r>
    <w:r>
      <w:rPr/>
      <w:t>1</w:t>
    </w:r>
    <w:r>
      <w:rPr/>
      <w:fldChar w:fldCharType="end"/>
    </w:r>
  </w:p>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tabs>
        <w:tab w:val="center" w:pos="4513" w:leader="none"/>
        <w:tab w:val="right" w:pos="9026" w:leader="none"/>
        <w:tab w:val="left" w:pos="9844" w:leader="none"/>
      </w:tabs>
      <w:rPr>
        <w:rFonts w:ascii="Georgia" w:hAnsi="Georgia"/>
        <w:color w:val="1F497D"/>
        <w:sz w:val="32"/>
      </w:rPr>
    </w:pPr>
    <w:r>
      <w:rPr>
        <w:rFonts w:ascii="Georgia" w:hAnsi="Georgia"/>
        <w:color w:val="1F497D"/>
        <w:sz w:val="32"/>
      </w:rPr>
      <w:t>University of Southampton Health &amp; Safety Risk Assessment</w:t>
    </w:r>
  </w:p>
  <w:p>
    <w:pPr>
      <w:pStyle w:val="Header"/>
      <w:tabs>
        <w:tab w:val="center" w:pos="4513" w:leader="none"/>
        <w:tab w:val="right" w:pos="9026" w:leader="none"/>
        <w:tab w:val="left" w:pos="9844" w:leader="none"/>
      </w:tabs>
      <w:rPr>
        <w:color w:val="808080"/>
      </w:rPr>
    </w:pPr>
    <w:r>
      <w:rPr>
        <w:color w:val="808080"/>
      </w:rPr>
      <w:tab/>
      <w:tab/>
      <w:t>Version: 2.3/2017</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2">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3">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4">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5">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6">
    <w:lvl w:ilvl="0">
      <w:start w:val="1"/>
      <w:numFmt w:val="bullet"/>
      <w:lvlText w:val=""/>
      <w:lvlJc w:val="left"/>
      <w:pPr>
        <w:tabs>
          <w:tab w:val="num" w:pos="0"/>
        </w:tabs>
        <w:ind w:left="0" w:hanging="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7">
    <w:lvl w:ilvl="0">
      <w:start w:val="1"/>
      <w:numFmt w:val="decimal"/>
      <w:lvlText w:val="%1."/>
      <w:lvlJc w:val="left"/>
      <w:pPr>
        <w:tabs>
          <w:tab w:val="num" w:pos="0"/>
        </w:tabs>
        <w:ind w:left="720" w:hanging="36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18">
    <w:lvl w:ilvl="0">
      <w:start w:val="1"/>
      <w:numFmt w:val="decimal"/>
      <w:lvlText w:val="%1."/>
      <w:lvlJc w:val="left"/>
      <w:pPr>
        <w:tabs>
          <w:tab w:val="num" w:pos="0"/>
        </w:tabs>
        <w:ind w:left="720" w:hanging="36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19">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Arial"/>
        <w:sz w:val="22"/>
        <w:szCs w:val="22"/>
        <w:lang w:val="en-GB" w:eastAsia="en-US" w:bidi="ar-SA"/>
      </w:rPr>
    </w:rPrDefault>
    <w:pPrDefault>
      <w:pPr>
        <w:suppressAutoHyphens w:val="true"/>
      </w:pPr>
    </w:pPrDefault>
  </w:docDefaults>
  <w:style w:type="paragraph" w:styleId="Normal">
    <w:name w:val="Normal"/>
    <w:qFormat/>
    <w:pPr>
      <w:widowControl/>
      <w:suppressAutoHyphens w:val="true"/>
      <w:overflowPunct w:val="true"/>
      <w:bidi w:val="0"/>
      <w:spacing w:lineRule="auto" w:line="276" w:before="0" w:after="200"/>
      <w:jc w:val="left"/>
    </w:pPr>
    <w:rPr>
      <w:rFonts w:ascii="Calibri" w:hAnsi="Calibri" w:eastAsia="Calibri" w:cs="Arial"/>
      <w:color w:val="auto"/>
      <w:kern w:val="0"/>
      <w:sz w:val="22"/>
      <w:szCs w:val="22"/>
      <w:lang w:val="en-GB" w:eastAsia="en-US" w:bidi="ar-SA"/>
    </w:rPr>
  </w:style>
  <w:style w:type="character" w:styleId="DefaultParagraphFont">
    <w:name w:val="Default Paragraph Font"/>
    <w:qFormat/>
    <w:rPr/>
  </w:style>
  <w:style w:type="character" w:styleId="BalloonTextChar">
    <w:name w:val="Balloon Text Char"/>
    <w:basedOn w:val="DefaultParagraphFont"/>
    <w:link w:val="BalloonText"/>
    <w:qFormat/>
    <w:rPr>
      <w:rFonts w:ascii="Tahoma" w:hAnsi="Tahoma" w:cs="Tahoma"/>
      <w:sz w:val="16"/>
      <w:szCs w:val="16"/>
    </w:rPr>
  </w:style>
  <w:style w:type="character" w:styleId="HeaderChar">
    <w:name w:val="Header Char"/>
    <w:basedOn w:val="DefaultParagraphFont"/>
    <w:link w:val="Header"/>
    <w:qFormat/>
    <w:rPr/>
  </w:style>
  <w:style w:type="character" w:styleId="FooterChar">
    <w:name w:val="Footer Char"/>
    <w:basedOn w:val="DefaultParagraphFont"/>
    <w:link w:val="Footer"/>
    <w:qFormat/>
    <w:rPr/>
  </w:style>
  <w:style w:type="character" w:styleId="PlainTextChar">
    <w:name w:val="Plain Text Char"/>
    <w:basedOn w:val="DefaultParagraphFont"/>
    <w:link w:val="PlainText"/>
    <w:qFormat/>
    <w:rPr>
      <w:rFonts w:ascii="Calibri" w:hAnsi="Calibri" w:eastAsia="宋体"/>
      <w:szCs w:val="21"/>
      <w:lang w:eastAsia="zh-CN"/>
    </w:rPr>
  </w:style>
  <w:style w:type="character" w:styleId="Annotationreference">
    <w:name w:val="annotation reference"/>
    <w:basedOn w:val="DefaultParagraphFont"/>
    <w:qFormat/>
    <w:rPr>
      <w:sz w:val="16"/>
      <w:szCs w:val="16"/>
    </w:rPr>
  </w:style>
  <w:style w:type="character" w:styleId="CommentTextChar">
    <w:name w:val="Comment Text Char"/>
    <w:basedOn w:val="DefaultParagraphFont"/>
    <w:link w:val="Annotationtext"/>
    <w:qFormat/>
    <w:rPr>
      <w:sz w:val="20"/>
      <w:szCs w:val="20"/>
    </w:rPr>
  </w:style>
  <w:style w:type="character" w:styleId="CommentSubjectChar">
    <w:name w:val="Comment Subject Char"/>
    <w:basedOn w:val="CommentTextChar"/>
    <w:link w:val="Annotationsubject"/>
    <w:qFormat/>
    <w:rPr>
      <w:b/>
      <w:bCs/>
      <w:sz w:val="20"/>
      <w:szCs w:val="20"/>
    </w:rPr>
  </w:style>
  <w:style w:type="character" w:styleId="InternetLink">
    <w:name w:val="Hyperlink"/>
    <w:basedOn w:val="DefaultParagraphFont"/>
    <w:uiPriority w:val="99"/>
    <w:unhideWhenUsed/>
    <w:rPr>
      <w:color w:val="0563C1" w:themeColor="hyperlink"/>
      <w:u w:val="single"/>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lang w:val="zxx" w:eastAsia="zxx" w:bidi="zxx"/>
    </w:rPr>
  </w:style>
  <w:style w:type="paragraph" w:styleId="BalloonText">
    <w:name w:val="Balloon Text"/>
    <w:basedOn w:val="Normal"/>
    <w:link w:val="BalloonTextChar"/>
    <w:qFormat/>
    <w:pPr>
      <w:spacing w:lineRule="auto" w:line="240" w:before="0" w:after="0"/>
    </w:pPr>
    <w:rPr>
      <w:rFonts w:ascii="Tahoma" w:hAnsi="Tahoma" w:cs="Tahoma"/>
      <w:sz w:val="16"/>
      <w:szCs w:val="16"/>
    </w:rPr>
  </w:style>
  <w:style w:type="paragraph" w:styleId="HeaderandFooter">
    <w:name w:val="Header and Footer"/>
    <w:basedOn w:val="Normal"/>
    <w:qFormat/>
    <w:pPr/>
    <w:rPr/>
  </w:style>
  <w:style w:type="paragraph" w:styleId="Header">
    <w:name w:val="Header"/>
    <w:basedOn w:val="Normal"/>
    <w:link w:val="HeaderChar"/>
    <w:pPr>
      <w:tabs>
        <w:tab w:val="clear" w:pos="720"/>
        <w:tab w:val="center" w:pos="4513" w:leader="none"/>
        <w:tab w:val="right" w:pos="9026" w:leader="none"/>
      </w:tabs>
      <w:spacing w:lineRule="auto" w:line="240" w:before="0" w:after="0"/>
    </w:pPr>
    <w:rPr/>
  </w:style>
  <w:style w:type="paragraph" w:styleId="Footer">
    <w:name w:val="Footer"/>
    <w:basedOn w:val="Normal"/>
    <w:link w:val="FooterChar"/>
    <w:pPr>
      <w:tabs>
        <w:tab w:val="clear" w:pos="720"/>
        <w:tab w:val="center" w:pos="4513" w:leader="none"/>
        <w:tab w:val="right" w:pos="9026" w:leader="none"/>
      </w:tabs>
      <w:spacing w:lineRule="auto" w:line="240" w:before="0" w:after="0"/>
    </w:pPr>
    <w:rPr/>
  </w:style>
  <w:style w:type="paragraph" w:styleId="PlainText">
    <w:name w:val="Plain Text"/>
    <w:basedOn w:val="Normal"/>
    <w:link w:val="PlainTextChar"/>
    <w:qFormat/>
    <w:pPr>
      <w:spacing w:lineRule="auto" w:line="240" w:before="0" w:after="0"/>
    </w:pPr>
    <w:rPr>
      <w:rFonts w:ascii="Calibri" w:hAnsi="Calibri" w:eastAsia="宋体"/>
      <w:szCs w:val="21"/>
      <w:lang w:eastAsia="zh-CN"/>
    </w:rPr>
  </w:style>
  <w:style w:type="paragraph" w:styleId="ListParagraph">
    <w:name w:val="List Paragraph"/>
    <w:basedOn w:val="Normal"/>
    <w:qFormat/>
    <w:pPr>
      <w:spacing w:before="0" w:after="200"/>
      <w:ind w:left="720" w:right="0" w:hanging="0"/>
      <w:contextualSpacing/>
    </w:pPr>
    <w:rPr/>
  </w:style>
  <w:style w:type="paragraph" w:styleId="Annotationtext">
    <w:name w:val="annotation text"/>
    <w:basedOn w:val="Normal"/>
    <w:link w:val="CommentTextChar"/>
    <w:qFormat/>
    <w:pPr>
      <w:spacing w:lineRule="auto" w:line="240"/>
    </w:pPr>
    <w:rPr>
      <w:sz w:val="20"/>
      <w:szCs w:val="20"/>
    </w:rPr>
  </w:style>
  <w:style w:type="paragraph" w:styleId="Annotationsubject">
    <w:name w:val="annotation subject"/>
    <w:basedOn w:val="Annotationtext"/>
    <w:next w:val="Annotationtext"/>
    <w:link w:val="CommentSubjectChar"/>
    <w:qFormat/>
    <w:pPr/>
    <w:rPr>
      <w:b/>
      <w:bCs/>
    </w:rPr>
  </w:style>
  <w:style w:type="paragraph" w:styleId="NormalWeb">
    <w:name w:val="Normal (Web)"/>
    <w:basedOn w:val="Normal"/>
    <w:qFormat/>
    <w:pPr>
      <w:spacing w:lineRule="auto" w:line="240" w:before="280" w:after="280"/>
    </w:pPr>
    <w:rPr>
      <w:rFonts w:ascii="Times New Roman" w:hAnsi="Times New Roman" w:eastAsia="Times New Roman" w:cs="Times New Roman"/>
      <w:sz w:val="24"/>
      <w:szCs w:val="24"/>
      <w:lang w:eastAsia="en-GB"/>
    </w:rPr>
  </w:style>
  <w:style w:type="paragraph" w:styleId="FrameContents">
    <w:name w:val="Frame Contents"/>
    <w:basedOn w:val="Normal"/>
    <w:qFormat/>
    <w:pPr/>
    <w:rPr/>
  </w:style>
  <w:style w:type="paragraph" w:styleId="TableContents">
    <w:name w:val="Table Contents"/>
    <w:basedOn w:val="Normal"/>
    <w:qFormat/>
    <w:pPr>
      <w:widowControl w:val="false"/>
      <w:suppressLineNumbers/>
    </w:pPr>
    <w:rPr/>
  </w:style>
  <w:style w:type="paragraph" w:styleId="NoSpacing">
    <w:name w:val="No Spacing"/>
    <w:uiPriority w:val="1"/>
    <w:qFormat/>
    <w:pPr>
      <w:widowControl/>
      <w:suppressAutoHyphens w:val="true"/>
      <w:bidi w:val="0"/>
      <w:spacing w:lineRule="auto" w:line="240" w:before="0" w:after="0"/>
      <w:jc w:val="left"/>
    </w:pPr>
    <w:rPr>
      <w:rFonts w:ascii="Calibri" w:hAnsi="Calibri" w:eastAsia="Calibri" w:cs="Arial"/>
      <w:color w:val="auto"/>
      <w:kern w:val="0"/>
      <w:sz w:val="22"/>
      <w:szCs w:val="22"/>
      <w:lang w:val="en-GB" w:eastAsia="en-US" w:bidi="ar-SA"/>
    </w:rPr>
  </w:style>
  <w:style w:type="paragraph" w:styleId="TableHeading">
    <w:name w:val="Table Heading"/>
    <w:basedOn w:val="TableContents"/>
    <w:qFormat/>
    <w:pPr>
      <w:suppressLineNumbers/>
      <w:jc w:val="center"/>
    </w:pPr>
    <w:rPr>
      <w:b/>
      <w:bCs/>
    </w:rPr>
  </w:style>
  <w:style w:type="numbering" w:styleId="NoList">
    <w:name w:val="No List"/>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www.susu.org/groups/admin/howto/protectionaccident" TargetMode="External"/><Relationship Id="rId3" Type="http://schemas.openxmlformats.org/officeDocument/2006/relationships/hyperlink" Target="https://www.susu.org/groups/admin/howto/protectionaccident" TargetMode="External"/><Relationship Id="rId4"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6" Type="http://schemas.openxmlformats.org/officeDocument/2006/relationships/hyperlink" Target="https://www.susu.org/groups/admin/howto/protectionaccident" TargetMode="External"/><Relationship Id="rId7" Type="http://schemas.openxmlformats.org/officeDocument/2006/relationships/hyperlink" Target="https://www.susu.org/groups/admin/howto/protectionaccident" TargetMode="External"/><Relationship Id="rId8" Type="http://schemas.openxmlformats.org/officeDocument/2006/relationships/hyperlink" Target="https://www.susu.org/downloads/SUSU-Expect-Respect-Policy.pdf" TargetMode="External"/><Relationship Id="rId9"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1" Type="http://schemas.openxmlformats.org/officeDocument/2006/relationships/image" Target="media/image1.wmf"/><Relationship Id="rId12" Type="http://schemas.openxmlformats.org/officeDocument/2006/relationships/image" Target="media/image1.wmf"/><Relationship Id="rId13" Type="http://schemas.openxmlformats.org/officeDocument/2006/relationships/header" Target="header1.xml"/><Relationship Id="rId14" Type="http://schemas.openxmlformats.org/officeDocument/2006/relationships/footer" Target="footer1.xml"/><Relationship Id="rId15" Type="http://schemas.openxmlformats.org/officeDocument/2006/relationships/numbering" Target="numbering.xml"/><Relationship Id="rId16" Type="http://schemas.openxmlformats.org/officeDocument/2006/relationships/fontTable" Target="fontTable.xml"/><Relationship Id="rId17"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Normal.dotm</Template>
  <TotalTime>3</TotalTime>
  <Application>LibreOffice/7.5.6.2$Linux_X86_64 LibreOffice_project/50$Build-2</Application>
  <AppVersion>15.0000</AppVersion>
  <Pages>17</Pages>
  <Words>2357</Words>
  <Characters>11996</Characters>
  <CharactersWithSpaces>13941</CharactersWithSpaces>
  <Paragraphs>399</Paragraphs>
  <Company>University of Southampton</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2018-01-26T16:10:00Z</dcterms:created>
  <dc:creator>Mccargow A.</dc:creator>
  <dc:description/>
  <dc:language>en-GB</dc:language>
  <cp:lastModifiedBy/>
  <cp:lastPrinted>2016-04-18T12:10:00Z</cp:lastPrinted>
  <dcterms:modified xsi:type="dcterms:W3CDTF">2023-10-16T10:55:03Z</dcterms:modified>
  <cp:revision>7</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y fmtid="{D5CDD505-2E9C-101B-9397-08002B2CF9AE}" pid="3" name="_NewReviewCycle">
    <vt:lpwstr/>
  </property>
</Properties>
</file>