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160"/>
        <w:rPr>
          <w:rFonts w:ascii="Calibri" w:hAnsi="Calibri" w:eastAsia="Calibri" w:cs="Calibri"/>
          <w:sz w:val="24"/>
          <w:szCs w:val="24"/>
        </w:rPr>
      </w:pPr>
      <w:r>
        <w:rPr>
          <w:rFonts w:eastAsia="Calibri" w:cs="Calibri"/>
          <w:sz w:val="24"/>
          <w:szCs w:val="24"/>
        </w:rPr>
      </w:r>
    </w:p>
    <w:tbl>
      <w:tblPr>
        <w:tblStyle w:val="TableGrid"/>
        <w:tblW w:w="15020" w:type="dxa"/>
        <w:jc w:val="start"/>
        <w:tblInd w:w="0" w:type="dxa"/>
        <w:tblLayout w:type="fixed"/>
        <w:tblCellMar>
          <w:top w:w="0" w:type="dxa"/>
          <w:start w:w="90" w:type="dxa"/>
          <w:bottom w:w="0" w:type="dxa"/>
          <w:end w:w="90" w:type="dxa"/>
        </w:tblCellMar>
        <w:tblLook w:noHBand="1" w:noVBand="1" w:firstColumn="1" w:lastRow="0" w:lastColumn="0" w:firstRow="1" w:val="06a0"/>
      </w:tblPr>
      <w:tblGrid>
        <w:gridCol w:w="3755"/>
        <w:gridCol w:w="3755"/>
        <w:gridCol w:w="3755"/>
        <w:gridCol w:w="3755"/>
      </w:tblGrid>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Part 1</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center"/>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 xml:space="preserve"> </w:t>
            </w:r>
            <w:r>
              <w:rPr>
                <w:rFonts w:eastAsia="Calibri" w:cs="Calibri"/>
                <w:b/>
                <w:bCs/>
                <w:color w:themeColor="background1" w:val="FFFFFF"/>
                <w:kern w:val="0"/>
                <w:sz w:val="36"/>
                <w:szCs w:val="36"/>
                <w:lang w:val="en-GB" w:eastAsia="en-US" w:bidi="ar-SA"/>
              </w:rPr>
              <w:t xml:space="preserve">Event Plan </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C76F5F"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1A) Contact Information:</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Main Contact For The Event: Nikola Parushev</w:t>
            </w:r>
          </w:p>
        </w:tc>
        <w:tc>
          <w:tcPr>
            <w:tcW w:w="3755" w:type="dxa"/>
            <w:tcBorders/>
          </w:tcPr>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b/>
                <w:bCs/>
                <w:kern w:val="0"/>
                <w:sz w:val="20"/>
                <w:szCs w:val="20"/>
                <w:lang w:val="en-GB" w:eastAsia="en-US" w:bidi="ar-SA"/>
              </w:rPr>
              <w:t>Josh Stevenitt (js19g23@soton.ac.uk)</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Club or Society: Electronics and Computer Science Society</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Contact Number: 07500 778111</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 xml:space="preserve">1B) Event Information: </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Name: ECSS JumpStart</w:t>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Date: </w:t>
            </w:r>
            <w:r>
              <w:rPr>
                <w:rFonts w:eastAsia="Calibri" w:cs="Calibri"/>
                <w:b/>
                <w:bCs/>
                <w:kern w:val="0"/>
                <w:sz w:val="24"/>
                <w:szCs w:val="24"/>
                <w:lang w:val="en-GB" w:eastAsia="en-US" w:bidi="ar-SA"/>
              </w:rPr>
              <w:t>M</w:t>
            </w:r>
            <w:r>
              <w:rPr>
                <w:rFonts w:eastAsia="Calibri" w:cs="Calibri"/>
                <w:b/>
                <w:bCs/>
                <w:kern w:val="0"/>
                <w:sz w:val="24"/>
                <w:szCs w:val="24"/>
                <w:lang w:val="en-GB" w:eastAsia="en-US" w:bidi="ar-SA"/>
              </w:rPr>
              <w:t>o</w:t>
            </w:r>
            <w:r>
              <w:rPr>
                <w:rFonts w:eastAsia="Calibri" w:cs="Calibri"/>
                <w:b/>
                <w:bCs/>
                <w:kern w:val="0"/>
                <w:sz w:val="24"/>
                <w:szCs w:val="24"/>
                <w:lang w:val="en-GB" w:eastAsia="en-US" w:bidi="ar-SA"/>
              </w:rPr>
              <w:t>n</w:t>
            </w:r>
            <w:r>
              <w:rPr>
                <w:rFonts w:eastAsia="Calibri" w:cs="Calibri"/>
                <w:b/>
                <w:bCs/>
                <w:kern w:val="0"/>
                <w:sz w:val="24"/>
                <w:szCs w:val="24"/>
                <w:lang w:val="en-GB" w:eastAsia="en-US" w:bidi="ar-SA"/>
              </w:rPr>
              <w:t>d</w:t>
            </w:r>
            <w:r>
              <w:rPr>
                <w:rFonts w:eastAsia="Calibri" w:cs="Calibri"/>
                <w:b/>
                <w:bCs/>
                <w:kern w:val="0"/>
                <w:sz w:val="24"/>
                <w:szCs w:val="24"/>
                <w:lang w:val="en-GB" w:eastAsia="en-US" w:bidi="ar-SA"/>
              </w:rPr>
              <w:t>a</w:t>
            </w:r>
            <w:r>
              <w:rPr>
                <w:rFonts w:eastAsia="Calibri" w:cs="Calibri"/>
                <w:b/>
                <w:bCs/>
                <w:kern w:val="0"/>
                <w:sz w:val="24"/>
                <w:szCs w:val="24"/>
                <w:lang w:val="en-GB" w:eastAsia="en-US" w:bidi="ar-SA"/>
              </w:rPr>
              <w:t>y</w:t>
            </w:r>
            <w:r>
              <w:rPr>
                <w:rFonts w:eastAsia="Calibri" w:cs="Calibri"/>
                <w:b/>
                <w:bCs/>
                <w:kern w:val="0"/>
                <w:sz w:val="24"/>
                <w:szCs w:val="24"/>
                <w:lang w:val="en-GB" w:eastAsia="en-US" w:bidi="ar-SA"/>
              </w:rPr>
              <w:t xml:space="preserve"> 1</w:t>
            </w:r>
            <w:r>
              <w:rPr>
                <w:rFonts w:eastAsia="Calibri" w:cs="Calibri"/>
                <w:b/>
                <w:bCs/>
                <w:kern w:val="0"/>
                <w:sz w:val="24"/>
                <w:szCs w:val="24"/>
                <w:lang w:val="en-GB" w:eastAsia="en-US" w:bidi="ar-SA"/>
              </w:rPr>
              <w:t>4</w:t>
            </w:r>
            <w:r>
              <w:rPr>
                <w:rFonts w:eastAsia="Calibri" w:cs="Calibri"/>
                <w:b/>
                <w:bCs/>
                <w:kern w:val="0"/>
                <w:sz w:val="24"/>
                <w:szCs w:val="24"/>
                <w:vertAlign w:val="superscript"/>
                <w:lang w:val="en-GB" w:eastAsia="en-US" w:bidi="ar-SA"/>
              </w:rPr>
              <w:t>th</w:t>
            </w:r>
            <w:r>
              <w:rPr>
                <w:rFonts w:eastAsia="Calibri" w:cs="Calibri"/>
                <w:b/>
                <w:bCs/>
                <w:kern w:val="0"/>
                <w:sz w:val="24"/>
                <w:szCs w:val="24"/>
                <w:lang w:val="en-GB" w:eastAsia="en-US" w:bidi="ar-SA"/>
              </w:rPr>
              <w:t xml:space="preserve"> September 2026</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Venue/Venues: </w:t>
            </w:r>
            <w:r>
              <w:rPr>
                <w:rFonts w:eastAsia="Calibri" w:cs="Calibri"/>
                <w:b/>
                <w:bCs/>
                <w:kern w:val="0"/>
                <w:sz w:val="24"/>
                <w:szCs w:val="24"/>
                <w:lang w:val="en-GB" w:eastAsia="en-US" w:bidi="ar-SA"/>
              </w:rPr>
              <w:t>B</w:t>
            </w:r>
            <w:r>
              <w:rPr>
                <w:rFonts w:eastAsia="Calibri" w:cs="Calibri"/>
                <w:b/>
                <w:bCs/>
                <w:kern w:val="0"/>
                <w:sz w:val="24"/>
                <w:szCs w:val="24"/>
                <w:lang w:val="en-GB" w:eastAsia="en-US" w:bidi="ar-SA"/>
              </w:rPr>
              <w:t>6</w:t>
            </w:r>
            <w:r>
              <w:rPr>
                <w:rFonts w:eastAsia="Calibri" w:cs="Calibri"/>
                <w:b/>
                <w:bCs/>
                <w:kern w:val="0"/>
                <w:sz w:val="24"/>
                <w:szCs w:val="24"/>
                <w:lang w:val="en-GB" w:eastAsia="en-US" w:bidi="ar-SA"/>
              </w:rPr>
              <w:t>0</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Total Attendees: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0</w:t>
            </w:r>
            <w:r>
              <w:rPr>
                <w:rFonts w:eastAsia="Calibri" w:cs="Calibri"/>
                <w:b/>
                <w:bCs/>
                <w:kern w:val="0"/>
                <w:sz w:val="24"/>
                <w:szCs w:val="24"/>
                <w:lang w:val="en-GB" w:eastAsia="en-US" w:bidi="ar-SA"/>
              </w:rPr>
              <w:t>0</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Timings: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Set Up: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7:</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0</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Start: </w:t>
            </w:r>
            <w:r>
              <w:rPr>
                <w:rFonts w:eastAsia="Calibri" w:cs="Calibri"/>
                <w:b/>
                <w:bCs/>
                <w:kern w:val="0"/>
                <w:sz w:val="24"/>
                <w:szCs w:val="24"/>
                <w:lang w:val="en-GB" w:eastAsia="en-US" w:bidi="ar-SA"/>
              </w:rPr>
              <w:softHyphen/>
            </w:r>
            <w:r>
              <w:rPr>
                <w:rFonts w:eastAsia="Calibri" w:cs="Calibri"/>
                <w:b/>
                <w:bCs/>
                <w:kern w:val="0"/>
                <w:sz w:val="24"/>
                <w:szCs w:val="24"/>
                <w:lang w:val="en-GB" w:eastAsia="en-US" w:bidi="ar-SA"/>
              </w:rPr>
              <w:t>1</w:t>
            </w:r>
            <w:r>
              <w:rPr>
                <w:rFonts w:eastAsia="Calibri" w:cs="Calibri"/>
                <w:b/>
                <w:bCs/>
                <w:kern w:val="0"/>
                <w:sz w:val="24"/>
                <w:szCs w:val="24"/>
                <w:lang w:val="en-GB" w:eastAsia="en-US" w:bidi="ar-SA"/>
              </w:rPr>
              <w:t>8</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Event End: </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Pack Down: </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:10</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Break down: </w:t>
            </w:r>
          </w:p>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kern w:val="0"/>
                <w:sz w:val="20"/>
                <w:szCs w:val="20"/>
                <w:lang w:val="en-GB" w:eastAsia="en-US" w:bidi="ar-SA"/>
              </w:rPr>
              <w:t>(This includes everything happening at your event eg: fundraising, food provision and any performance or sporting activity.)</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w:t>
            </w:r>
            <w:r>
              <w:rPr>
                <w:rFonts w:eastAsia="Calibri" w:cs="Calibri"/>
                <w:color w:val="000000"/>
                <w:kern w:val="0"/>
                <w:sz w:val="24"/>
                <w:szCs w:val="24"/>
                <w:lang w:val="en-GB" w:eastAsia="en-US" w:bidi="ar-SA"/>
              </w:rPr>
              <w:t>7</w:t>
            </w:r>
            <w:r>
              <w:rPr>
                <w:rFonts w:eastAsia="Calibri" w:cs="Calibri"/>
                <w:color w:val="000000"/>
                <w:kern w:val="0"/>
                <w:sz w:val="24"/>
                <w:szCs w:val="24"/>
                <w:lang w:val="en-GB" w:eastAsia="en-US" w:bidi="ar-SA"/>
              </w:rPr>
              <w:t>:</w:t>
            </w:r>
            <w:r>
              <w:rPr>
                <w:rFonts w:eastAsia="Calibri" w:cs="Calibri"/>
                <w:color w:val="000000"/>
                <w:kern w:val="0"/>
                <w:sz w:val="24"/>
                <w:szCs w:val="24"/>
                <w:lang w:val="en-GB" w:eastAsia="en-US" w:bidi="ar-SA"/>
              </w:rPr>
              <w:t>3</w:t>
            </w:r>
            <w:r>
              <w:rPr>
                <w:rFonts w:eastAsia="Calibri" w:cs="Calibri"/>
                <w:color w:val="000000"/>
                <w:kern w:val="0"/>
                <w:sz w:val="24"/>
                <w:szCs w:val="24"/>
                <w:lang w:val="en-GB" w:eastAsia="en-US" w:bidi="ar-SA"/>
              </w:rPr>
              <w:t xml:space="preserve">0 – </w:t>
            </w:r>
            <w:r>
              <w:rPr>
                <w:rFonts w:eastAsia="Calibri" w:cs="Calibri"/>
                <w:color w:val="000000"/>
                <w:kern w:val="0"/>
                <w:sz w:val="24"/>
                <w:szCs w:val="24"/>
                <w:lang w:val="en-GB" w:eastAsia="en-US" w:bidi="ar-SA"/>
              </w:rPr>
              <w:t>Arrive at venue, setup</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 xml:space="preserve">18:00 – Welcome attendees and provide snacks until the end of the event </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22:00 – pack up, tidy up, and leave</w:t>
            </w:r>
          </w:p>
        </w:tc>
      </w:tr>
      <w:tr>
        <w:trPr>
          <w:trHeight w:val="104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Is this a Ticketed Event? If so please state the Name of the ticket on Boxoffice: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p>
            <w:pPr>
              <w:pStyle w:val="Normal"/>
              <w:widowControl/>
              <w:suppressAutoHyphens w:val="true"/>
              <w:spacing w:lineRule="auto" w:line="240" w:before="0" w:after="0"/>
              <w:jc w:val="start"/>
              <w:rPr>
                <w:rFonts w:ascii="Calibri" w:hAnsi="Calibri" w:eastAsia="Calibri" w:cs="Calibri"/>
                <w:sz w:val="24"/>
                <w:szCs w:val="24"/>
              </w:rPr>
            </w:pPr>
            <w:r>
              <w:rPr>
                <w:rFonts w:eastAsia="Segoe UI" w:cs="Segoe UI" w:ascii="Segoe UI" w:hAnsi="Segoe UI"/>
                <w:color w:themeColor="text1" w:val="000000"/>
                <w:kern w:val="0"/>
                <w:sz w:val="20"/>
                <w:szCs w:val="20"/>
                <w:lang w:val="en-GB" w:eastAsia="en-US" w:bidi="ar-SA"/>
              </w:rPr>
              <w:t xml:space="preserve">You can set up Box-office tickets through your group's hub page for guidance on this click </w:t>
            </w:r>
            <w:hyperlink r:id="rId2">
              <w:r>
                <w:rPr>
                  <w:rStyle w:val="Hyperlink"/>
                  <w:rFonts w:eastAsia="Segoe UI" w:cs="Segoe UI" w:ascii="Segoe UI" w:hAnsi="Segoe UI"/>
                  <w:kern w:val="0"/>
                  <w:sz w:val="20"/>
                  <w:szCs w:val="20"/>
                  <w:lang w:val="en-GB" w:eastAsia="en-US" w:bidi="ar-SA"/>
                </w:rPr>
                <w:t>here:</w:t>
              </w:r>
            </w:hyperlink>
            <w:r>
              <w:rPr>
                <w:rFonts w:eastAsia="Segoe UI" w:cs="Segoe UI" w:ascii="Segoe UI" w:hAnsi="Segoe UI"/>
                <w:color w:themeColor="text1" w:val="000000"/>
                <w:kern w:val="0"/>
                <w:sz w:val="20"/>
                <w:szCs w:val="20"/>
                <w:lang w:val="en-GB" w:eastAsia="en-US" w:bidi="ar-SA"/>
              </w:rPr>
              <w:t xml:space="preserve">  </w:t>
            </w:r>
            <w:r>
              <w:rPr>
                <w:rFonts w:eastAsia="Calibri" w:cs="Calibri"/>
                <w:kern w:val="0"/>
                <w:sz w:val="24"/>
                <w:szCs w:val="24"/>
                <w:lang w:val="en-GB" w:eastAsia="en-US" w:bidi="ar-SA"/>
              </w:rPr>
              <w:t xml:space="preserve"> </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c>
          <w:tcPr>
            <w:tcW w:w="3755" w:type="dxa"/>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b/>
                <w:bCs/>
                <w:color w:val="000000"/>
                <w:kern w:val="0"/>
                <w:sz w:val="24"/>
                <w:szCs w:val="24"/>
                <w:lang w:val="en-GB" w:eastAsia="en-US" w:bidi="ar-SA"/>
              </w:rPr>
              <w:t xml:space="preserve">How Much Are your Tickets? And how many are available? </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Arial"/>
                <w:color w:val="000000"/>
                <w:kern w:val="0"/>
                <w:sz w:val="22"/>
                <w:szCs w:val="22"/>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4"/>
                <w:szCs w:val="24"/>
                <w:lang w:val="en-GB" w:eastAsia="en-US" w:bidi="ar-SA"/>
              </w:rPr>
              <w:t xml:space="preserve">Overview of Event Concept: </w:t>
            </w:r>
            <w:r>
              <w:rPr>
                <w:rFonts w:eastAsia="Calibri" w:cs="Calibri"/>
                <w:kern w:val="0"/>
                <w:sz w:val="22"/>
                <w:szCs w:val="22"/>
                <w:lang w:val="en-GB" w:eastAsia="en-US" w:bidi="ar-SA"/>
              </w:rPr>
              <w:t>(</w:t>
            </w:r>
            <w:r>
              <w:rPr>
                <w:rFonts w:eastAsia="Calibri" w:cs="Calibri"/>
                <w:kern w:val="0"/>
                <w:sz w:val="20"/>
                <w:szCs w:val="20"/>
                <w:lang w:val="en-GB" w:eastAsia="en-US" w:bidi="ar-SA"/>
              </w:rPr>
              <w:t>Description of the activities taking place.</w:t>
            </w:r>
            <w:r>
              <w:rPr>
                <w:rFonts w:eastAsia="Calibri" w:cs="Calibri"/>
                <w:kern w:val="0"/>
                <w:sz w:val="22"/>
                <w:szCs w:val="22"/>
                <w:lang w:val="en-GB" w:eastAsia="en-US" w:bidi="ar-SA"/>
              </w:rPr>
              <w:t xml:space="preserve"> </w:t>
            </w:r>
            <w:r>
              <w:rPr>
                <w:rFonts w:eastAsia="Calibri" w:cs="Calibri"/>
                <w:kern w:val="0"/>
                <w:sz w:val="20"/>
                <w:szCs w:val="20"/>
                <w:lang w:val="en-GB" w:eastAsia="en-US" w:bidi="ar-SA"/>
              </w:rPr>
              <w:t>This includes everything happening at your event eg: fundraising, food provision and any performance or sporting activity</w:t>
            </w:r>
            <w:r>
              <w:rPr>
                <w:rFonts w:eastAsia="Calibri" w:cs="Calibri"/>
                <w:kern w:val="0"/>
                <w:sz w:val="22"/>
                <w:szCs w:val="22"/>
                <w:lang w:val="en-GB" w:eastAsia="en-US" w:bidi="ar-SA"/>
              </w:rPr>
              <w:t xml:space="preserve">) </w:t>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Calibri"/>
                <w:color w:val="FF0000"/>
                <w:sz w:val="24"/>
                <w:szCs w:val="24"/>
              </w:rPr>
            </w:pPr>
            <w:r>
              <w:rPr>
                <w:rFonts w:eastAsia="Calibri" w:cs="Calibri"/>
                <w:color w:val="000000"/>
                <w:kern w:val="0"/>
                <w:sz w:val="24"/>
                <w:szCs w:val="24"/>
                <w:lang w:val="en-GB" w:eastAsia="en-US" w:bidi="ar-SA"/>
              </w:rPr>
              <w:t xml:space="preserve">The event is </w:t>
            </w:r>
            <w:r>
              <w:rPr>
                <w:rFonts w:eastAsia="Calibri" w:cs="Calibri"/>
                <w:color w:val="000000"/>
                <w:kern w:val="0"/>
                <w:sz w:val="24"/>
                <w:szCs w:val="24"/>
                <w:lang w:val="en-GB" w:eastAsia="en-US" w:bidi="ar-SA"/>
              </w:rPr>
              <w:t>a relaxed evening of gaming and tournaments. Attendees will be able to play video and board games with snacks supplied for the night. Soft drinks, crisps, cookies, and sweets will be provided. Minigame tournaments will be hosted during the night.</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Staff Hosting the event</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w:t>
            </w:r>
            <w:r>
              <w:rPr>
                <w:rFonts w:eastAsia="Calibri" w:cs="Calibri"/>
                <w:color w:themeColor="text1" w:val="000000"/>
                <w:kern w:val="0"/>
                <w:sz w:val="20"/>
                <w:szCs w:val="20"/>
                <w:lang w:val="en-GB" w:eastAsia="en-US" w:bidi="ar-SA"/>
              </w:rPr>
              <w:t>List all committee &amp; Volunteers that will be present and responsible for the event, as well as their role</w:t>
            </w:r>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 xml:space="preserve">N/A </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Tech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a full list of what you can hire click </w:t>
            </w:r>
            <w:hyperlink r:id="rId3">
              <w:r>
                <w:rPr>
                  <w:rStyle w:val="Hyperlink"/>
                  <w:rFonts w:eastAsia="Calibri" w:cs="Calibri"/>
                  <w:kern w:val="0"/>
                  <w:sz w:val="22"/>
                  <w:szCs w:val="22"/>
                  <w:lang w:val="en-GB" w:eastAsia="en-US" w:bidi="ar-SA"/>
                </w:rPr>
                <w:t>here)</w:t>
              </w:r>
            </w:hyperlink>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Facilities Requirements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Food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full guidance on this click </w:t>
            </w:r>
            <w:r>
              <w:rPr>
                <w:rStyle w:val="Hyperlink"/>
                <w:rFonts w:eastAsia="Calibri" w:cs="Calibri"/>
                <w:kern w:val="0"/>
                <w:sz w:val="22"/>
                <w:szCs w:val="22"/>
                <w:lang w:val="en-GB" w:eastAsia="en-US" w:bidi="ar-SA"/>
              </w:rPr>
              <w:t>here)</w:t>
            </w:r>
            <w:r>
              <w:rPr>
                <w:rFonts w:eastAsia="Calibri" w:cs="Calibri"/>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Arial"/>
                <w:color w:val="000000"/>
                <w:kern w:val="0"/>
                <w:sz w:val="24"/>
                <w:szCs w:val="24"/>
                <w:lang w:val="en-GB" w:eastAsia="en-US" w:bidi="ar-SA"/>
              </w:rPr>
              <w:t>Individually wrapped items bought from supermarkets. Snacks and drinks.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Security &amp; First Aid Requirements</w:t>
            </w:r>
          </w:p>
          <w:p>
            <w:pPr>
              <w:pStyle w:val="Normal"/>
              <w:widowControl/>
              <w:suppressAutoHyphens w:val="true"/>
              <w:spacing w:lineRule="auto" w:line="240" w:before="0" w:after="0"/>
              <w:jc w:val="start"/>
              <w:rPr>
                <w:rFonts w:ascii="Arial" w:hAnsi="Arial" w:eastAsia="Arial" w:cs="Arial"/>
                <w:color w:themeColor="text1" w:val="000000"/>
                <w:sz w:val="20"/>
                <w:szCs w:val="20"/>
              </w:rPr>
            </w:pPr>
            <w:r>
              <w:rPr>
                <w:rFonts w:eastAsia="Calibri" w:cs="Calibri"/>
                <w:kern w:val="0"/>
                <w:sz w:val="24"/>
                <w:szCs w:val="24"/>
                <w:lang w:val="en-GB" w:eastAsia="en-US" w:bidi="ar-SA"/>
              </w:rPr>
              <w:t>(</w:t>
            </w:r>
            <w:r>
              <w:rPr>
                <w:rFonts w:eastAsia="Arial" w:cs="Arial" w:ascii="Arial" w:hAnsi="Arial"/>
                <w:color w:themeColor="text1" w:val="000000"/>
                <w:kern w:val="0"/>
                <w:sz w:val="20"/>
                <w:szCs w:val="20"/>
                <w:lang w:val="en-GB" w:eastAsia="en-US" w:bidi="ar-SA"/>
              </w:rPr>
              <w:t>Who are the qualified first aiders in the group should a medical emergency occur?)</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Joshua Wilcox</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Decorations that you are providing</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plates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cups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utensils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Napkins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Provisional Budget: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 xml:space="preserve">(if you would like a more extensive budget tracker click </w:t>
            </w:r>
            <w:hyperlink r:id="rId4">
              <w:r>
                <w:rPr>
                  <w:rStyle w:val="Hyperlink"/>
                  <w:rFonts w:eastAsia="Calibri" w:cs="Calibri"/>
                  <w:kern w:val="0"/>
                  <w:sz w:val="24"/>
                  <w:szCs w:val="24"/>
                  <w:lang w:val="en-GB" w:eastAsia="en-US" w:bidi="ar-SA"/>
                </w:rPr>
                <w:t>here</w:t>
              </w:r>
            </w:hyperlink>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US" w:eastAsia="en-US" w:bidi="ar-SA"/>
              </w:rPr>
              <w:t>£1</w:t>
            </w:r>
            <w:r>
              <w:rPr>
                <w:rFonts w:eastAsia="Calibri" w:cs="Calibri"/>
                <w:color w:val="000000"/>
                <w:kern w:val="0"/>
                <w:sz w:val="24"/>
                <w:szCs w:val="24"/>
                <w:lang w:val="en-US" w:eastAsia="en-US" w:bidi="ar-SA"/>
              </w:rPr>
              <w:t>25</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2"/>
                <w:szCs w:val="32"/>
              </w:rPr>
            </w:pPr>
            <w:r>
              <w:rPr>
                <w:rFonts w:eastAsia="Calibri" w:cs="Calibri"/>
                <w:i/>
                <w:iCs/>
                <w:color w:themeColor="background1" w:val="FFFFFF"/>
                <w:kern w:val="0"/>
                <w:sz w:val="32"/>
                <w:szCs w:val="32"/>
                <w:lang w:val="en-GB" w:eastAsia="en-US" w:bidi="ar-SA"/>
              </w:rPr>
              <w:t>1C) Only Required If External Company/External Speaker On Site For Event</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Contact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Email Address: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Contact Number: </w:t>
            </w:r>
          </w:p>
        </w:tc>
      </w:tr>
      <w:tr>
        <w:trPr>
          <w:trHeight w:val="285" w:hRule="atLeast"/>
        </w:trPr>
        <w:tc>
          <w:tcPr>
            <w:tcW w:w="3755" w:type="dxa"/>
            <w:tcBorders>
              <w:start w:val="single" w:sz="6" w:space="0" w:color="000000"/>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Arrival On Site: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Departure time: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Risk Assessment link: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Insurance Link: </w:t>
            </w:r>
          </w:p>
        </w:tc>
        <w:tc>
          <w:tcPr>
            <w:tcW w:w="3755" w:type="dxa"/>
            <w:tcBorders>
              <w:bottom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Public Liability Information Link: </w:t>
            </w:r>
          </w:p>
        </w:tc>
      </w:tr>
    </w:tbl>
    <w:p>
      <w:pPr>
        <w:pStyle w:val="Normal"/>
        <w:rPr>
          <w:rFonts w:ascii="Calibri" w:hAnsi="Calibri" w:eastAsia="Calibri" w:cs="Calibri"/>
          <w:color w:themeColor="text1" w:val="000000"/>
          <w:sz w:val="16"/>
          <w:szCs w:val="16"/>
        </w:rPr>
      </w:pPr>
      <w:r>
        <w:rPr>
          <w:rFonts w:eastAsia="Calibri" w:cs="Calibri"/>
          <w:color w:themeColor="text1" w:val="000000"/>
          <w:sz w:val="16"/>
          <w:szCs w:val="16"/>
        </w:rPr>
      </w:r>
    </w:p>
    <w:p>
      <w:pPr>
        <w:pStyle w:val="Normal"/>
        <w:rPr>
          <w:rFonts w:ascii="Calibri" w:hAnsi="Calibri" w:eastAsia="Calibri" w:cs="Calibri"/>
          <w:color w:val="FF0000"/>
        </w:rPr>
      </w:pPr>
      <w:r>
        <w:rPr>
          <w:rFonts w:eastAsia="Calibri" w:cs="Calibri"/>
          <w:color w:val="FF0000"/>
        </w:rPr>
        <w:t xml:space="preserve">If you are inviting a external company or individual on to campus for your event you will be required to submit </w:t>
      </w:r>
      <w:hyperlink r:id="rId5">
        <w:r>
          <w:rPr>
            <w:rStyle w:val="Hyperlink"/>
            <w:rFonts w:eastAsia="Calibri" w:cs="Calibri"/>
          </w:rPr>
          <w:t>this form</w:t>
        </w:r>
      </w:hyperlink>
      <w:r>
        <w:rPr>
          <w:rFonts w:eastAsia="Calibri" w:cs="Calibri"/>
          <w:color w:val="FF0000"/>
        </w:rPr>
        <w:t xml:space="preserve"> to </w:t>
      </w:r>
      <w:hyperlink r:id="rId6">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7">
        <w:r>
          <w:rPr>
            <w:rStyle w:val="Hyperlink"/>
            <w:rFonts w:eastAsia="Calibri" w:cs="Calibri"/>
          </w:rPr>
          <w:t>click here.</w:t>
        </w:r>
      </w:hyperlink>
      <w:r>
        <w:rPr>
          <w:rFonts w:eastAsia="Calibri" w:cs="Calibri"/>
          <w:color w:val="FF0000"/>
        </w:rPr>
        <w:t xml:space="preserve"> </w:t>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Verdana" w:hAnsi="Verdana" w:eastAsia="Verdana" w:cs="Verdana"/>
          <w:highlight w:val="yellow"/>
        </w:rPr>
      </w:pPr>
      <w:r>
        <w:rPr>
          <w:rFonts w:eastAsia="Verdana" w:cs="Verdana" w:ascii="Verdana" w:hAnsi="Verdana"/>
          <w:highlight w:val="yellow"/>
        </w:rPr>
      </w:r>
    </w:p>
    <w:p>
      <w:pPr>
        <w:pStyle w:val="Normal"/>
        <w:rPr/>
      </w:pPr>
      <w:r>
        <w:rPr/>
      </w:r>
    </w:p>
    <w:tbl>
      <w:tblPr>
        <w:tblStyle w:val="TableGrid"/>
        <w:tblW w:w="5000" w:type="pct"/>
        <w:jc w:val="start"/>
        <w:tblInd w:w="0" w:type="dxa"/>
        <w:tblLayout w:type="fixed"/>
        <w:tblCellMar>
          <w:top w:w="0" w:type="dxa"/>
          <w:start w:w="108" w:type="dxa"/>
          <w:bottom w:w="0" w:type="dxa"/>
          <w:end w:w="108" w:type="dxa"/>
        </w:tblCellMar>
        <w:tblLook w:noHBand="0" w:noVBand="1" w:firstColumn="1" w:lastRow="0" w:lastColumn="0" w:firstRow="1" w:val="04a0"/>
      </w:tblPr>
      <w:tblGrid>
        <w:gridCol w:w="2003"/>
        <w:gridCol w:w="2696"/>
        <w:gridCol w:w="1971"/>
        <w:gridCol w:w="491"/>
        <w:gridCol w:w="488"/>
        <w:gridCol w:w="490"/>
        <w:gridCol w:w="2953"/>
        <w:gridCol w:w="490"/>
        <w:gridCol w:w="488"/>
        <w:gridCol w:w="491"/>
        <w:gridCol w:w="2837"/>
      </w:tblGrid>
      <w:tr>
        <w:trPr>
          <w:tblHeader w:val="true"/>
          <w:trHeight w:val="300" w:hRule="atLeast"/>
        </w:trPr>
        <w:tc>
          <w:tcPr>
            <w:tcW w:w="15398" w:type="dxa"/>
            <w:gridSpan w:val="11"/>
            <w:tcBorders/>
            <w:shd w:color="auto" w:fill="F2F2F2" w:themeFill="background1" w:themeFillShade="f2" w:val="clear"/>
          </w:tcPr>
          <w:p>
            <w:pPr>
              <w:pStyle w:val="Normal"/>
              <w:widowControl/>
              <w:suppressAutoHyphens w:val="true"/>
              <w:spacing w:lineRule="auto" w:line="240" w:before="0" w:after="0"/>
              <w:jc w:val="start"/>
              <w:rPr>
                <w:rFonts w:ascii="Lucida Sans" w:hAnsi="Lucida Sans"/>
                <w:b/>
              </w:rPr>
            </w:pPr>
            <w:r>
              <w:rPr>
                <w:rFonts w:eastAsia="Calibri" w:cs="Calibri" w:ascii="Lucida Sans" w:hAnsi="Lucida Sans" w:cstheme="minorHAnsi"/>
                <w:b/>
                <w:bCs/>
                <w:i/>
                <w:kern w:val="0"/>
                <w:sz w:val="24"/>
                <w:szCs w:val="24"/>
                <w:lang w:val="en-GB" w:eastAsia="en-US" w:bidi="ar-SA"/>
              </w:rPr>
              <w:t xml:space="preserve">PART A </w:t>
            </w:r>
          </w:p>
        </w:tc>
      </w:tr>
      <w:tr>
        <w:trPr>
          <w:tblHeader w:val="true"/>
          <w:trHeight w:val="300" w:hRule="atLeast"/>
        </w:trPr>
        <w:tc>
          <w:tcPr>
            <w:tcW w:w="6670"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(1) Risk identification</w:t>
            </w:r>
          </w:p>
        </w:tc>
        <w:tc>
          <w:tcPr>
            <w:tcW w:w="4422"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(2) Risk assessment</w:t>
            </w:r>
          </w:p>
        </w:tc>
        <w:tc>
          <w:tcPr>
            <w:tcW w:w="4306"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(3) Risk management</w:t>
            </w:r>
          </w:p>
        </w:tc>
      </w:tr>
      <w:tr>
        <w:trPr>
          <w:tblHeader w:val="true"/>
          <w:trHeight w:val="300" w:hRule="atLeast"/>
        </w:trPr>
        <w:tc>
          <w:tcPr>
            <w:tcW w:w="2003"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Hazard</w:t>
            </w:r>
          </w:p>
        </w:tc>
        <w:tc>
          <w:tcPr>
            <w:tcW w:w="2696"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Potential Consequences</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Who might be harmed</w:t>
            </w:r>
          </w:p>
          <w:p>
            <w:pPr>
              <w:pStyle w:val="Normal"/>
              <w:widowControl/>
              <w:suppressAutoHyphens w:val="true"/>
              <w:spacing w:lineRule="auto" w:line="240" w:before="0" w:after="0"/>
              <w:jc w:val="center"/>
              <w:rPr>
                <w:rFonts w:ascii="Lucida Sans" w:hAnsi="Lucida Sans"/>
                <w:b/>
              </w:rPr>
            </w:pPr>
            <w:r>
              <w:rPr>
                <w:rFonts w:ascii="Lucida Sans" w:hAnsi="Lucida Sans"/>
                <w:b/>
              </w:rPr>
            </w:r>
          </w:p>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(user; those nearby; those in the vicinity; members of the public)</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Inherent</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Residual</w:t>
            </w:r>
          </w:p>
        </w:tc>
        <w:tc>
          <w:tcPr>
            <w:tcW w:w="2837"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Further controls (use the risk hierarchy)</w:t>
            </w:r>
          </w:p>
        </w:tc>
      </w:tr>
      <w:tr>
        <w:trPr>
          <w:tblHeader w:val="true"/>
          <w:trHeight w:val="1510" w:hRule="atLeast"/>
          <w:cantSplit/>
        </w:trPr>
        <w:tc>
          <w:tcPr>
            <w:tcW w:w="2003"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2696"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Control measures (use the risk hierarchy)</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837"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494" w:hRule="atLeast"/>
          <w:cantSplit/>
        </w:trPr>
        <w:tc>
          <w:tcPr>
            <w:tcW w:w="15398" w:type="dxa"/>
            <w:gridSpan w:val="11"/>
            <w:tcBorders/>
            <w:shd w:color="auto" w:fill="B8CCE4" w:themeFill="accent1" w:themeFillTint="66" w:val="clear"/>
          </w:tcPr>
          <w:p>
            <w:pPr>
              <w:pStyle w:val="Normal"/>
              <w:widowControl/>
              <w:suppressAutoHyphens w:val="true"/>
              <w:spacing w:lineRule="auto" w:line="240" w:before="0" w:after="0"/>
              <w:jc w:val="start"/>
              <w:rPr>
                <w:b/>
                <w:bCs/>
              </w:rPr>
            </w:pPr>
            <w:r>
              <w:rPr>
                <w:rFonts w:eastAsia="Calibri" w:cs="Arial"/>
                <w:b/>
                <w:bCs/>
                <w:kern w:val="0"/>
                <w:sz w:val="22"/>
                <w:szCs w:val="22"/>
                <w:lang w:val="en-GB" w:eastAsia="en-US" w:bidi="ar-SA"/>
              </w:rPr>
              <w:t xml:space="preserve">General Considerations </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b/>
                <w:bCs/>
              </w:rPr>
            </w:pPr>
            <w:r>
              <w:rPr>
                <w:rFonts w:eastAsia="Calibri" w:cs="Calibri"/>
                <w:b/>
                <w:bCs/>
                <w:kern w:val="0"/>
                <w:sz w:val="22"/>
                <w:szCs w:val="22"/>
                <w:lang w:val="en-GB" w:eastAsia="en-US" w:bidi="ar-SA"/>
              </w:rPr>
              <w:t>Slips, trips and falls</w:t>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Soft tissue injury e.g., sprain, bruising. Potential broken ankle or other breaks i.e. wrists etc. Links directly to weather and ground surfaces.</w:t>
            </w:r>
          </w:p>
        </w:tc>
        <w:tc>
          <w:tcPr>
            <w:tcW w:w="197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kern w:val="0"/>
                <w:sz w:val="22"/>
                <w:szCs w:val="22"/>
                <w:lang w:val="en-GB" w:eastAsia="en-US" w:bidi="ar-SA"/>
              </w:rPr>
              <w:t>All participants and organisers/staff and spectators</w:t>
            </w:r>
            <w:r>
              <w:rPr>
                <w:rFonts w:eastAsia="Calibri" w:cs="Calibri"/>
                <w:color w:val="FF0000"/>
                <w:kern w:val="0"/>
                <w:sz w:val="22"/>
                <w:szCs w:val="22"/>
                <w:lang w:val="en-GB" w:eastAsia="en-US" w:bidi="ar-SA"/>
              </w:rPr>
              <w:t xml:space="preserve">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 xml:space="preserve">Check venue conditions for holes, lumps, and other obstacles.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If the injury is serious and participant in a lot of pain or discomfort, seek medical attention immediately.</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Call 999 in an emergency.</w:t>
            </w:r>
          </w:p>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Fire</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Smoke inhalation, burns and more severe. Risk of extreme harm.</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participants and organisers/staff and spectators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the session must ensure they are aware of and fully understand the venue or locations fire procedures.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must make sure that all exit routes are clearly highlighted and report any issues immediately to the venue.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76" w:before="0" w:after="200"/>
              <w:jc w:val="start"/>
              <w:rPr>
                <w:rFonts w:ascii="Calibri" w:hAnsi="Calibri" w:eastAsia="Calibri" w:cs="Calibri"/>
              </w:rPr>
            </w:pPr>
            <w:r>
              <w:rPr>
                <w:rFonts w:eastAsia="Calibri" w:cs="Calibri"/>
                <w:kern w:val="0"/>
                <w:sz w:val="22"/>
                <w:szCs w:val="22"/>
                <w:lang w:val="en-GB" w:eastAsia="en-US" w:bidi="ar-SA"/>
              </w:rPr>
              <w:t xml:space="preserve">Highlight to all the Volunteers/Event Staff the nearest emergency exit routes at the start of a session, and the importance of assisting others to leave calmly in case of an emergency. </w:t>
            </w:r>
          </w:p>
          <w:p>
            <w:pPr>
              <w:pStyle w:val="Normal"/>
              <w:widowControl/>
              <w:suppressAutoHyphens w:val="true"/>
              <w:spacing w:lineRule="auto" w:line="240" w:before="0" w:after="0"/>
              <w:jc w:val="start"/>
              <w:rPr>
                <w:rFonts w:ascii="Calibri" w:hAnsi="Calibri" w:eastAsia="Calibri" w:cs="Calibri"/>
                <w:bCs/>
              </w:rPr>
            </w:pPr>
            <w:r>
              <w:rPr>
                <w:rFonts w:eastAsia="Calibri" w:cs="Calibri"/>
                <w:bCs/>
              </w:rPr>
            </w:r>
          </w:p>
          <w:p>
            <w:pPr>
              <w:pStyle w:val="Normal"/>
              <w:widowControl/>
              <w:suppressAutoHyphens w:val="true"/>
              <w:spacing w:lineRule="auto" w:line="240" w:before="0" w:after="0"/>
              <w:jc w:val="start"/>
              <w:rPr>
                <w:bCs/>
              </w:rPr>
            </w:pPr>
            <w:r>
              <w:rPr>
                <w:rFonts w:eastAsia="Calibri" w:cs="Arial"/>
                <w:bCs/>
                <w:kern w:val="0"/>
                <w:sz w:val="22"/>
                <w:szCs w:val="22"/>
                <w:lang w:val="en-GB" w:eastAsia="en-US" w:bidi="ar-SA"/>
              </w:rPr>
              <w:t xml:space="preserve">Consider accessibility requirements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please pull nearest fire alarm and ensure all participants leave the venue calmly and safely.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Once in a safe position to do so,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rPr>
            </w:pPr>
            <w:r>
              <w:rPr>
                <w:rFonts w:eastAsia="Calibri" w:cs="Calibri"/>
                <w:b/>
                <w:bCs/>
                <w:kern w:val="0"/>
                <w:sz w:val="22"/>
                <w:szCs w:val="22"/>
                <w:lang w:val="en-GB" w:eastAsia="en-US" w:bidi="ar-SA"/>
              </w:rPr>
              <w:t>Setting up/moving or chairs/tables/other objects in the area</w:t>
            </w:r>
            <w:r>
              <w:rPr>
                <w:rFonts w:eastAsia="Calibri" w:cs="Calibri"/>
                <w:kern w:val="0"/>
                <w:sz w:val="22"/>
                <w:szCs w:val="22"/>
                <w:lang w:val="en-GB" w:eastAsia="en-US" w:bidi="ar-SA"/>
              </w:rPr>
              <w:t xml:space="preserve">. </w:t>
            </w:r>
            <w:r>
              <w:rPr>
                <w:rFonts w:eastAsia="Calibri" w:cs="Calibri"/>
                <w:color w:val="FF0000"/>
                <w:kern w:val="0"/>
                <w:sz w:val="22"/>
                <w:szCs w:val="22"/>
                <w:lang w:val="en-GB" w:eastAsia="en-US" w:bidi="ar-SA"/>
              </w:rPr>
              <w:t>Moving chairs, tables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Bruising or broken bones from tripping over table and chairs.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Meeting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Event Volunteers aware of the potential risks, follow manual handling guidelines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that at least 2 people carry tables and large objects.</w:t>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Setting up tables will be done by organisers.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Work in teams when handling other large and bulky items.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tools to support with move of heavy objects- SUSU Facilities/venue. E.g., hand truck, dolly, skates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sure anyone with any pre-existing conditions isn’t doing any unnecessary lifting and they are comfortable.</w:t>
            </w:r>
          </w:p>
          <w:p>
            <w:pPr>
              <w:pStyle w:val="Normal"/>
              <w:widowControl/>
              <w:suppressAutoHyphens w:val="true"/>
              <w:spacing w:lineRule="auto" w:line="240" w:before="0" w:after="0"/>
              <w:jc w:val="start"/>
              <w:rPr>
                <w:bCs/>
                <w:color w:val="FF0000"/>
              </w:rPr>
            </w:pPr>
            <w:r>
              <w:rPr>
                <w:bCs/>
                <w:color w:val="FF0000"/>
              </w:rPr>
            </w:r>
          </w:p>
          <w:p>
            <w:pPr>
              <w:pStyle w:val="Normal"/>
              <w:widowControl/>
              <w:suppressAutoHyphens w:val="true"/>
              <w:spacing w:lineRule="auto" w:line="240" w:before="0" w:after="0"/>
              <w:jc w:val="start"/>
              <w:rPr>
                <w:bCs/>
                <w:color w:val="FF0000"/>
              </w:rPr>
            </w:pPr>
            <w:r>
              <w:rPr>
                <w:bCs/>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assistance if in need of extra help from facilities staff/venue staff if needed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from SUSU Reception if in need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Contact emergency services if needed </w:t>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color w:val="FF0000"/>
              </w:rPr>
            </w:pPr>
            <w:r>
              <w:rPr>
                <w:rFonts w:eastAsia="Calibri" w:cs="Calibri"/>
                <w:color w:val="000000"/>
                <w:kern w:val="0"/>
                <w:sz w:val="22"/>
                <w:szCs w:val="22"/>
                <w:lang w:val="en-GB" w:eastAsia="en-US" w:bidi="ar-SA"/>
              </w:rPr>
              <w:t xml:space="preserve">All incidents are to be reported on the as soon as possible ensuring the duty manager/health and safety officer have been informed. Follow </w:t>
            </w:r>
            <w:hyperlink r:id="rId8">
              <w:r>
                <w:rPr>
                  <w:rStyle w:val="Style9"/>
                  <w:rFonts w:eastAsia="Calibri" w:cs="Calibri"/>
                  <w:color w:val="0000FF"/>
                  <w:kern w:val="0"/>
                  <w:sz w:val="22"/>
                  <w:szCs w:val="22"/>
                  <w:u w:val="single"/>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Overcrowding</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Physical injury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Event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Do not push/shove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large crowds form, barriers can be requested by SUSU facilities team (if available on the day) to assist with crowd management.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Lucida Sans" w:hAnsi="Lucida Sans" w:eastAsia="Lucida Sans" w:cs="Lucida Sans"/>
                <w:b/>
              </w:rPr>
            </w:pPr>
            <w:r>
              <w:rPr>
                <w:rFonts w:eastAsia="Calibri" w:cs="Calibri"/>
                <w:kern w:val="0"/>
                <w:sz w:val="22"/>
                <w:szCs w:val="22"/>
                <w:lang w:val="en-GB" w:eastAsia="en-US" w:bidi="ar-SA"/>
              </w:rPr>
              <w:t xml:space="preserve">Book during quieter times when less activities taking place on Redbrick/book all available space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Inform other bookings on the Redbrick/in the area of the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if problem arises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With support from a SUSU Activities coordinator Inform UoS security team of the event (– on campus 3311, off campus 02380 593311. </w:t>
            </w:r>
            <w:hyperlink r:id="rId9">
              <w:r>
                <w:rPr>
                  <w:rStyle w:val="Style9"/>
                  <w:rFonts w:eastAsia="Calibri" w:cs="Calibri"/>
                  <w:color w:val="0000FF"/>
                  <w:kern w:val="0"/>
                  <w:sz w:val="22"/>
                  <w:szCs w:val="22"/>
                  <w:u w:val="single"/>
                  <w:lang w:val="en-GB" w:eastAsia="en-US" w:bidi="ar-SA"/>
                </w:rPr>
                <w:t>unisecurity@soton.ac.uk</w:t>
              </w:r>
            </w:hyperlink>
            <w:r>
              <w:rPr>
                <w:rFonts w:eastAsia="Calibri" w:cs="Calibri"/>
                <w:kern w:val="0"/>
                <w:sz w:val="22"/>
                <w:szCs w:val="22"/>
                <w:lang w:val="en-GB" w:eastAsia="en-US" w:bidi="ar-SA"/>
              </w:rPr>
              <w:t>) and liaise with them on need for security teams on the day</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Security team may inform police of the event if required (e.g. marches)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Electronics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Risk of eye strain, injury,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and attendees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8</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Ensure regular breaks (ideally every 20mins) when using screens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screen is set up to avoid glare, is at eye height where possible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no liquids are placed near electrical equipment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all leads are secured with cable ties/mats etc</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support and advice from SUSU IT/Tech teams e.g. via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external venues pre-check equipment and last PAT testing dates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as required</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Accessibility</w:t>
            </w:r>
            <w:r>
              <w:rPr>
                <w:rFonts w:eastAsia="Calibri" w:cs="Calibri"/>
                <w:kern w:val="0"/>
                <w:sz w:val="22"/>
                <w:szCs w:val="22"/>
                <w:lang w:val="en-GB" w:eastAsia="en-US" w:bidi="ar-SA"/>
              </w:rPr>
              <w: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Entrances and Exits to the chosen area.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Participants may be prevented from attending the activity due to a lack of considerations of accessibility needs and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They could also be prevented from leaving the area quickly in an emergency if the correct infrastructure and considerations have not been made.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committee</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areas chosen for activity will have their suitability checked.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 closed activity for members, members will be consulted to ensure there are no accessibility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an open activity, committee will consider all accessibility requirements and ensure that the area chosen is as accessible as possible.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those with accessibility problems have not been able to exit, make the building manager and emergency services aware.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Reputational Risk: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 as well as to SUSU and the University</w:t>
            </w:r>
          </w:p>
        </w:tc>
        <w:tc>
          <w:tcPr>
            <w:tcW w:w="2696"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 xml:space="preserve">Incidents during club or society activity could pose a reputational risk to the club, Southampton University Students’ Union or Southampton University itself.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 xml:space="preserve">This could be controversial posts, conduct during a game, conduct during social, or anything else that brings the clubs/societies, SUSU or the University’s name intro disrepute.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The club, SUSU or the University’s reputation</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2953" w:type="dxa"/>
            <w:tcBorders/>
            <w:shd w:color="auto" w:fill="FFFFFF" w:themeFill="background1" w:val="clear"/>
          </w:tcPr>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parts of this risk assessment are adhered to.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that any incidents involving public or others are recorded and addressed.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members are reminded that they are representing the club/society, SUSU and the University in (usually) branded clothing. </w:t>
            </w:r>
          </w:p>
          <w:p>
            <w:pPr>
              <w:pStyle w:val="paragraph"/>
              <w:widowControl/>
              <w:suppressAutoHyphens w:val="true"/>
              <w:spacing w:beforeAutospacing="0" w:before="0" w:afterAutospacing="0" w:after="0"/>
              <w:jc w:val="start"/>
              <w:textAlignment w:val="baseline"/>
              <w:rPr>
                <w:rStyle w:val="normaltextrun"/>
                <w:rFonts w:ascii="Calibri" w:hAnsi="Calibri" w:cs="Calibri"/>
              </w:rPr>
            </w:pPr>
            <w:r>
              <w:rPr>
                <w:rFonts w:cs="Calibri" w:ascii="Calibri" w:hAnsi="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Financial Risk:</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w:t>
            </w:r>
            <w:r>
              <w:rPr>
                <w:rFonts w:eastAsia="Calibri" w:cs="Arial"/>
                <w:kern w:val="0"/>
                <w:sz w:val="22"/>
                <w:szCs w:val="22"/>
                <w:lang w:val="en-GB" w:eastAsia="en-US" w:bidi="ar-SA"/>
              </w:rPr>
              <w:t xml:space="preserve"> or potentially even SUSU if the club/soc finds itself in difficulty.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costing more than planned, weakening their financial position.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Incidents with members of the public, participants, staff or members causing lawsuits and financial penalties.</w:t>
            </w:r>
          </w:p>
        </w:tc>
        <w:tc>
          <w:tcPr>
            <w:tcW w:w="1971"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The club or society</w:t>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Fonts w:cs="Calibri"/>
                <w:color w:val="000000"/>
                <w:shd w:fill="FFFFFF" w:val="clear"/>
              </w:rPr>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Members subject to lawsuits</w:t>
            </w:r>
          </w:p>
          <w:p>
            <w:pPr>
              <w:pStyle w:val="Normal"/>
              <w:widowControl/>
              <w:suppressAutoHyphens w:val="true"/>
              <w:spacing w:lineRule="auto" w:line="240" w:before="0" w:after="0"/>
              <w:jc w:val="start"/>
              <w:rPr>
                <w:rStyle w:val="normaltextrun"/>
                <w:color w:val="000000"/>
                <w:shd w:fill="FFFFFF" w:val="clear"/>
              </w:rPr>
            </w:pPr>
            <w:r>
              <w:rPr>
                <w:color w:val="000000"/>
                <w:shd w:fill="FFFFFF" w:val="clear"/>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Arial"/>
                <w:color w:val="000000"/>
                <w:kern w:val="0"/>
                <w:sz w:val="22"/>
                <w:szCs w:val="22"/>
                <w:shd w:fill="FFFFFF" w:val="clear"/>
                <w:lang w:val="en-GB" w:eastAsia="en-US" w:bidi="ar-SA"/>
              </w:rPr>
              <w:t>SUSU if required to assist.</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Clubs and societies required to complete financial forecasting and budget for the year.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encouraged to review membership fees yearly to ensure they are able to comfortably cover costs.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Legal Compliance: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going against set law.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This includes breaches of the freedom of speech act</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Fines imposed upon the student group as well as SUSU.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Jail sentences.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Reputational risk to the student group, SUSU and the wider University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 club or society, committee and members, SUSU or the Wider University.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ensure they are following set law at all times. If ever in doubt, they will contact the Activities team prior to the activity taking place.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who wish to bring in an external speaker must follow due process, </w:t>
            </w:r>
            <w:hyperlink r:id="rId10">
              <w:r>
                <w:rPr>
                  <w:rStyle w:val="Hyperlink"/>
                  <w:rFonts w:eastAsia="Calibri" w:cs="Calibri"/>
                  <w:kern w:val="0"/>
                  <w:sz w:val="22"/>
                  <w:szCs w:val="22"/>
                  <w:lang w:val="en-GB" w:eastAsia="en-US" w:bidi="ar-SA"/>
                </w:rPr>
                <w:t>available here</w:t>
              </w:r>
            </w:hyperlink>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This will be looked over by the University Legal Services team, and may require security being consulted and an extra risk assessment being submitted.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Medical Issues: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Pre-existing and process for any that appear during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Illness, death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committee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have a process for if a medical issue occurs.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should know the location of the nearest first aider. Members do not need to disclose medical information to committee (GDPR), but all committee should know how to find a first aider and help quickly.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in a Southampton Sport space, contact reception. If in SUSU, contact reception. If no-one can be found, contact campus Security – 02380 59331</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an emergency, contact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Charity Fundraising </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Abuse of Members and Volunteers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Members of the public or students may act violently towards volunteers. Eg: Because they disagree with the cause.</w:t>
            </w:r>
          </w:p>
          <w:p>
            <w:pPr>
              <w:pStyle w:val="ListParagraph"/>
              <w:widowControl/>
              <w:suppressAutoHyphens w:val="true"/>
              <w:spacing w:lineRule="auto" w:line="240" w:before="0" w:after="0"/>
              <w:ind w:start="1080"/>
              <w:contextualSpacing/>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Volunteers and Participants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4</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12</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No Volunteers are ever to be left alone. Always have at least 2 people at a stall or at an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6</w:t>
            </w:r>
          </w:p>
        </w:tc>
        <w:tc>
          <w:tcPr>
            <w:tcW w:w="2837" w:type="dxa"/>
            <w:tcBorders/>
            <w:shd w:color="auto" w:fill="FFFFFF" w:themeFill="background1" w:val="clear"/>
          </w:tcPr>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Report to SUSU Duty manager and </w:t>
            </w:r>
            <w:hyperlink r:id="rId11">
              <w:r>
                <w:rPr>
                  <w:rStyle w:val="Hyperlink"/>
                  <w:rFonts w:eastAsia="Calibri" w:cs="Calibri"/>
                  <w:color w:val="0000FF"/>
                  <w:kern w:val="0"/>
                  <w:sz w:val="22"/>
                  <w:szCs w:val="22"/>
                  <w:lang w:val="en-GB" w:eastAsia="en-US" w:bidi="ar-SA"/>
                </w:rPr>
                <w:t>Complete a SUSU incident report</w:t>
              </w:r>
            </w:hyperlink>
          </w:p>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ListParagraph"/>
              <w:widowControl/>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Venue/Location considerations</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Require certain licenses/sign off</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Organisers, Participates, SUSU</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the venue has the relevant licenses required for your event ahead of time.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your event has the required sign off by the venue's security teams.</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proper booking process is followed for ALL bookings on and off campus. With no event going forward without Activities Approving the Risk Assessment.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 campus</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Ivvy Booking/uni room booking</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Contract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Off campus </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Any bookings/contracts with external providers.</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2837" w:type="dxa"/>
            <w:tcBorders/>
            <w:shd w:color="auto" w:fill="FFFFFF" w:themeFill="background1" w:val="clear"/>
          </w:tcPr>
          <w:p>
            <w:pPr>
              <w:pStyle w:val="ListParagraph"/>
              <w:widowControl/>
              <w:numPr>
                <w:ilvl w:val="0"/>
                <w:numId w:val="9"/>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108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Lone working</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Stolen goods, injury to individual misuse of card reader.</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no one is left alone as a volunteer at a fundraising event especially if using a Sum-up Card reader.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led to brief volunteers to operate the card readers in pairs and briefed on how to handle situations surrounding these. </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2837" w:type="dxa"/>
            <w:tcBorders/>
            <w:shd w:color="auto" w:fill="FFFFFF" w:themeFill="background1" w:val="clear"/>
          </w:tcPr>
          <w:p>
            <w:pPr>
              <w:pStyle w:val="ListParagraph"/>
              <w:widowControl/>
              <w:numPr>
                <w:ilvl w:val="0"/>
                <w:numId w:val="12"/>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72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Adverse weather</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Injury, Illness, Slipping, Burns </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12</w:t>
            </w:r>
          </w:p>
        </w:tc>
        <w:tc>
          <w:tcPr>
            <w:tcW w:w="2953" w:type="dxa"/>
            <w:tcBorders/>
            <w:shd w:color="auto" w:fill="FFFFFF" w:themeFill="background1" w:val="clear"/>
          </w:tcPr>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Lead organiser to check the weather is suitable for activities on the day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 hour before the event – if the weather is too bad, we will cancel the event.</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Warn those attending to prepare by wearing appropriate clothing and footwear e.g. via social media posts, email invites</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 the case of hot weather organisers to advice participants to bring/wear appropriate level sunscreen, hydrate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Cancellation is required ensure all relevant parties are contacted.</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SUSU – </w:t>
            </w:r>
            <w:hyperlink r:id="rId12">
              <w:r>
                <w:rPr>
                  <w:rStyle w:val="Hyperlink"/>
                  <w:rFonts w:eastAsia="Calibri" w:cs="Calibri"/>
                  <w:kern w:val="0"/>
                  <w:sz w:val="22"/>
                  <w:szCs w:val="22"/>
                  <w:lang w:val="en-GB" w:eastAsia="en-US" w:bidi="ar-SA"/>
                </w:rPr>
                <w:t>subookings@soto.ac.uk</w:t>
              </w:r>
            </w:hyperlink>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Uni – </w:t>
            </w:r>
            <w:hyperlink r:id="rId13">
              <w:r>
                <w:rPr>
                  <w:rStyle w:val="Hyperlink"/>
                  <w:rFonts w:eastAsia="Calibri" w:cs="Calibri"/>
                  <w:kern w:val="0"/>
                  <w:sz w:val="22"/>
                  <w:szCs w:val="22"/>
                  <w:lang w:val="en-GB" w:eastAsia="en-US" w:bidi="ar-SA"/>
                </w:rPr>
                <w:t>roombookings@soton.ac.uk</w:t>
              </w:r>
            </w:hyperlink>
            <w:r>
              <w:rPr>
                <w:rFonts w:eastAsia="Calibri" w:cs="Calibri"/>
                <w:color w:themeColor="text1" w:val="000000"/>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color w:themeColor="text1" w:val="000000"/>
                <w:lang w:val="en-US"/>
              </w:rPr>
            </w:pPr>
            <w:r>
              <w:rPr>
                <w:rFonts w:eastAsia="Calibri" w:cs="Calibri"/>
                <w:color w:themeColor="text1" w:val="000000"/>
                <w:lang w:val="en-US"/>
              </w:rPr>
            </w:r>
          </w:p>
          <w:p>
            <w:pPr>
              <w:pStyle w:val="NoSpacing"/>
              <w:widowControl/>
              <w:suppressAutoHyphens w:val="true"/>
              <w:spacing w:before="0" w:after="0"/>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Or your external contacts.</w:t>
            </w:r>
          </w:p>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adverse weather is too extreme to be controlled, the event should ultimately be cancelled or postponed to a different date</w:t>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w:t>
            </w:r>
          </w:p>
        </w:tc>
        <w:tc>
          <w:tcPr>
            <w:tcW w:w="2696"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837" w:type="dxa"/>
            <w:tcBorders/>
            <w:shd w:color="auto" w:fill="D9E2F3" w:val="clear"/>
          </w:tcPr>
          <w:p>
            <w:pPr>
              <w:pStyle w:val="ListParagraph"/>
              <w:widowControl/>
              <w:numPr>
                <w:ilvl w:val="0"/>
                <w:numId w:val="1"/>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Serving and preparation of food</w:t>
            </w:r>
          </w:p>
        </w:tc>
        <w:tc>
          <w:tcPr>
            <w:tcW w:w="2696" w:type="dxa"/>
            <w:tcBorders/>
            <w:shd w:color="auto" w:fill="FFFFFF" w:themeFill="background1" w:val="clear"/>
          </w:tcPr>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Allergies </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Choking</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Homemade items to be avoided by those with allergies</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precautions should be made by those with appropriate food hygiene training (Level 2 +)</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order/buy food at establishments with appropriate food hygiene rating</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to only be provided/eaten when other activities are stopped</w:t>
            </w:r>
          </w:p>
          <w:p>
            <w:pPr>
              <w:pStyle w:val="ListParagraph"/>
              <w:widowControl/>
              <w:numPr>
                <w:ilvl w:val="0"/>
                <w:numId w:val="7"/>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Follow good food hygiene practices- no handling food when ill, tie back hair, wash hands and equipment regularly using warm water and cleaning products, refrigerate necessary products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ind w:hanging="360" w:start="36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4">
              <w:r>
                <w:rPr>
                  <w:rStyle w:val="Hyperlink"/>
                  <w:rFonts w:eastAsia="Calibri" w:cs="Calibri"/>
                  <w:color w:val="0000FF"/>
                  <w:kern w:val="0"/>
                  <w:sz w:val="22"/>
                  <w:szCs w:val="22"/>
                  <w:lang w:val="en-GB" w:eastAsia="en-US" w:bidi="ar-SA"/>
                </w:rPr>
                <w:t>SUSU incident report policy</w:t>
              </w:r>
            </w:hyperlink>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Contamination of food through food preparation.</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all food is prepared in advance and done in a clean and hygienic environment. In line with the level 2 food hygiene training. </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ingredients used when making items are withing there used by or best before dates.</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frozen food is thoroughly defrosted before use.</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Endeavour to not cross contaminate foo such as nuts and let customers know if cross contamination is a possibility.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2"/>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5">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Storage and Display of Food</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 Do not leave any food out for longer than 4 hours.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Store all products in a clean sealable container away from raw foods.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Transport cakes in a clean sealable container.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6">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Allergies and Dietary requirements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Illness, Allergic reaction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5"/>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Where possible remove common allergens form ingredients. </w:t>
            </w:r>
            <w:hyperlink r:id="rId17">
              <w:r>
                <w:rPr>
                  <w:rStyle w:val="Hyperlink"/>
                  <w:rFonts w:eastAsia="Calibri" w:cs="Arial"/>
                  <w:kern w:val="0"/>
                  <w:sz w:val="22"/>
                  <w:szCs w:val="22"/>
                  <w:lang w:val="en-GB" w:eastAsia="en-US" w:bidi="ar-SA"/>
                </w:rPr>
                <w:t>allergen-chart-1.docx (live.com)</w:t>
              </w:r>
            </w:hyperlink>
            <w:r>
              <w:rPr>
                <w:rFonts w:eastAsia="Calibri" w:cs="Arial"/>
                <w:kern w:val="0"/>
                <w:sz w:val="22"/>
                <w:szCs w:val="22"/>
                <w:lang w:val="en-GB" w:eastAsia="en-US" w:bidi="ar-SA"/>
              </w:rPr>
              <w:t xml:space="preserve"> Lists all 14 of the core allergens. </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each cake is labelled with its name and list of ingredients.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Have a list available of all ingredients for any products sold at the stall.</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Always use recipes from reputable sources.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Make sure to keep any packaging.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For more information on allergens: </w:t>
            </w:r>
            <w:r>
              <w:fldChar w:fldCharType="begin"/>
            </w:r>
            <w:r>
              <w:rPr>
                <w:rStyle w:val="Hyperlink"/>
                <w:rFonts w:eastAsia="Calibri" w:cs="Arial"/>
                <w:kern w:val="0"/>
                <w:sz w:val="22"/>
                <w:szCs w:val="22"/>
                <w:lang w:val="en-GB" w:eastAsia="en-US" w:bidi="ar-SA"/>
              </w:rPr>
              <w:instrText xml:space="preserve"> HYPERLINK "https://www.food.gov.uk/safety-hygiene/providing-food-at-community-and-charity-events" \l "allergen-information"</w:instrText>
            </w:r>
            <w:r>
              <w:rPr>
                <w:rStyle w:val="Hyperlink"/>
                <w:rFonts w:eastAsia="Calibri" w:cs="Arial"/>
                <w:kern w:val="0"/>
                <w:sz w:val="22"/>
                <w:szCs w:val="22"/>
                <w:lang w:val="en-GB" w:eastAsia="en-US" w:bidi="ar-SA"/>
              </w:rPr>
              <w:fldChar w:fldCharType="separate"/>
            </w:r>
            <w:r>
              <w:rPr>
                <w:rStyle w:val="Hyperlink"/>
                <w:rFonts w:eastAsia="Calibri" w:cs="Arial"/>
                <w:kern w:val="0"/>
                <w:sz w:val="22"/>
                <w:szCs w:val="22"/>
                <w:lang w:val="en-GB" w:eastAsia="en-US" w:bidi="ar-SA"/>
              </w:rPr>
              <w:t>Providing food at community and charity events | Food Standards Agency</w:t>
            </w:r>
            <w:r>
              <w:rPr>
                <w:rStyle w:val="Hyperlink"/>
                <w:rFonts w:eastAsia="Calibri" w:cs="Arial"/>
                <w:kern w:val="0"/>
                <w:sz w:val="22"/>
                <w:szCs w:val="22"/>
                <w:lang w:val="en-GB" w:eastAsia="en-US" w:bidi="ar-SA"/>
              </w:rPr>
              <w:fldChar w:fldCharType="end"/>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8">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Hot Plates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Injuries/burns from the heat</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attendees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the stall holders/volunteers to use the hotplate.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to be kept at a minimum of 4ft from the hot 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Fire safety equipment on hand.</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Protective clothing eg oven gloves to be used.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9">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Electrical Issues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Serious/ Fatal injuries because of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8</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Equipment to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Gas hobs and ovens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Serious or Fatal injuries </w:t>
            </w:r>
            <w:bookmarkStart w:id="0" w:name="_Int_m8lMgnn7"/>
            <w:r>
              <w:rPr>
                <w:rFonts w:eastAsia="Calibri" w:cs="Calibri"/>
                <w:color w:themeColor="text1" w:val="000000"/>
                <w:kern w:val="0"/>
                <w:sz w:val="22"/>
                <w:szCs w:val="22"/>
                <w:lang w:val="en-GB" w:eastAsia="en-US" w:bidi="ar-SA"/>
              </w:rPr>
              <w:t>as a result of</w:t>
            </w:r>
            <w:bookmarkEnd w:id="0"/>
            <w:r>
              <w:rPr>
                <w:rFonts w:eastAsia="Calibri" w:cs="Calibri"/>
                <w:color w:themeColor="text1" w:val="000000"/>
                <w:kern w:val="0"/>
                <w:sz w:val="22"/>
                <w:szCs w:val="22"/>
                <w:lang w:val="en-GB" w:eastAsia="en-US" w:bidi="ar-SA"/>
              </w:rPr>
              <w:t xml:space="preserve"> explosion/release of gas or hot oven.</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and Volunteers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Always use protective equipment such as oven gloves when cooking.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r>
              <w:rPr>
                <w:rFonts w:eastAsia="Calibri" w:cs="Calibri"/>
                <w:color w:themeColor="text1" w:val="000000"/>
                <w:kern w:val="0"/>
                <w:sz w:val="22"/>
                <w:szCs w:val="22"/>
                <w:lang w:val="en-GB" w:eastAsia="en-US" w:bidi="ar-SA"/>
              </w:rPr>
              <w:t>Only use Gas hobs and ovens at your events that have been provided by SUSU or in volunteers homes.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sure anyone using the appliances are confident to do so.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20">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Stock/Food Falling</w:t>
            </w:r>
          </w:p>
        </w:tc>
        <w:tc>
          <w:tcPr>
            <w:tcW w:w="2696" w:type="dxa"/>
            <w:tcBorders/>
            <w:shd w:color="auto" w:fill="FFFFFF" w:themeFill="background1" w:val="clear"/>
          </w:tcPr>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Physical Injury, Illness, Food poisoning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Enusre all stock is stored correctly and not stacked to high.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any products fall that these are not sold and disposed of in food waste.</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1">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Food Temperature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 illness, perished stock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Do not leave any food out for longer than 4 hours.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products or produce are stored as describe on packaging.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items are cooked to correct temperatures from reputable recipes or packaging.</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2">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Use of Knives for Cutting Food</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Cuts and injuries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stall operators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stall operators aware of the potential risks.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Where possible use wooden cutlery.</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Knife not to be left unattended and stored away safely when not in use.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the Knife is suitable for the task and the food you are cutting.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When carrying the Knife ensure the blade is pointing down.</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3">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Alcoholic/External Events</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Alcohol consumption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may become at risk as a result of alcohol consumption</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10</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are responsible for their individual safety though and are expected to act sensibly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Initiation behaviour not to be tolerated and drinking games to be discouraged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For socials at bars/pubs etc bouncers will be present at most venues.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Bar Security staff will need to be alerted and emergency services called as required.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Where possible 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Society to follow and share with members Code of conduct/SUSU </w:t>
            </w:r>
            <w:hyperlink r:id="rId24">
              <w:r>
                <w:rPr>
                  <w:rStyle w:val="Style9"/>
                  <w:rFonts w:eastAsia="Calibri" w:cs="Calibri"/>
                  <w:color w:val="0000FF"/>
                  <w:kern w:val="0"/>
                  <w:sz w:val="22"/>
                  <w:szCs w:val="22"/>
                  <w:u w:val="single"/>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FF"/>
                <w:u w:val="single"/>
              </w:rPr>
            </w:pPr>
            <w:r>
              <w:rPr>
                <w:rFonts w:eastAsia="Calibri" w:cs="Calibri"/>
                <w:color w:val="000000"/>
                <w:kern w:val="0"/>
                <w:sz w:val="22"/>
                <w:szCs w:val="22"/>
                <w:lang w:val="en-GB" w:eastAsia="en-US" w:bidi="ar-SA"/>
              </w:rPr>
              <w:t xml:space="preserve">Follow </w:t>
            </w:r>
            <w:hyperlink r:id="rId25">
              <w:r>
                <w:rPr>
                  <w:rStyle w:val="Style9"/>
                  <w:rFonts w:eastAsia="Calibri" w:cs="Calibri"/>
                  <w:color w:val="0000FF"/>
                  <w:kern w:val="0"/>
                  <w:sz w:val="22"/>
                  <w:szCs w:val="22"/>
                  <w:u w:val="single"/>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Call emergency services as required 111/999</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WIDE training</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Spiked Drinks/Alcohol Poisoning </w:t>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Participants may consume too much alcohol during this event or be spiked. This could result in a loss of consciousness or self- control</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Event organisers, event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Supervision, the event will be run by the society committee These attend each venue. Ideally, they will not drink to excess during the event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color w:themeColor="text1" w:val="000000"/>
              </w:rPr>
            </w:pPr>
            <w:r>
              <w:rPr>
                <w:rFonts w:eastAsia="Calibri" w:cs="Arial"/>
                <w:kern w:val="0"/>
                <w:sz w:val="22"/>
                <w:szCs w:val="22"/>
                <w:lang w:val="en-GB" w:eastAsia="en-US" w:bidi="ar-SA"/>
              </w:rPr>
              <w:t>Bouncers/trained staff in Venues should watch for excessive drinking and watch people who are believed to have consumed a lot of alcohol. Report any suspicious behaviour to staff.</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Participants encouraged to stay with a nominated ‘buddy’ where possible.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organizers have confirmed the premise is licensed. </w:t>
            </w:r>
            <w:r>
              <w:rPr>
                <w:rFonts w:eastAsia="Calibri" w:cs="Calibri" w:cstheme="minorHAnsi"/>
                <w:b/>
                <w:bCs/>
                <w:kern w:val="0"/>
                <w:sz w:val="22"/>
                <w:szCs w:val="22"/>
                <w:lang w:val="en-GB" w:eastAsia="en-US" w:bidi="ar-SA"/>
              </w:rPr>
              <w:t>Action organizers (b).</w:t>
            </w:r>
          </w:p>
          <w:p>
            <w:pPr>
              <w:pStyle w:val="NoSpacing"/>
              <w:widowControl/>
              <w:numPr>
                <w:ilvl w:val="0"/>
                <w:numId w:val="16"/>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consumption of alcohol will take place at licensed premises. The conditions on the license will be adhered to and alcohol will not be served to customers who have drunk to excess. Action licensee. </w:t>
            </w:r>
          </w:p>
          <w:p>
            <w:pPr>
              <w:pStyle w:val="NoSpacing"/>
              <w:widowControl/>
              <w:suppressAutoHyphens w:val="true"/>
              <w:spacing w:before="0" w:after="0"/>
              <w:jc w:val="start"/>
              <w:rPr>
                <w:rFonts w:cs="Calibri" w:cstheme="minorHAnsi"/>
                <w:b/>
                <w:bCs/>
                <w:u w:val="single"/>
              </w:rPr>
            </w:pPr>
            <w:r>
              <w:rPr>
                <w:rFonts w:cs="Calibri" w:cstheme="minorHAnsi"/>
                <w:b/>
                <w:bCs/>
                <w:u w:val="single"/>
              </w:rPr>
            </w:r>
          </w:p>
          <w:p>
            <w:pPr>
              <w:pStyle w:val="NoSpacing"/>
              <w:widowControl/>
              <w:suppressAutoHyphens w:val="true"/>
              <w:spacing w:before="0" w:after="0"/>
              <w:jc w:val="start"/>
              <w:rPr>
                <w:rFonts w:cs="Calibri" w:cstheme="minorHAnsi"/>
                <w:b/>
                <w:bCs/>
                <w:color w:themeColor="text1" w:val="000000"/>
                <w:u w:val="single"/>
              </w:rPr>
            </w:pPr>
            <w:r>
              <w:rPr>
                <w:rFonts w:eastAsia="Calibri" w:cs="Calibri" w:cstheme="minorHAnsi"/>
                <w:b/>
                <w:bCs/>
                <w:kern w:val="0"/>
                <w:sz w:val="22"/>
                <w:szCs w:val="22"/>
                <w:u w:val="single"/>
                <w:lang w:val="en-GB" w:eastAsia="en-US" w:bidi="ar-SA"/>
              </w:rPr>
              <w:t>Games involving binge drinking or the consumption of excessive amounts of alcohol are not to be undertaken.- Society to follow Code of conduct/</w:t>
            </w:r>
            <w:hyperlink r:id="rId26">
              <w:r>
                <w:rPr>
                  <w:rStyle w:val="Hyperlink"/>
                  <w:rFonts w:eastAsia="Calibri" w:cs="Calibri" w:cstheme="minorHAnsi"/>
                  <w:b/>
                  <w:bCs/>
                  <w:kern w:val="0"/>
                  <w:sz w:val="22"/>
                  <w:szCs w:val="22"/>
                  <w:lang w:val="en-GB" w:eastAsia="en-US" w:bidi="ar-SA"/>
                </w:rPr>
                <w:t>Expect Respect policy</w:t>
              </w:r>
            </w:hyperlink>
            <w:r>
              <w:rPr>
                <w:rFonts w:eastAsia="Calibri" w:cs="Calibri" w:cstheme="minorHAnsi"/>
                <w:b/>
                <w:bCs/>
                <w:kern w:val="0"/>
                <w:sz w:val="22"/>
                <w:szCs w:val="22"/>
                <w:u w:val="single"/>
                <w:lang w:val="en-GB" w:eastAsia="en-US" w:bidi="ar-SA"/>
              </w:rPr>
              <w:t xml:space="preserve"> </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6</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Times New Roman" w:cs="Calibri" w:cstheme="minorHAnsi"/>
                <w:kern w:val="0"/>
                <w:sz w:val="22"/>
                <w:szCs w:val="22"/>
                <w:lang w:val="en-GB" w:eastAsia="en-GB" w:bidi="ar-SA"/>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Calibri" w:cstheme="minorHAnsi"/>
                <w:kern w:val="0"/>
                <w:sz w:val="22"/>
                <w:szCs w:val="22"/>
                <w:lang w:val="en-GB" w:eastAsia="en-US" w:bidi="ar-SA"/>
              </w:rPr>
              <w:t>. Taxis will be called if required (look at SUSU safety Bus, Radio Taxis options)</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they need to go to the hospital they will also be accompanied there.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Participants advised to avoid leaving drinks unattended and if you think anything has been added to a drink; report it; try and retain the drink for testing.</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t>All incidents are to be reported on the as soon as possible ensuring the duty manager/health and safety officer have been informed.</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7">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Violent or offensive behaviour</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Participants may become violent or offensive due to the consumption of too much alcohol.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Bouncers will be present at most venues.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Bar Security staff will need to be alerted and emergency services called as required.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Society to follow and share with members Code of conduct/SUSU </w:t>
            </w:r>
            <w:hyperlink r:id="rId28">
              <w:r>
                <w:rPr>
                  <w:rStyle w:val="Hyperlink"/>
                  <w:rFonts w:eastAsia="Calibri" w:cs="Calibri" w:cstheme="minorHAnsi"/>
                  <w:kern w:val="0"/>
                  <w:sz w:val="22"/>
                  <w:szCs w:val="22"/>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 situation becomes very serious and results in the participant being arrested then it will be made clear that they cannot be accompanied to the police station.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9">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Style w:val="Hyperlink"/>
                <w:rFonts w:cs="Calibri" w:cstheme="minorHAnsi"/>
              </w:rPr>
            </w:pPr>
            <w:r>
              <w:rPr>
                <w:rFonts w:cs="Calibri" w:cstheme="minorHAnsi"/>
              </w:rPr>
            </w:r>
          </w:p>
          <w:p>
            <w:pPr>
              <w:pStyle w:val="Normal"/>
              <w:widowControl/>
              <w:suppressAutoHyphens w:val="true"/>
              <w:spacing w:lineRule="auto" w:line="240" w:before="0" w:after="0"/>
              <w:jc w:val="start"/>
              <w:rPr>
                <w:rFonts w:eastAsia="Calibri"/>
                <w:color w:themeColor="text1" w:val="000000"/>
              </w:rPr>
            </w:pPr>
            <w:r>
              <w:rPr>
                <w:rFonts w:eastAsia="Calibri" w:cs="Arial"/>
                <w:color w:themeColor="text1" w:val="000000"/>
                <w:kern w:val="0"/>
                <w:sz w:val="22"/>
                <w:szCs w:val="22"/>
                <w:lang w:val="en-GB" w:eastAsia="en-US" w:bidi="ar-SA"/>
              </w:rPr>
              <w:t>Call emergency services as required</w:t>
            </w:r>
          </w:p>
          <w:p>
            <w:pPr>
              <w:pStyle w:val="Normal"/>
              <w:widowControl/>
              <w:suppressAutoHyphens w:val="true"/>
              <w:spacing w:lineRule="auto" w:line="240" w:before="0" w:after="0"/>
              <w:jc w:val="start"/>
              <w:rPr>
                <w:color w:themeColor="text1" w:val="000000"/>
              </w:rPr>
            </w:pPr>
            <w:r>
              <w:rPr>
                <w:color w:themeColor="text1"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0">
              <w:r>
                <w:rPr>
                  <w:rStyle w:val="Hyperlink"/>
                  <w:rFonts w:eastAsia="Calibri" w:cs="Calibri"/>
                  <w:color w:val="0000FF"/>
                  <w:kern w:val="0"/>
                  <w:sz w:val="22"/>
                  <w:szCs w:val="22"/>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 xml:space="preserve">Slips, trips and falls as a result of alcohol </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Consumption of too much alcohol may result in participants falling and subsequently injuring themselves.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Committee to check that chosen venues meet the following requirements: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Venue is in good condition with no major trip hazards.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Bar staff monitor the condition of the floors &amp; mop up split drinks.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Security staff &amp; Bar Staff provide first aid cover.</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DJ’s or bands equipment placed so as not to form a trip hazard. Power supply leads taped down.</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necessary, emergency services will be called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Request first aid at venue</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31">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Allergies - food and drink</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Allergic reactions to food and drink when out</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15</w:t>
            </w:r>
          </w:p>
        </w:tc>
        <w:tc>
          <w:tcPr>
            <w:tcW w:w="2953" w:type="dxa"/>
            <w:tcBorders/>
            <w:shd w:color="auto" w:fill="FFFFFF" w:themeFill="background1" w:val="clear"/>
          </w:tcPr>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Attendees responsible for own welfare I such instances- follow guidelines of venues.</w:t>
            </w:r>
          </w:p>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First aid requested from bar staff as required.</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olor w:themeColor="text1" w:val="000000"/>
              </w:rPr>
            </w:pPr>
            <w:r>
              <w:rPr>
                <w:rFonts w:eastAsia="Calibri" w:cs="Arial"/>
                <w:kern w:val="0"/>
                <w:sz w:val="22"/>
                <w:szCs w:val="22"/>
                <w:lang w:val="en-GB" w:eastAsia="en-US" w:bidi="ar-SA"/>
              </w:rPr>
              <w:t xml:space="preserve">Call Emergency Services/alert bar staff </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2">
              <w:r>
                <w:rPr>
                  <w:rStyle w:val="Hyperlink"/>
                  <w:rFonts w:eastAsia="Calibri" w:cs="Calibri"/>
                  <w:color w:val="0000FF"/>
                  <w:kern w:val="0"/>
                  <w:sz w:val="22"/>
                  <w:szCs w:val="22"/>
                  <w:lang w:val="en-GB" w:eastAsia="en-US" w:bidi="ar-SA"/>
                </w:rPr>
                <w:t>SUSU incident report policy</w:t>
              </w:r>
            </w:hyperlink>
          </w:p>
        </w:tc>
      </w:tr>
    </w:tbl>
    <w:p>
      <w:pPr>
        <w:pStyle w:val="Normal"/>
        <w:rPr/>
      </w:pPr>
      <w:r>
        <w:rPr/>
      </w:r>
    </w:p>
    <w:p>
      <w:pPr>
        <w:pStyle w:val="Normal"/>
        <w:rPr/>
      </w:pPr>
      <w:r>
        <w:rPr/>
      </w:r>
    </w:p>
    <w:p>
      <w:pPr>
        <w:pStyle w:val="Normal"/>
        <w:rPr/>
      </w:pPr>
      <w:r>
        <w:rPr/>
      </w:r>
    </w:p>
    <w:tbl>
      <w:tblPr>
        <w:tblW w:w="15389" w:type="dxa"/>
        <w:jc w:val="start"/>
        <w:tblInd w:w="0" w:type="dxa"/>
        <w:tblLayout w:type="fixed"/>
        <w:tblCellMar>
          <w:top w:w="0" w:type="dxa"/>
          <w:start w:w="108" w:type="dxa"/>
          <w:bottom w:w="0" w:type="dxa"/>
          <w:end w:w="108" w:type="dxa"/>
        </w:tblCellMar>
        <w:tblLook w:noHBand="0" w:noVBand="0" w:firstColumn="0" w:lastRow="0" w:lastColumn="0" w:firstRow="0" w:val="0000"/>
      </w:tblPr>
      <w:tblGrid>
        <w:gridCol w:w="669"/>
        <w:gridCol w:w="4597"/>
        <w:gridCol w:w="1771"/>
        <w:gridCol w:w="194"/>
        <w:gridCol w:w="1305"/>
        <w:gridCol w:w="1277"/>
        <w:gridCol w:w="3872"/>
        <w:gridCol w:w="1704"/>
      </w:tblGrid>
      <w:tr>
        <w:trPr>
          <w:trHeight w:val="425" w:hRule="atLeast"/>
          <w:cantSplit/>
        </w:trPr>
        <w:tc>
          <w:tcPr>
            <w:tcW w:w="15389"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numPr>
                <w:ilvl w:val="0"/>
                <w:numId w:val="0"/>
              </w:numPr>
              <w:spacing w:lineRule="auto" w:line="240" w:before="0" w:after="0"/>
              <w:ind w:hanging="0" w:start="0"/>
              <w:outlineLvl w:val="0"/>
              <w:rPr>
                <w:rFonts w:ascii="Lucida Sans" w:hAnsi="Lucida Sans" w:eastAsia="Times New Roman" w:cs="Arial"/>
                <w:b/>
                <w:bCs/>
                <w:color w:val="000000"/>
                <w:sz w:val="40"/>
                <w:szCs w:val="20"/>
              </w:rPr>
            </w:pPr>
            <w:r>
              <w:rPr>
                <w:rFonts w:eastAsia="Calibri" w:cs="Calibri" w:ascii="Lucida Sans" w:hAnsi="Lucida Sans" w:cstheme="minorHAnsi"/>
                <w:b/>
                <w:bCs/>
                <w:i/>
                <w:sz w:val="24"/>
                <w:szCs w:val="24"/>
              </w:rPr>
              <w:t>PART B – Action Plan</w:t>
            </w:r>
          </w:p>
        </w:tc>
      </w:tr>
      <w:tr>
        <w:trPr>
          <w:cantSplit/>
        </w:trPr>
        <w:tc>
          <w:tcPr>
            <w:tcW w:w="15389" w:type="dxa"/>
            <w:gridSpan w:val="8"/>
            <w:tcBorders>
              <w:bottom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 w:val="40"/>
                <w:szCs w:val="20"/>
              </w:rPr>
            </w:pPr>
            <w:r>
              <w:rPr>
                <w:rFonts w:eastAsia="Times New Roman" w:cs="Arial" w:ascii="Lucida Sans" w:hAnsi="Lucida Sans"/>
                <w:b/>
                <w:bCs/>
                <w:color w:val="000000"/>
                <w:sz w:val="40"/>
                <w:szCs w:val="20"/>
              </w:rPr>
              <w:t>Risk Assessment Action Plan</w:t>
            </w:r>
          </w:p>
        </w:tc>
      </w:tr>
      <w:tr>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Part no.</w:t>
            </w:r>
          </w:p>
        </w:tc>
        <w:tc>
          <w:tcPr>
            <w:tcW w:w="4597"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Action to be taken, incl. Cost</w:t>
            </w:r>
          </w:p>
        </w:tc>
        <w:tc>
          <w:tcPr>
            <w:tcW w:w="1771"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By whom</w:t>
            </w:r>
          </w:p>
        </w:tc>
        <w:tc>
          <w:tcPr>
            <w:tcW w:w="1499"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Target date</w:t>
            </w:r>
          </w:p>
        </w:tc>
        <w:tc>
          <w:tcPr>
            <w:tcW w:w="1277" w:type="dxa"/>
            <w:tcBorders>
              <w:top w:val="single" w:sz="4" w:space="0" w:color="000000"/>
              <w:start w:val="single" w:sz="4" w:space="0" w:color="000000"/>
              <w:bottom w:val="single" w:sz="4" w:space="0" w:color="000000"/>
              <w:end w:val="single" w:sz="18"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Review date</w:t>
            </w:r>
          </w:p>
        </w:tc>
        <w:tc>
          <w:tcPr>
            <w:tcW w:w="5576"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Outcome at review date</w:t>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Lucida Sans" w:hAnsi="Lucida Sans" w:eastAsia="Lucida Sans" w:cs="Lucida Sans"/>
                <w:color w:themeColor="text1" w:val="000000"/>
              </w:rPr>
            </w:pPr>
            <w:r>
              <w:rPr>
                <w:rFonts w:eastAsia="Calibri" w:cs="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Calibri" w:cs="Calibri"/>
                <w:color w:val="FF0000"/>
              </w:rPr>
            </w:pPr>
            <w:r>
              <w:rPr>
                <w:rFonts w:eastAsia="Calibri" w:cs="Calibri"/>
                <w:color w:themeColor="text1" w:val="000000"/>
              </w:rPr>
              <w:t>Relevant committee members – president to ensure complete</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11</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w:t>
            </w:r>
            <w:r>
              <w:rPr>
                <w:rFonts w:eastAsia="Calibri" w:cs="Calibri"/>
                <w:color w:val="000000"/>
              </w:rPr>
              <w:t>3</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t>Committe to Read and share SUSU Expect respect policy</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before="0" w:after="0"/>
              <w:ind w:start="-20" w:end="-20"/>
              <w:rPr>
                <w:rFonts w:ascii="Calibri" w:hAnsi="Calibri" w:eastAsia="Calibri" w:cs="Calibri"/>
                <w:color w:themeColor="text1" w:val="000000"/>
                <w:lang w:val="en-US"/>
              </w:rPr>
            </w:pPr>
            <w:r>
              <w:rPr>
                <w:rFonts w:eastAsia="Calibri" w:cs="Calibri"/>
                <w:color w:themeColor="text1" w:val="000000"/>
              </w:rPr>
              <w:t>Relevant committee members – president to ensure complete.</w:t>
            </w:r>
          </w:p>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11</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13</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771"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cantSplit/>
        </w:trPr>
        <w:tc>
          <w:tcPr>
            <w:tcW w:w="8536" w:type="dxa"/>
            <w:gridSpan w:val="5"/>
            <w:tcBorders>
              <w:top w:val="single" w:sz="4" w:space="0" w:color="000000"/>
              <w:start w:val="single" w:sz="4" w:space="0" w:color="000000"/>
              <w:end w:val="single" w:sz="4" w:space="0" w:color="000000"/>
            </w:tcBorders>
          </w:tcPr>
          <w:p>
            <w:pPr>
              <w:pStyle w:val="Normal"/>
              <w:rPr/>
            </w:pPr>
            <w:bookmarkStart w:id="1" w:name="docs-internal-guid-64ad0f55-7fff-eb4d-af"/>
            <w:bookmarkEnd w:id="1"/>
            <w:r>
              <w:rPr>
                <w:rFonts w:eastAsia="Times New Roman" w:cs="Arial" w:ascii="Lucida Sans" w:hAnsi="Lucida Sans"/>
                <w:szCs w:val="20"/>
              </w:rPr>
              <w:t xml:space="preserve">Responsible committee member signature: </w:t>
            </w:r>
            <w:bookmarkStart w:id="2" w:name="docs-internal-guid-64ad0f55-7fff-eb4d-a1"/>
            <w:bookmarkEnd w:id="2"/>
            <w:r>
              <w:rPr>
                <w:rFonts w:eastAsia="Times New Roman" w:cs="Arial" w:ascii="Liberation Sans" w:hAnsi="Liberation Sans"/>
                <w:sz w:val="22"/>
                <w:szCs w:val="22"/>
              </w:rPr>
              <w:t>Alan Kraszewski</w:t>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6853" w:type="dxa"/>
            <w:gridSpan w:val="3"/>
            <w:tcBorders>
              <w:top w:val="single" w:sz="4" w:space="0" w:color="000000"/>
              <w:start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r>
              <w:rPr>
                <w:rFonts w:eastAsia="Times New Roman" w:cs="Arial" w:ascii="Lucida Sans" w:hAnsi="Lucida Sans"/>
                <w:color w:themeColor="text1" w:val="000000"/>
              </w:rPr>
              <w:t>Responsible committee member signature:</w:t>
            </w:r>
          </w:p>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bookmarkStart w:id="3" w:name="docs-internal-guid-f835e24c-7fff-5d21-e8"/>
            <w:bookmarkEnd w:id="3"/>
            <w:r>
              <w:rPr/>
              <w:drawing>
                <wp:inline distT="0" distB="0" distL="0" distR="0">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3"/>
                          <a:stretch>
                            <a:fillRect/>
                          </a:stretch>
                        </pic:blipFill>
                        <pic:spPr bwMode="auto">
                          <a:xfrm>
                            <a:off x="0" y="0"/>
                            <a:ext cx="2257425" cy="542925"/>
                          </a:xfrm>
                          <a:prstGeom prst="rect">
                            <a:avLst/>
                          </a:prstGeom>
                          <a:noFill/>
                        </pic:spPr>
                      </pic:pic>
                    </a:graphicData>
                  </a:graphic>
                </wp:inline>
              </w:drawing>
            </w:r>
          </w:p>
        </w:tc>
      </w:tr>
      <w:tr>
        <w:trPr>
          <w:trHeight w:val="606" w:hRule="atLeast"/>
          <w:cantSplit/>
        </w:trPr>
        <w:tc>
          <w:tcPr>
            <w:tcW w:w="7231" w:type="dxa"/>
            <w:gridSpan w:val="4"/>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Alan Kraszewski</w:t>
            </w:r>
          </w:p>
        </w:tc>
        <w:tc>
          <w:tcPr>
            <w:tcW w:w="1305" w:type="dxa"/>
            <w:tcBorders>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color w:val="000000"/>
              </w:rPr>
            </w:pPr>
            <w:r>
              <w:rPr>
                <w:rFonts w:eastAsia="Times New Roman" w:cs="Arial" w:ascii="Lucida Sans" w:hAnsi="Lucida Sans"/>
                <w:color w:val="000000"/>
              </w:rPr>
              <w:t xml:space="preserve">Date </w:t>
            </w:r>
            <w:r>
              <w:rPr>
                <w:rFonts w:eastAsia="Times New Roman" w:cs="Arial" w:ascii="Lucida Sans" w:hAnsi="Lucida Sans"/>
                <w:color w:val="000000"/>
                <w:sz w:val="18"/>
                <w:szCs w:val="18"/>
              </w:rPr>
              <w:t xml:space="preserve"> 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/08/2026</w:t>
            </w:r>
          </w:p>
        </w:tc>
        <w:tc>
          <w:tcPr>
            <w:tcW w:w="5149" w:type="dxa"/>
            <w:gridSpan w:val="2"/>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Josh Stevenitt</w:t>
            </w:r>
          </w:p>
        </w:tc>
        <w:tc>
          <w:tcPr>
            <w:tcW w:w="1704" w:type="dxa"/>
            <w:tcBorders>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rPr>
            </w:pPr>
            <w:r>
              <w:rPr>
                <w:rFonts w:eastAsia="Times New Roman" w:cs="Arial" w:ascii="Lucida Sans" w:hAnsi="Lucida Sans"/>
                <w:color w:val="000000"/>
              </w:rPr>
              <w:t>Date</w:t>
            </w:r>
          </w:p>
          <w:p>
            <w:pPr>
              <w:pStyle w:val="Normal"/>
              <w:numPr>
                <w:ilvl w:val="0"/>
                <w:numId w:val="0"/>
              </w:numPr>
              <w:spacing w:lineRule="auto" w:line="240" w:before="0" w:after="0"/>
              <w:ind w:hanging="0" w:start="0"/>
              <w:outlineLvl w:val="0"/>
              <w:rPr>
                <w:rFonts w:ascii="Lucida Sans" w:hAnsi="Lucida Sans" w:eastAsia="Times New Roman" w:cs="Arial"/>
                <w:color w:val="000000"/>
                <w:sz w:val="18"/>
                <w:szCs w:val="18"/>
              </w:rPr>
            </w:pPr>
            <w:r>
              <w:rPr>
                <w:rFonts w:eastAsia="Times New Roman" w:cs="Arial" w:ascii="Lucida Sans" w:hAnsi="Lucida Sans"/>
                <w:color w:val="000000"/>
                <w:sz w:val="18"/>
                <w:szCs w:val="18"/>
              </w:rPr>
              <w:t>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 xml:space="preserve">/08/2026 </w:t>
            </w:r>
          </w:p>
        </w:tc>
      </w:tr>
    </w:tbl>
    <w:p>
      <w:pPr>
        <w:pStyle w:val="Normal"/>
        <w:rPr/>
      </w:pPr>
      <w:r>
        <w:rPr/>
      </w:r>
    </w:p>
    <w:p>
      <w:pPr>
        <w:pStyle w:val="Normal"/>
        <w:rPr/>
      </w:pPr>
      <w:r>
        <w:rPr/>
      </w:r>
    </w:p>
    <w:p>
      <w:pPr>
        <w:pStyle w:val="Normal"/>
        <w:rPr>
          <w:sz w:val="24"/>
          <w:szCs w:val="24"/>
        </w:rPr>
      </w:pPr>
      <w:r>
        <w:rPr>
          <w:sz w:val="24"/>
          <w:szCs w:val="24"/>
        </w:rPr>
      </w:r>
    </w:p>
    <w:p>
      <w:pPr>
        <w:pStyle w:val="Normal"/>
        <w:rPr>
          <w:sz w:val="24"/>
          <w:szCs w:val="24"/>
        </w:rPr>
      </w:pPr>
      <w:r>
        <w:rPr>
          <w:sz w:val="24"/>
          <w:szCs w:val="24"/>
        </w:rPr>
      </w:r>
      <w:r>
        <w:br w:type="page"/>
      </w:r>
    </w:p>
    <w:p>
      <w:pPr>
        <w:pStyle w:val="Normal"/>
        <w:spacing w:before="0" w:after="200"/>
        <w:rPr>
          <w:b/>
          <w:sz w:val="24"/>
          <w:szCs w:val="24"/>
        </w:rPr>
      </w:pPr>
      <w:r>
        <w:rPr>
          <w:b/>
          <w:sz w:val="24"/>
          <w:szCs w:val="24"/>
        </w:rPr>
        <w:t xml:space="preserve">Assessment Guidance </w:t>
      </w:r>
    </w:p>
    <w:tbl>
      <w:tblPr>
        <w:tblStyle w:val="TableGrid"/>
        <w:tblW w:w="1526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527"/>
        <w:gridCol w:w="3936"/>
        <w:gridCol w:w="3657"/>
        <w:gridCol w:w="5149"/>
      </w:tblGrid>
      <w:tr>
        <w:trPr>
          <w:trHeight w:val="558" w:hRule="atLeast"/>
        </w:trPr>
        <w:tc>
          <w:tcPr>
            <w:tcW w:w="2527" w:type="dxa"/>
            <w:tcBorders/>
          </w:tcPr>
          <w:p>
            <w:pPr>
              <w:pStyle w:val="ListParagraph"/>
              <w:widowControl/>
              <w:numPr>
                <w:ilvl w:val="0"/>
                <w:numId w:val="15"/>
              </w:numPr>
              <w:suppressAutoHyphens w:val="true"/>
              <w:spacing w:lineRule="auto" w:line="240" w:before="0" w:after="0"/>
              <w:ind w:hanging="313" w:start="313"/>
              <w:contextualSpacing/>
              <w:jc w:val="start"/>
              <w:rPr>
                <w:sz w:val="24"/>
                <w:szCs w:val="24"/>
              </w:rPr>
            </w:pPr>
            <w:r>
              <w:rPr>
                <w:rFonts w:eastAsia="Calibri" w:cs="Times New Roman" w:ascii="Lucida Sans" w:hAnsi="Lucida Sans"/>
                <w:kern w:val="0"/>
                <w:sz w:val="16"/>
                <w:szCs w:val="16"/>
                <w:lang w:val="en-GB" w:eastAsia="en-US" w:bidi="ar-SA"/>
              </w:rPr>
              <w:t>Eliminate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Remove the hazard wherever possible which negates the need for further controls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this is not possible then explain why</w:t>
            </w:r>
          </w:p>
        </w:tc>
        <w:tc>
          <w:tcPr>
            <w:tcW w:w="5149" w:type="dxa"/>
            <w:vMerge w:val="restart"/>
            <w:tcBorders/>
          </w:tcPr>
          <w:p>
            <w:pPr>
              <w:pStyle w:val="Normal"/>
              <w:widowControl/>
              <w:suppressAutoHyphens w:val="true"/>
              <w:spacing w:lineRule="auto" w:line="240" w:before="0" w:after="0"/>
              <w:jc w:val="start"/>
              <w:rPr>
                <w:sz w:val="24"/>
                <w:szCs w:val="24"/>
              </w:rPr>
            </w:pPr>
            <w:r>
              <w:rPr>
                <w:sz w:val="24"/>
                <w:szCs w:val="24"/>
              </w:rPr>
              <w:drawing>
                <wp:anchor distT="0" distB="0" distL="114300" distR="114300" simplePos="0" relativeHeight="3" behindDoc="0" locked="0" layoutInCell="1" allowOverlap="1" wp14:anchorId="3C5F054F">
                  <wp:simplePos x="0" y="0"/>
                  <wp:positionH relativeFrom="column">
                    <wp:posOffset>222885</wp:posOffset>
                  </wp:positionH>
                  <wp:positionV relativeFrom="paragraph">
                    <wp:posOffset>20955</wp:posOffset>
                  </wp:positionV>
                  <wp:extent cx="2266950" cy="1457325"/>
                  <wp:effectExtent l="0" t="0" r="0" b="0"/>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Substitute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Replace the hazard with one less hazardous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not possible then explain why</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17"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Physical controls</w:t>
            </w:r>
          </w:p>
        </w:tc>
        <w:tc>
          <w:tcPr>
            <w:tcW w:w="3936" w:type="dxa"/>
            <w:tcBorders/>
          </w:tcPr>
          <w:p>
            <w:pPr>
              <w:pStyle w:val="Normal"/>
              <w:widowControl/>
              <w:suppressAutoHyphens w:val="true"/>
              <w:spacing w:lineRule="auto" w:line="240" w:before="0" w:after="0"/>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Examples: enclosure, fume cupboard, glove box</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Likely to still require admin controls as well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Admin controls</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training, supervision, signage</w:t>
            </w:r>
          </w:p>
        </w:tc>
        <w:tc>
          <w:tcPr>
            <w:tcW w:w="3657" w:type="dxa"/>
            <w:tcBorders/>
          </w:tcPr>
          <w:p>
            <w:pPr>
              <w:pStyle w:val="Normal"/>
              <w:widowControl/>
              <w:suppressAutoHyphens w:val="true"/>
              <w:spacing w:lineRule="auto" w:line="240" w:before="0" w:after="0"/>
              <w:jc w:val="start"/>
              <w:rPr>
                <w:sz w:val="24"/>
                <w:szCs w:val="24"/>
              </w:rPr>
            </w:pPr>
            <w:r>
              <w:rPr>
                <w:sz w:val="24"/>
                <w:szCs w:val="24"/>
              </w:rPr>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93"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Personal protection</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respirators, safety specs, gloves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Last resort as it only protects the individual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bl>
    <w:tbl>
      <w:tblPr>
        <w:tblpPr w:vertAnchor="text" w:horzAnchor="margin" w:leftFromText="180" w:rightFromText="180" w:tblpX="0" w:tblpY="639"/>
        <w:tblOverlap w:val="never"/>
        <w:tblW w:w="387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508"/>
        <w:gridCol w:w="466"/>
        <w:gridCol w:w="579"/>
        <w:gridCol w:w="580"/>
        <w:gridCol w:w="581"/>
        <w:gridCol w:w="580"/>
        <w:gridCol w:w="585"/>
      </w:tblGrid>
      <w:tr>
        <w:trPr>
          <w:trHeight w:val="481" w:hRule="atLeast"/>
          <w:cantSplit/>
        </w:trPr>
        <w:tc>
          <w:tcPr>
            <w:tcW w:w="508" w:type="dxa"/>
            <w:vMerge w:val="restart"/>
            <w:tcBorders/>
            <w:shd w:color="auto" w:fill="FFFFFF" w:themeFill="background1" w:val="clear"/>
            <w:textDirection w:val="btLr"/>
          </w:tcPr>
          <w:p>
            <w:pPr>
              <w:pStyle w:val="Normal"/>
              <w:spacing w:lineRule="auto" w:line="240" w:before="0" w:after="0"/>
              <w:ind w:start="113" w:end="113"/>
              <w:jc w:val="center"/>
              <w:rPr>
                <w:rFonts w:ascii="Calibri" w:hAnsi="Calibri" w:eastAsia="Times New Roman" w:cs="Times New Roman"/>
                <w:b/>
                <w:bCs/>
                <w:color w:val="000000"/>
                <w:sz w:val="16"/>
                <w:szCs w:val="16"/>
              </w:rPr>
            </w:pPr>
            <w:r>
              <w:rPr>
                <w:rFonts w:eastAsia="Times New Roman" w:cs="Times New Roman"/>
                <w:b/>
                <w:bCs/>
                <w:color w:val="000000"/>
                <w:sz w:val="16"/>
                <w:szCs w:val="16"/>
              </w:rPr>
              <w:t>LIKELIHOOD</w:t>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79"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9</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481" w:hRule="atLeast"/>
          <w:cantSplit/>
        </w:trPr>
        <w:tc>
          <w:tcPr>
            <w:tcW w:w="974" w:type="dxa"/>
            <w:gridSpan w:val="2"/>
            <w:vMerge w:val="restart"/>
            <w:tcBorders/>
          </w:tcPr>
          <w:p>
            <w:pPr>
              <w:pStyle w:val="Normal"/>
              <w:spacing w:before="0" w:after="0"/>
              <w:rPr>
                <w:rFonts w:cs="Times New Roman"/>
                <w:sz w:val="16"/>
                <w:szCs w:val="16"/>
              </w:rPr>
            </w:pPr>
            <w:r>
              <w:rPr>
                <w:rFonts w:cs="Times New Roman"/>
                <w:sz w:val="16"/>
                <w:szCs w:val="16"/>
              </w:rPr>
            </w:r>
          </w:p>
        </w:tc>
        <w:tc>
          <w:tcPr>
            <w:tcW w:w="579"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336" w:hRule="atLeast"/>
        </w:trPr>
        <w:tc>
          <w:tcPr>
            <w:tcW w:w="974" w:type="dxa"/>
            <w:gridSpan w:val="2"/>
            <w:vMerge w:val="continue"/>
            <w:tcBorders/>
          </w:tcPr>
          <w:p>
            <w:pPr>
              <w:pStyle w:val="Normal"/>
              <w:spacing w:lineRule="auto" w:line="240" w:before="0" w:after="0"/>
              <w:rPr>
                <w:rFonts w:ascii="Calibri" w:hAnsi="Calibri" w:eastAsia="Times New Roman" w:cs="Times New Roman"/>
                <w:color w:val="000000"/>
                <w:sz w:val="16"/>
                <w:szCs w:val="16"/>
              </w:rPr>
            </w:pPr>
            <w:r>
              <w:rPr>
                <w:rFonts w:eastAsia="Times New Roman" w:cs="Times New Roman"/>
                <w:color w:val="000000"/>
                <w:sz w:val="16"/>
                <w:szCs w:val="16"/>
              </w:rPr>
            </w:r>
          </w:p>
        </w:tc>
        <w:tc>
          <w:tcPr>
            <w:tcW w:w="2905" w:type="dxa"/>
            <w:gridSpan w:val="5"/>
            <w:tcBorders/>
            <w:shd w:color="auto" w:fill="FFFFFF" w:themeFill="background1" w:val="clear"/>
            <w:vAlign w:val="bottom"/>
          </w:tcPr>
          <w:p>
            <w:pPr>
              <w:pStyle w:val="Normal"/>
              <w:spacing w:lineRule="auto" w:line="240" w:before="0" w:after="0"/>
              <w:jc w:val="center"/>
              <w:rPr>
                <w:rFonts w:ascii="Calibri" w:hAnsi="Calibri" w:eastAsia="Times New Roman" w:cs="Times New Roman"/>
                <w:b/>
                <w:bCs/>
                <w:color w:val="000000"/>
                <w:sz w:val="16"/>
                <w:szCs w:val="16"/>
              </w:rPr>
            </w:pPr>
            <w:r>
              <w:rPr>
                <w:rFonts w:eastAsia="Times New Roman" w:cs="Times New Roman"/>
                <w:b/>
                <w:bCs/>
                <w:color w:val="000000"/>
                <w:sz w:val="16"/>
                <w:szCs w:val="16"/>
              </w:rPr>
              <w:t>IMPACT</w:t>
            </w:r>
          </w:p>
        </w:tc>
      </w:tr>
    </w:tbl>
    <w:p>
      <w:pPr>
        <w:pStyle w:val="Normal"/>
        <w:spacing w:before="0" w:after="0"/>
        <w:rPr>
          <w:rFonts w:ascii="Lucida Sans" w:hAnsi="Lucida Sans" w:eastAsia="Calibri" w:cs="Times New Roman"/>
          <w:sz w:val="16"/>
          <w:szCs w:val="16"/>
        </w:rPr>
      </w:pPr>
      <w:r/>
      <w:r>
        <w:rPr>
          <w:sz w:val="24"/>
          <w:szCs w:val="24"/>
          <w:lang w:eastAsia="en-GB"/>
        </w:rPr>
        <w:t xml:space="preserve"> </w:t>
      </w:r>
    </w:p>
    <w:tbl>
      <w:tblPr>
        <w:tblStyle w:val="TableGrid"/>
        <w:tblpPr w:vertAnchor="text" w:horzAnchor="margin" w:tblpXSpec="right" w:leftFromText="180" w:rightFromText="180" w:tblpY="211"/>
        <w:tblW w:w="4793"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446"/>
        <w:gridCol w:w="1278"/>
        <w:gridCol w:w="3069"/>
      </w:tblGrid>
      <w:tr>
        <w:trPr>
          <w:trHeight w:val="291" w:hRule="atLeast"/>
        </w:trPr>
        <w:tc>
          <w:tcPr>
            <w:tcW w:w="1724" w:type="dxa"/>
            <w:gridSpan w:val="2"/>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Impact</w:t>
            </w:r>
          </w:p>
          <w:p>
            <w:pPr>
              <w:pStyle w:val="Normal"/>
              <w:widowControl/>
              <w:suppressAutoHyphens w:val="true"/>
              <w:spacing w:lineRule="auto" w:line="240" w:before="0" w:after="0"/>
              <w:jc w:val="start"/>
              <w:rPr>
                <w:rFonts w:ascii="Lucida Sans" w:hAnsi="Lucida Sans"/>
                <w:sz w:val="16"/>
                <w:szCs w:val="16"/>
              </w:rPr>
            </w:pPr>
            <w:r>
              <w:rPr>
                <w:rFonts w:ascii="Lucida Sans" w:hAnsi="Lucida Sans"/>
                <w:sz w:val="16"/>
                <w:szCs w:val="16"/>
              </w:rPr>
            </w:r>
          </w:p>
        </w:tc>
        <w:tc>
          <w:tcPr>
            <w:tcW w:w="3069" w:type="dxa"/>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Health &amp; Safety</w:t>
            </w:r>
          </w:p>
        </w:tc>
      </w:tr>
      <w:tr>
        <w:trPr>
          <w:trHeight w:val="29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1</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Trivial - insignificant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Very minor injuries e.g. slight bruising</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2</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Minor</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small cut or abrasion which require basic first aid treatment even in self-administered.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3</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Moderate</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strain or sprain requiring first aid or medical support.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4</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Major </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Injuries or illness e.g. broken bone requiring medical support &gt;24 hours and time off work &gt;4 weeks.</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5</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Severe – extremely 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Fatality or multiple serious injuries or illness requiring hospital admission or significant time off work.  </w:t>
            </w:r>
          </w:p>
        </w:tc>
      </w:tr>
    </w:tbl>
    <w:p>
      <w:pPr>
        <w:pStyle w:val="Normal"/>
        <w:rPr>
          <w:rFonts w:ascii="Lucida Sans" w:hAnsi="Lucida Sans" w:eastAsia="Calibri" w:cs="Times New Roman"/>
          <w:b/>
          <w:bCs/>
          <w:szCs w:val="18"/>
        </w:rPr>
      </w:pPr>
      <w:r>
        <w:rPr>
          <w:rFonts w:eastAsia="Calibri" w:cs="Times New Roman" w:ascii="Lucida Sans" w:hAnsi="Lucida Sans"/>
          <w:b/>
          <w:bCs/>
          <w:szCs w:val="18"/>
        </w:rPr>
        <mc:AlternateContent>
          <mc:Choice Requires="wps">
            <w:drawing>
              <wp:anchor distT="45720" distB="45720" distL="113665" distR="123825" simplePos="0" relativeHeight="4" behindDoc="0" locked="0" layoutInCell="0" allowOverlap="1" wp14:anchorId="3C5F055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fillRef idx="0"/>
                        <a:effectRef idx="0"/>
                        <a:fontRef idx="minor"/>
                      </wps:style>
                      <wps:txb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pPr>
        <w:pStyle w:val="Normal"/>
        <w:rPr/>
      </w:pPr>
      <w:r>
        <w:rPr/>
      </w:r>
    </w:p>
    <w:tbl>
      <w:tblPr>
        <w:tblStyle w:val="TableGrid"/>
        <w:tblpPr w:vertAnchor="text" w:horzAnchor="margin" w:tblpXSpec="right" w:leftFromText="180" w:rightFromText="180" w:tblpY="58"/>
        <w:tblW w:w="4817"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1004"/>
        <w:gridCol w:w="3813"/>
      </w:tblGrid>
      <w:tr>
        <w:trPr>
          <w:trHeight w:val="481" w:hRule="atLeast"/>
        </w:trPr>
        <w:tc>
          <w:tcPr>
            <w:tcW w:w="4817" w:type="dxa"/>
            <w:gridSpan w:val="2"/>
            <w:tcBorders/>
            <w:shd w:color="auto" w:fill="D9D9D9" w:themeFill="background1" w:themeFillShade="d9" w:val="clear"/>
          </w:tcPr>
          <w:p>
            <w:pPr>
              <w:pStyle w:val="Normal"/>
              <w:widowControl/>
              <w:suppressAutoHyphens w:val="true"/>
              <w:spacing w:lineRule="auto" w:line="240" w:before="0" w:after="0"/>
              <w:jc w:val="start"/>
              <w:rPr>
                <w:color w:themeColor="text1" w:val="000000"/>
                <w:sz w:val="16"/>
                <w:szCs w:val="16"/>
              </w:rPr>
            </w:pPr>
            <w:r>
              <w:rPr>
                <w:rFonts w:eastAsia="Calibri" w:cs="Arial"/>
                <w:color w:themeColor="text1" w:val="000000"/>
                <w:kern w:val="0"/>
                <w:sz w:val="16"/>
                <w:szCs w:val="16"/>
                <w:lang w:val="en-GB" w:eastAsia="en-US" w:bidi="ar-SA"/>
              </w:rPr>
              <w:t>Likelihood</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1</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Rare</w:t>
            </w:r>
            <w:r>
              <w:rPr>
                <w:rFonts w:eastAsia="Calibri" w:cs="Times New Roman"/>
                <w:kern w:val="0"/>
                <w:sz w:val="16"/>
                <w:szCs w:val="16"/>
                <w:lang w:val="en-GB" w:eastAsia="en-US" w:bidi="ar-SA"/>
              </w:rPr>
              <w:t xml:space="preserve"> e.g. 1 in 100,000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2</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Unlikely e.g. 1 in 10,000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3</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Possible e.g. 1 in 1,000 chance or higher</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4</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Likely e.g. 1 in 100 chance or higher</w:t>
            </w:r>
          </w:p>
        </w:tc>
      </w:tr>
      <w:tr>
        <w:trPr>
          <w:trHeight w:val="75"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5</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Very Likely e.g. 1 in 10 chance or higher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200"/>
        <w:rPr>
          <w:sz w:val="24"/>
          <w:szCs w:val="24"/>
        </w:rPr>
      </w:pPr>
      <w:r>
        <w:rPr>
          <w:sz w:val="24"/>
          <w:szCs w:val="24"/>
        </w:rPr>
      </w:r>
    </w:p>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Segoe UI">
    <w:charset w:val="01" w:characterSet="utf-8"/>
    <w:family w:val="swiss"/>
    <w:pitch w:val="variable"/>
  </w:font>
  <w:font w:name="Calibri">
    <w:charset w:val="01" w:characterSet="utf-8"/>
    <w:family w:val="swiss"/>
    <w:pitch w:val="variable"/>
  </w:font>
  <w:font w:name="Arial">
    <w:charset w:val="01" w:characterSet="utf-8"/>
    <w:family w:val="swiss"/>
    <w:pitch w:val="variable"/>
  </w:font>
  <w:font w:name="Verdana">
    <w:charset w:val="01" w:characterSet="utf-8"/>
    <w:family w:val="swiss"/>
    <w:pitch w:val="variable"/>
  </w:font>
  <w:font w:name="Lucida Sans">
    <w:charset w:val="01" w:characterSet="utf-8"/>
    <w:family w:val="swiss"/>
    <w:pitch w:val="variable"/>
  </w:font>
  <w:font w:name="Georgia">
    <w:charset w:val="01" w:characterSet="utf-8"/>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pto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17">
    <w:lvl w:ilvl="0">
      <w:start w:val="16"/>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a704a1"/>
    <w:rPr>
      <w:rFonts w:ascii="Tahoma" w:hAnsi="Tahoma" w:cs="Tahoma"/>
      <w:sz w:val="16"/>
      <w:szCs w:val="16"/>
    </w:rPr>
  </w:style>
  <w:style w:type="character" w:styleId="HeaderChar" w:customStyle="1">
    <w:name w:val="Header Char"/>
    <w:basedOn w:val="DefaultParagraphFont"/>
    <w:link w:val="Header"/>
    <w:uiPriority w:val="99"/>
    <w:qFormat/>
    <w:rsid w:val="00ac47b4"/>
    <w:rPr/>
  </w:style>
  <w:style w:type="character" w:styleId="FooterChar" w:customStyle="1">
    <w:name w:val="Footer Char"/>
    <w:basedOn w:val="DefaultParagraphFont"/>
    <w:link w:val="Footer"/>
    <w:uiPriority w:val="99"/>
    <w:qFormat/>
    <w:rsid w:val="00ac47b4"/>
    <w:rPr/>
  </w:style>
  <w:style w:type="character" w:styleId="PlainTextChar" w:customStyle="1">
    <w:name w:val="Plain Text Char"/>
    <w:basedOn w:val="DefaultParagraphFont"/>
    <w:link w:val="PlainText"/>
    <w:uiPriority w:val="99"/>
    <w:qFormat/>
    <w:rsid w:val="00f80957"/>
    <w:rPr>
      <w:rFonts w:ascii="Calibri" w:hAnsi="Calibri" w:eastAsia="" w:eastAsiaTheme="minorEastAsia"/>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styleId="CommentTextChar" w:customStyle="1">
    <w:name w:val="Comment Text Char"/>
    <w:basedOn w:val="DefaultParagraphFont"/>
    <w:link w:val="CommentText"/>
    <w:uiPriority w:val="99"/>
    <w:qFormat/>
    <w:rsid w:val="002f5c84"/>
    <w:rPr>
      <w:sz w:val="20"/>
      <w:szCs w:val="20"/>
    </w:rPr>
  </w:style>
  <w:style w:type="character" w:styleId="CommentSubjectChar" w:customStyle="1">
    <w:name w:val="Comment Subject Char"/>
    <w:basedOn w:val="CommentTextChar"/>
    <w:link w:val="annotationsubject"/>
    <w:uiPriority w:val="99"/>
    <w:semiHidden/>
    <w:qFormat/>
    <w:rsid w:val="002f5c84"/>
    <w:rPr>
      <w:b/>
      <w:bCs/>
      <w:sz w:val="20"/>
      <w:szCs w:val="20"/>
    </w:rPr>
  </w:style>
  <w:style w:type="character" w:styleId="normaltextrun" w:customStyle="1">
    <w:name w:val="normaltextrun"/>
    <w:basedOn w:val="DefaultParagraphFont"/>
    <w:qFormat/>
    <w:rsid w:val="00ab4409"/>
    <w:rPr/>
  </w:style>
  <w:style w:type="character" w:styleId="eop" w:customStyle="1">
    <w:name w:val="eop"/>
    <w:basedOn w:val="DefaultParagraphFont"/>
    <w:qFormat/>
    <w:rsid w:val="0032454c"/>
    <w:rPr/>
  </w:style>
  <w:style w:type="character" w:styleId="Hyperlink">
    <w:name w:val="Hyperlink"/>
    <w:basedOn w:val="DefaultParagraphFont"/>
    <w:uiPriority w:val="99"/>
    <w:unhideWhenUsed/>
    <w:rsid w:val="00b0462d"/>
    <w:rPr>
      <w:color w:themeColor="hyperlink" w:val="0000FF"/>
      <w:u w:val="single"/>
    </w:rPr>
  </w:style>
  <w:style w:type="character" w:styleId="UnresolvedMention">
    <w:name w:val="Unresolved Mention"/>
    <w:basedOn w:val="DefaultParagraphFont"/>
    <w:uiPriority w:val="99"/>
    <w:semiHidden/>
    <w:unhideWhenUsed/>
    <w:qFormat/>
    <w:rsid w:val="00c5632b"/>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c47b4"/>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c47b4"/>
    <w:pPr>
      <w:tabs>
        <w:tab w:val="clear" w:pos="720"/>
        <w:tab w:val="center" w:pos="4513" w:leader="none"/>
        <w:tab w:val="right" w:pos="9026" w:leader="none"/>
      </w:tabs>
      <w:spacing w:lineRule="auto" w:line="240" w:before="0" w:after="0"/>
    </w:pPr>
    <w:rPr/>
  </w:style>
  <w:style w:type="paragraph" w:styleId="PlainText">
    <w:name w:val="Plain Text"/>
    <w:basedOn w:val="Normal"/>
    <w:link w:val="PlainTextChar"/>
    <w:uiPriority w:val="99"/>
    <w:unhideWhenUsed/>
    <w:qFormat/>
    <w:rsid w:val="00f80957"/>
    <w:pPr>
      <w:spacing w:lineRule="auto" w:line="240" w:before="0" w:after="0"/>
    </w:pPr>
    <w:rPr>
      <w:rFonts w:ascii="Calibri" w:hAnsi="Calibri" w:eastAsia="" w:eastAsiaTheme="minorEastAsia"/>
      <w:szCs w:val="21"/>
      <w:lang w:eastAsia="zh-CN"/>
    </w:rPr>
  </w:style>
  <w:style w:type="paragraph" w:styleId="ListParagraph">
    <w:name w:val="List Paragraph"/>
    <w:basedOn w:val="Normal"/>
    <w:uiPriority w:val="34"/>
    <w:qFormat/>
    <w:rsid w:val="00f34a14"/>
    <w:pPr>
      <w:spacing w:before="0" w:after="200"/>
      <w:ind w:start="720"/>
      <w:contextualSpacing/>
    </w:pPr>
    <w:rPr/>
  </w:style>
  <w:style w:type="paragraph" w:styleId="CommentText">
    <w:name w:val="annotation text"/>
    <w:basedOn w:val="Normal"/>
    <w:link w:val="CommentTextChar"/>
    <w:uiPriority w:val="99"/>
    <w:unhideWhenUsed/>
    <w:rsid w:val="002f5c8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2f5c84"/>
    <w:pPr/>
    <w:rPr>
      <w:b/>
      <w:bCs/>
    </w:rPr>
  </w:style>
  <w:style w:type="paragraph" w:styleId="NormalWeb">
    <w:name w:val="Normal (Web)"/>
    <w:basedOn w:val="Normal"/>
    <w:uiPriority w:val="99"/>
    <w:semiHidden/>
    <w:unhideWhenUsed/>
    <w:qFormat/>
    <w:rsid w:val="00736caf"/>
    <w:pPr>
      <w:spacing w:lineRule="auto" w:line="240" w:beforeAutospacing="1" w:afterAutospacing="1"/>
    </w:pPr>
    <w:rPr>
      <w:rFonts w:ascii="Times New Roman" w:hAnsi="Times New Roman" w:eastAsia="Times New Roman" w:cs="Times New Roman"/>
      <w:sz w:val="24"/>
      <w:szCs w:val="24"/>
      <w:lang w:eastAsia="en-GB"/>
    </w:rPr>
  </w:style>
  <w:style w:type="paragraph" w:styleId="paragraph" w:customStyle="1">
    <w:name w:val="paragraph"/>
    <w:basedOn w:val="Normal"/>
    <w:qFormat/>
    <w:rsid w:val="00ca0577"/>
    <w:pPr>
      <w:spacing w:lineRule="auto" w:line="240" w:beforeAutospacing="1" w:afterAutospacing="1"/>
    </w:pPr>
    <w:rPr>
      <w:rFonts w:ascii="Times New Roman" w:hAnsi="Times New Roman" w:eastAsia="Times New Roman" w:cs="Times New Roman"/>
      <w:sz w:val="24"/>
      <w:szCs w:val="24"/>
      <w:lang w:eastAsia="en-GB"/>
    </w:rPr>
  </w:style>
  <w:style w:type="paragraph" w:styleId="Standard" w:customStyle="1">
    <w:name w:val="Standard"/>
    <w:qFormat/>
    <w:rsid w:val="00b0462d"/>
    <w:pPr>
      <w:widowControl/>
      <w:suppressAutoHyphens w:val="true"/>
      <w:bidi w:val="0"/>
      <w:spacing w:lineRule="auto" w:line="276" w:before="0" w:after="200"/>
      <w:jc w:val="start"/>
      <w:textAlignment w:val="baseline"/>
    </w:pPr>
    <w:rPr>
      <w:rFonts w:ascii="Calibri" w:hAnsi="Calibri" w:eastAsia="SimSun" w:cs="Tahoma" w:asciiTheme="minorHAnsi" w:hAnsiTheme="minorHAnsi"/>
      <w:color w:val="auto"/>
      <w:kern w:val="2"/>
      <w:sz w:val="22"/>
      <w:szCs w:val="22"/>
      <w:lang w:val="en-GB" w:eastAsia="en-US" w:bidi="ar-SA"/>
    </w:rPr>
  </w:style>
  <w:style w:type="paragraph" w:styleId="NoSpacing">
    <w:name w:val="No Spacing"/>
    <w:uiPriority w:val="1"/>
    <w:qFormat/>
    <w:rsid w:val="007613a7"/>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u:/r/teams/SUSU-groups/SitePages/Box-Office-Support.aspx?csf=1&amp;web=1&amp;share=EWOeKZh0Y39HjoPmmT_nU_EBLlUqG-eesXiRuh3anRvmBw&amp;e=ABK12J" TargetMode="External"/><Relationship Id="rId3" Type="http://schemas.openxmlformats.org/officeDocument/2006/relationships/hyperlink" Target="https://sotonac.sharepoint.com/:u:/r/teams/SUSU-groups/SitePages/SUSU-Tech.aspx?csf=1&amp;web=1&amp;share=EXUkYZA-8wNNjnDIOYv1mnsBgjNtkyKP0lBgLE0LUx9Z0A&amp;e=o7IRgx" TargetMode="External"/><Relationship Id="rId4" Type="http://schemas.openxmlformats.org/officeDocument/2006/relationships/hyperlink" Target="https://sotonac-my.sharepoint.com/:x:/g/personal/cl6g22_soton_ac_uk/ESDakfKhC99FvDT2AamphwUBvgqeQC7W9yJ3gC7kYr3TXg?e=n93sqq" TargetMode="External"/><Relationship Id="rId5"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6" Type="http://schemas.openxmlformats.org/officeDocument/2006/relationships/hyperlink" Target="mailto:legalservices@soton.ac.uk" TargetMode="External"/><Relationship Id="rId7" Type="http://schemas.openxmlformats.org/officeDocument/2006/relationships/hyperlink" Target="https://sotonac.sharepoint.com/:u:/t/SUSU-groups/ETQYAEQMgUBKn5Ld3gWDiQYBWAUVLLmanzNL32sDnQGbjQ?e=OWxhyb" TargetMode="External"/><Relationship Id="rId8" Type="http://schemas.openxmlformats.org/officeDocument/2006/relationships/hyperlink" Target="https://www.susu.org/groups/admin/howto/protectionaccident" TargetMode="External"/><Relationship Id="rId9" Type="http://schemas.openxmlformats.org/officeDocument/2006/relationships/hyperlink" Target="mailto:unisecurity@soton.ac.uk" TargetMode="External"/><Relationship Id="rId10" Type="http://schemas.openxmlformats.org/officeDocument/2006/relationships/hyperlink" Target="https://sotonac.sharepoint.com/teams/SUSU-groups/SitePages/Inviting-External-Speakers.aspx" TargetMode="External"/><Relationship Id="rId11" Type="http://schemas.openxmlformats.org/officeDocument/2006/relationships/hyperlink" Target="https://www.susu.org/groups/admin/howto/protectionaccident" TargetMode="External"/><Relationship Id="rId12" Type="http://schemas.openxmlformats.org/officeDocument/2006/relationships/hyperlink" Target="mailto:subookings@soto.ac.uk" TargetMode="External"/><Relationship Id="rId13" Type="http://schemas.openxmlformats.org/officeDocument/2006/relationships/hyperlink" Target="mailto:roombookings@soton.ac.uk" TargetMode="External"/><Relationship Id="rId14"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7" Type="http://schemas.openxmlformats.org/officeDocument/2006/relationships/hyperlink" Target="https://view.officeapps.live.com/op/view.aspx?src=https%3A%2F%2Fwww.thesubath.com%2Fpageassets%2Fhealth-and-safety%2Fallergen-chart-1.docx&amp;wdOrigin=BROWSELINK" TargetMode="External"/><Relationship Id="rId18"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3" Type="http://schemas.openxmlformats.org/officeDocument/2006/relationships/image" Target="media/image1.png"/><Relationship Id="rId34" Type="http://schemas.openxmlformats.org/officeDocument/2006/relationships/diagramData" Target="diagrams/data2.xml"/><Relationship Id="rId35" Type="http://schemas.openxmlformats.org/officeDocument/2006/relationships/diagramLayout" Target="diagrams/layout2.xml"/><Relationship Id="rId36" Type="http://schemas.openxmlformats.org/officeDocument/2006/relationships/diagramQuickStyle" Target="diagrams/quickStyle2.xml"/><Relationship Id="rId37" Type="http://schemas.openxmlformats.org/officeDocument/2006/relationships/diagramColors" Target="diagrams/colors2.xml"/><Relationship Id="rId38" Type="http://schemas.microsoft.com/office/2007/relationships/diagramDrawing" Target="diagrams/drawing2.xm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Relationship Id="rId50" Type="http://schemas.openxmlformats.org/officeDocument/2006/relationships/customXml" Target="../customXml/item2.xml"/><Relationship Id="rId51" Type="http://schemas.openxmlformats.org/officeDocument/2006/relationships/customXml" Target="../customXml/item3.xml"/><Relationship Id="rId52" Type="http://schemas.openxmlformats.org/officeDocument/2006/relationships/customXml" Target="../customXml/item4.xml"/>
</Relationships>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Application>LibreOffice/26.2.4.2$Linux_X86_64 LibreOffice_project/620$Build-2</Application>
  <AppVersion>15.0000</AppVersion>
  <Pages>39</Pages>
  <Words>4382</Words>
  <Characters>22380</Characters>
  <CharactersWithSpaces>26177</CharactersWithSpaces>
  <Paragraphs>670</Paragraphs>
  <Company>University of Southampton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2025-09-16T15:46:00Z</dcterms:created>
  <dc:creator>Mccargow A.</dc:creator>
  <dc:description/>
  <dc:language>en-GB</dc:language>
  <cp:lastModifiedBy/>
  <cp:lastPrinted>2016-04-18T12:10:00Z</cp:lastPrinted>
  <dcterms:modified xsi:type="dcterms:W3CDTF">2026-08-06T20:31:30Z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