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160"/>
        <w:rPr>
          <w:rFonts w:ascii="Calibri" w:hAnsi="Calibri" w:eastAsia="Calibri" w:cs="Calibri"/>
          <w:sz w:val="24"/>
          <w:szCs w:val="24"/>
        </w:rPr>
      </w:pPr>
      <w:r>
        <w:rPr>
          <w:rFonts w:eastAsia="Calibri" w:cs="Calibri"/>
          <w:sz w:val="24"/>
          <w:szCs w:val="24"/>
        </w:rPr>
      </w:r>
    </w:p>
    <w:tbl>
      <w:tblPr>
        <w:tblStyle w:val="TableGrid"/>
        <w:tblW w:w="15020" w:type="dxa"/>
        <w:jc w:val="start"/>
        <w:tblInd w:w="0" w:type="dxa"/>
        <w:tblLayout w:type="fixed"/>
        <w:tblCellMar>
          <w:top w:w="0" w:type="dxa"/>
          <w:start w:w="90" w:type="dxa"/>
          <w:bottom w:w="0" w:type="dxa"/>
          <w:end w:w="90" w:type="dxa"/>
        </w:tblCellMar>
        <w:tblLook w:noHBand="1" w:noVBand="1" w:firstColumn="1" w:lastRow="0" w:lastColumn="0" w:firstRow="1" w:val="06a0"/>
      </w:tblPr>
      <w:tblGrid>
        <w:gridCol w:w="3755"/>
        <w:gridCol w:w="3755"/>
        <w:gridCol w:w="3755"/>
        <w:gridCol w:w="3755"/>
      </w:tblGrid>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Part 1</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692115" w:val="clear"/>
            <w:vAlign w:val="center"/>
          </w:tcPr>
          <w:p>
            <w:pPr>
              <w:pStyle w:val="Normal"/>
              <w:widowControl/>
              <w:suppressAutoHyphens w:val="true"/>
              <w:spacing w:lineRule="auto" w:line="240" w:before="0" w:after="0"/>
              <w:jc w:val="center"/>
              <w:rPr>
                <w:rFonts w:ascii="Calibri" w:hAnsi="Calibri" w:eastAsia="Calibri" w:cs="Calibri"/>
                <w:color w:themeColor="background1" w:val="FFFFFF"/>
                <w:sz w:val="36"/>
                <w:szCs w:val="36"/>
              </w:rPr>
            </w:pPr>
            <w:r>
              <w:rPr>
                <w:rFonts w:eastAsia="Calibri" w:cs="Calibri"/>
                <w:b/>
                <w:bCs/>
                <w:color w:themeColor="background1" w:val="FFFFFF"/>
                <w:kern w:val="0"/>
                <w:sz w:val="36"/>
                <w:szCs w:val="36"/>
                <w:lang w:val="en-GB" w:eastAsia="en-US" w:bidi="ar-SA"/>
              </w:rPr>
              <w:t xml:space="preserve"> </w:t>
            </w:r>
            <w:r>
              <w:rPr>
                <w:rFonts w:eastAsia="Calibri" w:cs="Calibri"/>
                <w:b/>
                <w:bCs/>
                <w:color w:themeColor="background1" w:val="FFFFFF"/>
                <w:kern w:val="0"/>
                <w:sz w:val="36"/>
                <w:szCs w:val="36"/>
                <w:lang w:val="en-GB" w:eastAsia="en-US" w:bidi="ar-SA"/>
              </w:rPr>
              <w:t xml:space="preserve">Event Plan </w:t>
            </w:r>
          </w:p>
        </w:tc>
      </w:tr>
      <w:tr>
        <w:trPr>
          <w:trHeight w:val="285" w:hRule="atLeast"/>
        </w:trPr>
        <w:tc>
          <w:tcPr>
            <w:tcW w:w="15020" w:type="dxa"/>
            <w:gridSpan w:val="4"/>
            <w:tcBorders>
              <w:top w:val="single" w:sz="6" w:space="0" w:color="000000"/>
              <w:start w:val="single" w:sz="6" w:space="0" w:color="000000"/>
              <w:end w:val="single" w:sz="6" w:space="0" w:color="000000"/>
            </w:tcBorders>
            <w:shd w:color="auto" w:fill="C76F5F" w:val="clear"/>
            <w:vAlign w:val="cente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1A) Contact Information:</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Main Contact For The Event: Nikola Parushev</w:t>
            </w:r>
          </w:p>
        </w:tc>
        <w:tc>
          <w:tcPr>
            <w:tcW w:w="3755" w:type="dxa"/>
            <w:tcBorders/>
          </w:tcPr>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b/>
                <w:bCs/>
                <w:kern w:val="0"/>
                <w:sz w:val="20"/>
                <w:szCs w:val="20"/>
                <w:lang w:val="en-GB" w:eastAsia="en-US" w:bidi="ar-SA"/>
              </w:rPr>
              <w:t>Josh Stevenitt (js19g23@soton.ac.uk)</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Club or Society: Electronics and Computer Science Society</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Contact Number: 07500 778111</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6"/>
                <w:szCs w:val="36"/>
              </w:rPr>
            </w:pPr>
            <w:r>
              <w:rPr>
                <w:rFonts w:eastAsia="Calibri" w:cs="Calibri"/>
                <w:i/>
                <w:iCs/>
                <w:color w:themeColor="background1" w:val="FFFFFF"/>
                <w:kern w:val="0"/>
                <w:sz w:val="36"/>
                <w:szCs w:val="36"/>
                <w:lang w:val="en-GB" w:eastAsia="en-US" w:bidi="ar-SA"/>
              </w:rPr>
              <w:t xml:space="preserve">1B) Event Information: </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Name: ECSS JumpStart</w:t>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Date: </w:t>
            </w:r>
            <w:r>
              <w:rPr>
                <w:rFonts w:eastAsia="Calibri" w:cs="Calibri"/>
                <w:b/>
                <w:bCs/>
                <w:kern w:val="0"/>
                <w:sz w:val="24"/>
                <w:szCs w:val="24"/>
                <w:lang w:val="en-GB" w:eastAsia="en-US" w:bidi="ar-SA"/>
              </w:rPr>
              <w:t>W</w:t>
            </w:r>
            <w:r>
              <w:rPr>
                <w:rFonts w:eastAsia="Calibri" w:cs="Calibri"/>
                <w:b/>
                <w:bCs/>
                <w:kern w:val="0"/>
                <w:sz w:val="24"/>
                <w:szCs w:val="24"/>
                <w:lang w:val="en-GB" w:eastAsia="en-US" w:bidi="ar-SA"/>
              </w:rPr>
              <w:t>e</w:t>
            </w:r>
            <w:r>
              <w:rPr>
                <w:rFonts w:eastAsia="Calibri" w:cs="Calibri"/>
                <w:b/>
                <w:bCs/>
                <w:kern w:val="0"/>
                <w:sz w:val="24"/>
                <w:szCs w:val="24"/>
                <w:lang w:val="en-GB" w:eastAsia="en-US" w:bidi="ar-SA"/>
              </w:rPr>
              <w:t>d</w:t>
            </w:r>
            <w:r>
              <w:rPr>
                <w:rFonts w:eastAsia="Calibri" w:cs="Calibri"/>
                <w:b/>
                <w:bCs/>
                <w:kern w:val="0"/>
                <w:sz w:val="24"/>
                <w:szCs w:val="24"/>
                <w:lang w:val="en-GB" w:eastAsia="en-US" w:bidi="ar-SA"/>
              </w:rPr>
              <w:t>n</w:t>
            </w:r>
            <w:r>
              <w:rPr>
                <w:rFonts w:eastAsia="Calibri" w:cs="Calibri"/>
                <w:b/>
                <w:bCs/>
                <w:kern w:val="0"/>
                <w:sz w:val="24"/>
                <w:szCs w:val="24"/>
                <w:lang w:val="en-GB" w:eastAsia="en-US" w:bidi="ar-SA"/>
              </w:rPr>
              <w:t>e</w:t>
            </w:r>
            <w:r>
              <w:rPr>
                <w:rFonts w:eastAsia="Calibri" w:cs="Calibri"/>
                <w:b/>
                <w:bCs/>
                <w:kern w:val="0"/>
                <w:sz w:val="24"/>
                <w:szCs w:val="24"/>
                <w:lang w:val="en-GB" w:eastAsia="en-US" w:bidi="ar-SA"/>
              </w:rPr>
              <w:t>s</w:t>
            </w:r>
            <w:r>
              <w:rPr>
                <w:rFonts w:eastAsia="Calibri" w:cs="Calibri"/>
                <w:b/>
                <w:bCs/>
                <w:kern w:val="0"/>
                <w:sz w:val="24"/>
                <w:szCs w:val="24"/>
                <w:lang w:val="en-GB" w:eastAsia="en-US" w:bidi="ar-SA"/>
              </w:rPr>
              <w:t>d</w:t>
            </w:r>
            <w:r>
              <w:rPr>
                <w:rFonts w:eastAsia="Calibri" w:cs="Calibri"/>
                <w:b/>
                <w:bCs/>
                <w:kern w:val="0"/>
                <w:sz w:val="24"/>
                <w:szCs w:val="24"/>
                <w:lang w:val="en-GB" w:eastAsia="en-US" w:bidi="ar-SA"/>
              </w:rPr>
              <w:t>a</w:t>
            </w:r>
            <w:r>
              <w:rPr>
                <w:rFonts w:eastAsia="Calibri" w:cs="Calibri"/>
                <w:b/>
                <w:bCs/>
                <w:kern w:val="0"/>
                <w:sz w:val="24"/>
                <w:szCs w:val="24"/>
                <w:lang w:val="en-GB" w:eastAsia="en-US" w:bidi="ar-SA"/>
              </w:rPr>
              <w:t>y</w:t>
            </w:r>
            <w:r>
              <w:rPr>
                <w:rFonts w:eastAsia="Calibri" w:cs="Calibri"/>
                <w:b/>
                <w:bCs/>
                <w:kern w:val="0"/>
                <w:sz w:val="24"/>
                <w:szCs w:val="24"/>
                <w:lang w:val="en-GB" w:eastAsia="en-US" w:bidi="ar-SA"/>
              </w:rPr>
              <w:t xml:space="preserve"> 1</w:t>
            </w:r>
            <w:r>
              <w:rPr>
                <w:rFonts w:eastAsia="Calibri" w:cs="Calibri"/>
                <w:b/>
                <w:bCs/>
                <w:kern w:val="0"/>
                <w:sz w:val="24"/>
                <w:szCs w:val="24"/>
                <w:lang w:val="en-GB" w:eastAsia="en-US" w:bidi="ar-SA"/>
              </w:rPr>
              <w:t>6</w:t>
            </w:r>
            <w:r>
              <w:rPr>
                <w:rFonts w:eastAsia="Calibri" w:cs="Calibri"/>
                <w:b/>
                <w:bCs/>
                <w:kern w:val="0"/>
                <w:sz w:val="24"/>
                <w:szCs w:val="24"/>
                <w:vertAlign w:val="superscript"/>
                <w:lang w:val="en-GB" w:eastAsia="en-US" w:bidi="ar-SA"/>
              </w:rPr>
              <w:t>th</w:t>
            </w:r>
            <w:r>
              <w:rPr>
                <w:rFonts w:eastAsia="Calibri" w:cs="Calibri"/>
                <w:b/>
                <w:bCs/>
                <w:kern w:val="0"/>
                <w:sz w:val="24"/>
                <w:szCs w:val="24"/>
                <w:lang w:val="en-GB" w:eastAsia="en-US" w:bidi="ar-SA"/>
              </w:rPr>
              <w:t xml:space="preserve"> September 2026</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Venue/Venues: </w:t>
            </w:r>
            <w:r>
              <w:rPr>
                <w:rFonts w:eastAsia="Calibri" w:cs="Calibri"/>
                <w:b/>
                <w:bCs/>
                <w:kern w:val="0"/>
                <w:sz w:val="24"/>
                <w:szCs w:val="24"/>
                <w:lang w:val="en-GB" w:eastAsia="en-US" w:bidi="ar-SA"/>
              </w:rPr>
              <w:t>B</w:t>
            </w:r>
            <w:r>
              <w:rPr>
                <w:rFonts w:eastAsia="Calibri" w:cs="Calibri"/>
                <w:b/>
                <w:bCs/>
                <w:kern w:val="0"/>
                <w:sz w:val="24"/>
                <w:szCs w:val="24"/>
                <w:lang w:val="en-GB" w:eastAsia="en-US" w:bidi="ar-SA"/>
              </w:rPr>
              <w:t>5</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8</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Total Attendees: </w:t>
            </w:r>
            <w:r>
              <w:rPr>
                <w:rFonts w:eastAsia="Calibri" w:cs="Calibri"/>
                <w:b/>
                <w:bCs/>
                <w:kern w:val="0"/>
                <w:sz w:val="24"/>
                <w:szCs w:val="24"/>
                <w:lang w:val="en-GB" w:eastAsia="en-US" w:bidi="ar-SA"/>
              </w:rPr>
              <w:t>3</w:t>
            </w:r>
            <w:r>
              <w:rPr>
                <w:rFonts w:eastAsia="Calibri" w:cs="Calibri"/>
                <w:b/>
                <w:bCs/>
                <w:kern w:val="0"/>
                <w:sz w:val="24"/>
                <w:szCs w:val="24"/>
                <w:lang w:val="en-GB" w:eastAsia="en-US" w:bidi="ar-SA"/>
              </w:rPr>
              <w:t>0</w:t>
            </w:r>
            <w:r>
              <w:rPr>
                <w:rFonts w:eastAsia="Calibri" w:cs="Calibri"/>
                <w:b/>
                <w:bCs/>
                <w:kern w:val="0"/>
                <w:sz w:val="24"/>
                <w:szCs w:val="24"/>
                <w:lang w:val="en-GB" w:eastAsia="en-US" w:bidi="ar-SA"/>
              </w:rPr>
              <w:t xml:space="preserve">0 </w:t>
            </w:r>
            <w:r>
              <w:rPr>
                <w:rFonts w:eastAsia="Calibri" w:cs="Calibri"/>
                <w:b/>
                <w:bCs/>
                <w:kern w:val="0"/>
                <w:sz w:val="24"/>
                <w:szCs w:val="24"/>
                <w:lang w:val="en-GB" w:eastAsia="en-US" w:bidi="ar-SA"/>
              </w:rPr>
              <w:t>s</w:t>
            </w:r>
            <w:r>
              <w:rPr>
                <w:rFonts w:eastAsia="Calibri" w:cs="Calibri"/>
                <w:b/>
                <w:bCs/>
                <w:kern w:val="0"/>
                <w:sz w:val="24"/>
                <w:szCs w:val="24"/>
                <w:lang w:val="en-GB" w:eastAsia="en-US" w:bidi="ar-SA"/>
              </w:rPr>
              <w:t>t</w:t>
            </w:r>
            <w:r>
              <w:rPr>
                <w:rFonts w:eastAsia="Calibri" w:cs="Calibri"/>
                <w:b/>
                <w:bCs/>
                <w:kern w:val="0"/>
                <w:sz w:val="24"/>
                <w:szCs w:val="24"/>
                <w:lang w:val="en-GB" w:eastAsia="en-US" w:bidi="ar-SA"/>
              </w:rPr>
              <w:t>a</w:t>
            </w:r>
            <w:r>
              <w:rPr>
                <w:rFonts w:eastAsia="Calibri" w:cs="Calibri"/>
                <w:b/>
                <w:bCs/>
                <w:kern w:val="0"/>
                <w:sz w:val="24"/>
                <w:szCs w:val="24"/>
                <w:lang w:val="en-GB" w:eastAsia="en-US" w:bidi="ar-SA"/>
              </w:rPr>
              <w:t>g</w:t>
            </w:r>
            <w:r>
              <w:rPr>
                <w:rFonts w:eastAsia="Calibri" w:cs="Calibri"/>
                <w:b/>
                <w:bCs/>
                <w:kern w:val="0"/>
                <w:sz w:val="24"/>
                <w:szCs w:val="24"/>
                <w:lang w:val="en-GB" w:eastAsia="en-US" w:bidi="ar-SA"/>
              </w:rPr>
              <w:t>g</w:t>
            </w:r>
            <w:r>
              <w:rPr>
                <w:rFonts w:eastAsia="Calibri" w:cs="Calibri"/>
                <w:b/>
                <w:bCs/>
                <w:kern w:val="0"/>
                <w:sz w:val="24"/>
                <w:szCs w:val="24"/>
                <w:lang w:val="en-GB" w:eastAsia="en-US" w:bidi="ar-SA"/>
              </w:rPr>
              <w:t>e</w:t>
            </w:r>
            <w:r>
              <w:rPr>
                <w:rFonts w:eastAsia="Calibri" w:cs="Calibri"/>
                <w:b/>
                <w:bCs/>
                <w:kern w:val="0"/>
                <w:sz w:val="24"/>
                <w:szCs w:val="24"/>
                <w:lang w:val="en-GB" w:eastAsia="en-US" w:bidi="ar-SA"/>
              </w:rPr>
              <w:t>r</w:t>
            </w:r>
            <w:r>
              <w:rPr>
                <w:rFonts w:eastAsia="Calibri" w:cs="Calibri"/>
                <w:b/>
                <w:bCs/>
                <w:kern w:val="0"/>
                <w:sz w:val="24"/>
                <w:szCs w:val="24"/>
                <w:lang w:val="en-GB" w:eastAsia="en-US" w:bidi="ar-SA"/>
              </w:rPr>
              <w:t>e</w:t>
            </w:r>
            <w:r>
              <w:rPr>
                <w:rFonts w:eastAsia="Calibri" w:cs="Calibri"/>
                <w:b/>
                <w:bCs/>
                <w:kern w:val="0"/>
                <w:sz w:val="24"/>
                <w:szCs w:val="24"/>
                <w:lang w:val="en-GB" w:eastAsia="en-US" w:bidi="ar-SA"/>
              </w:rPr>
              <w:t>d</w:t>
            </w:r>
          </w:p>
          <w:p>
            <w:pPr>
              <w:pStyle w:val="Normal"/>
              <w:widowControl/>
              <w:suppressAutoHyphens w:val="true"/>
              <w:spacing w:lineRule="auto" w:line="240" w:before="0" w:after="0"/>
              <w:jc w:val="start"/>
              <w:rPr>
                <w:rFonts w:ascii="Calibri" w:hAnsi="Calibri" w:eastAsia="Calibri" w:cs="Calibri"/>
                <w:sz w:val="36"/>
                <w:szCs w:val="36"/>
              </w:rPr>
            </w:pPr>
            <w:r>
              <w:rPr>
                <w:rFonts w:eastAsia="Calibri" w:cs="Calibri"/>
                <w:sz w:val="36"/>
                <w:szCs w:val="36"/>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Event Timings: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Set Up: </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7:</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Start: </w:t>
            </w:r>
            <w:r>
              <w:rPr>
                <w:rFonts w:eastAsia="Calibri" w:cs="Calibri"/>
                <w:b/>
                <w:bCs/>
                <w:kern w:val="0"/>
                <w:sz w:val="24"/>
                <w:szCs w:val="24"/>
                <w:lang w:val="en-GB" w:eastAsia="en-US" w:bidi="ar-SA"/>
              </w:rPr>
              <w:softHyphen/>
            </w:r>
            <w:r>
              <w:rPr>
                <w:rFonts w:eastAsia="Calibri" w:cs="Calibri"/>
                <w:b/>
                <w:bCs/>
                <w:kern w:val="0"/>
                <w:sz w:val="24"/>
                <w:szCs w:val="24"/>
                <w:lang w:val="en-GB" w:eastAsia="en-US" w:bidi="ar-SA"/>
              </w:rPr>
              <w:t>1</w:t>
            </w:r>
            <w:r>
              <w:rPr>
                <w:rFonts w:eastAsia="Calibri" w:cs="Calibri"/>
                <w:b/>
                <w:bCs/>
                <w:kern w:val="0"/>
                <w:sz w:val="24"/>
                <w:szCs w:val="24"/>
                <w:lang w:val="en-GB" w:eastAsia="en-US" w:bidi="ar-SA"/>
              </w:rPr>
              <w:t>8</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Event End: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:00</w:t>
            </w:r>
          </w:p>
          <w:p>
            <w:pPr>
              <w:pStyle w:val="Normal"/>
              <w:widowControl/>
              <w:suppressAutoHyphens w:val="true"/>
              <w:spacing w:lineRule="auto" w:line="240" w:before="0" w:after="0"/>
              <w:jc w:val="start"/>
              <w:rPr>
                <w:rFonts w:ascii="Calibri" w:hAnsi="Calibri" w:eastAsia="Calibri" w:cs="Calibri"/>
                <w:b/>
                <w:bCs/>
                <w:sz w:val="24"/>
                <w:szCs w:val="24"/>
              </w:rPr>
            </w:pPr>
            <w:r>
              <w:rPr>
                <w:rFonts w:eastAsia="Calibri" w:cs="Calibri"/>
                <w:b/>
                <w:bCs/>
                <w:kern w:val="0"/>
                <w:sz w:val="24"/>
                <w:szCs w:val="24"/>
                <w:lang w:val="en-GB" w:eastAsia="en-US" w:bidi="ar-SA"/>
              </w:rPr>
              <w:t xml:space="preserve">Pack Down: </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2</w:t>
            </w:r>
            <w:r>
              <w:rPr>
                <w:rFonts w:eastAsia="Calibri" w:cs="Calibri"/>
                <w:b/>
                <w:bCs/>
                <w:kern w:val="0"/>
                <w:sz w:val="24"/>
                <w:szCs w:val="24"/>
                <w:lang w:val="en-GB" w:eastAsia="en-US" w:bidi="ar-SA"/>
              </w:rPr>
              <w:t>:1</w:t>
            </w:r>
            <w:r>
              <w:rPr>
                <w:rFonts w:eastAsia="Calibri" w:cs="Calibri"/>
                <w:b/>
                <w:bCs/>
                <w:kern w:val="0"/>
                <w:sz w:val="24"/>
                <w:szCs w:val="24"/>
                <w:lang w:val="en-GB" w:eastAsia="en-US" w:bidi="ar-SA"/>
              </w:rPr>
              <w:t>5</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Event Break down: </w:t>
            </w:r>
          </w:p>
          <w:p>
            <w:pPr>
              <w:pStyle w:val="Normal"/>
              <w:widowControl/>
              <w:suppressAutoHyphens w:val="true"/>
              <w:spacing w:lineRule="auto" w:line="240" w:before="0" w:after="0"/>
              <w:jc w:val="start"/>
              <w:rPr>
                <w:rFonts w:ascii="Calibri" w:hAnsi="Calibri" w:eastAsia="Calibri" w:cs="Calibri"/>
                <w:sz w:val="20"/>
                <w:szCs w:val="20"/>
              </w:rPr>
            </w:pPr>
            <w:r>
              <w:rPr>
                <w:rFonts w:eastAsia="Calibri" w:cs="Calibri"/>
                <w:kern w:val="0"/>
                <w:sz w:val="20"/>
                <w:szCs w:val="20"/>
                <w:lang w:val="en-GB" w:eastAsia="en-US" w:bidi="ar-SA"/>
              </w:rPr>
              <w:t>(This includes everything happening at your event eg: fundraising, food provision and any performance or sporting activity.)</w:t>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w:t>
            </w:r>
            <w:r>
              <w:rPr>
                <w:rFonts w:eastAsia="Calibri" w:cs="Calibri"/>
                <w:color w:val="000000"/>
                <w:kern w:val="0"/>
                <w:sz w:val="24"/>
                <w:szCs w:val="24"/>
                <w:lang w:val="en-GB" w:eastAsia="en-US" w:bidi="ar-SA"/>
              </w:rPr>
              <w:t>2</w:t>
            </w:r>
            <w:r>
              <w:rPr>
                <w:rFonts w:eastAsia="Calibri" w:cs="Calibri"/>
                <w:color w:val="000000"/>
                <w:kern w:val="0"/>
                <w:sz w:val="24"/>
                <w:szCs w:val="24"/>
                <w:lang w:val="en-GB" w:eastAsia="en-US" w:bidi="ar-SA"/>
              </w:rPr>
              <w:t>:</w:t>
            </w:r>
            <w:r>
              <w:rPr>
                <w:rFonts w:eastAsia="Calibri" w:cs="Calibri"/>
                <w:color w:val="000000"/>
                <w:kern w:val="0"/>
                <w:sz w:val="24"/>
                <w:szCs w:val="24"/>
                <w:lang w:val="en-GB" w:eastAsia="en-US" w:bidi="ar-SA"/>
              </w:rPr>
              <w:t>0</w:t>
            </w:r>
            <w:r>
              <w:rPr>
                <w:rFonts w:eastAsia="Calibri" w:cs="Calibri"/>
                <w:color w:val="000000"/>
                <w:kern w:val="0"/>
                <w:sz w:val="24"/>
                <w:szCs w:val="24"/>
                <w:lang w:val="en-GB" w:eastAsia="en-US" w:bidi="ar-SA"/>
              </w:rPr>
              <w:t xml:space="preserve">0 – </w:t>
            </w:r>
            <w:r>
              <w:rPr>
                <w:rFonts w:eastAsia="Calibri" w:cs="Calibri"/>
                <w:color w:val="000000"/>
                <w:kern w:val="0"/>
                <w:sz w:val="24"/>
                <w:szCs w:val="24"/>
                <w:lang w:val="en-GB" w:eastAsia="en-US" w:bidi="ar-SA"/>
              </w:rPr>
              <w:t>Purchase pizza and supplies</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17:00 – Setup venue</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18:00 – start welcoming attendees in and providing them with a food token and 2 drinks tickets. Monitor door and operate a one in one out systme once venue reaches capacity.</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22:00 – End event and begin pack down when able</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r>
          </w:p>
        </w:tc>
      </w:tr>
      <w:tr>
        <w:trPr>
          <w:trHeight w:val="104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Is this a Ticketed Event? If so please state the Name of the ticket on Boxoffice: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p>
            <w:pPr>
              <w:pStyle w:val="Normal"/>
              <w:widowControl/>
              <w:suppressAutoHyphens w:val="true"/>
              <w:spacing w:lineRule="auto" w:line="240" w:before="0" w:after="0"/>
              <w:jc w:val="start"/>
              <w:rPr>
                <w:rFonts w:ascii="Calibri" w:hAnsi="Calibri" w:eastAsia="Calibri" w:cs="Calibri"/>
                <w:sz w:val="24"/>
                <w:szCs w:val="24"/>
              </w:rPr>
            </w:pPr>
            <w:r>
              <w:rPr>
                <w:rFonts w:eastAsia="Segoe UI" w:cs="Segoe UI" w:ascii="Segoe UI" w:hAnsi="Segoe UI"/>
                <w:color w:themeColor="text1" w:val="000000"/>
                <w:kern w:val="0"/>
                <w:sz w:val="20"/>
                <w:szCs w:val="20"/>
                <w:lang w:val="en-GB" w:eastAsia="en-US" w:bidi="ar-SA"/>
              </w:rPr>
              <w:t xml:space="preserve">You can set up Box-office tickets through your group's hub page for guidance on this click </w:t>
            </w:r>
            <w:hyperlink r:id="rId2">
              <w:r>
                <w:rPr>
                  <w:rStyle w:val="Hyperlink"/>
                  <w:rFonts w:eastAsia="Segoe UI" w:cs="Segoe UI" w:ascii="Segoe UI" w:hAnsi="Segoe UI"/>
                  <w:kern w:val="0"/>
                  <w:sz w:val="20"/>
                  <w:szCs w:val="20"/>
                  <w:lang w:val="en-GB" w:eastAsia="en-US" w:bidi="ar-SA"/>
                </w:rPr>
                <w:t>here:</w:t>
              </w:r>
            </w:hyperlink>
            <w:r>
              <w:rPr>
                <w:rFonts w:eastAsia="Segoe UI" w:cs="Segoe UI" w:ascii="Segoe UI" w:hAnsi="Segoe UI"/>
                <w:color w:themeColor="text1" w:val="000000"/>
                <w:kern w:val="0"/>
                <w:sz w:val="20"/>
                <w:szCs w:val="20"/>
                <w:lang w:val="en-GB" w:eastAsia="en-US" w:bidi="ar-SA"/>
              </w:rPr>
              <w:t xml:space="preserve">  </w:t>
            </w:r>
            <w:r>
              <w:rPr>
                <w:rFonts w:eastAsia="Calibri" w:cs="Calibri"/>
                <w:kern w:val="0"/>
                <w:sz w:val="24"/>
                <w:szCs w:val="24"/>
                <w:lang w:val="en-GB" w:eastAsia="en-US" w:bidi="ar-SA"/>
              </w:rPr>
              <w:t xml:space="preserve"> </w:t>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c>
          <w:tcPr>
            <w:tcW w:w="3755" w:type="dxa"/>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b/>
                <w:bCs/>
                <w:color w:val="000000"/>
                <w:kern w:val="0"/>
                <w:sz w:val="24"/>
                <w:szCs w:val="24"/>
                <w:lang w:val="en-GB" w:eastAsia="en-US" w:bidi="ar-SA"/>
              </w:rPr>
              <w:t xml:space="preserve">How Much Are your Tickets? And how many are available? </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Arial"/>
                <w:color w:val="000000"/>
                <w:kern w:val="0"/>
                <w:sz w:val="22"/>
                <w:szCs w:val="22"/>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4"/>
                <w:szCs w:val="24"/>
                <w:lang w:val="en-GB" w:eastAsia="en-US" w:bidi="ar-SA"/>
              </w:rPr>
              <w:t xml:space="preserve">Overview of Event Concept: </w:t>
            </w:r>
            <w:r>
              <w:rPr>
                <w:rFonts w:eastAsia="Calibri" w:cs="Calibri"/>
                <w:kern w:val="0"/>
                <w:sz w:val="22"/>
                <w:szCs w:val="22"/>
                <w:lang w:val="en-GB" w:eastAsia="en-US" w:bidi="ar-SA"/>
              </w:rPr>
              <w:t>(</w:t>
            </w:r>
            <w:r>
              <w:rPr>
                <w:rFonts w:eastAsia="Calibri" w:cs="Calibri"/>
                <w:kern w:val="0"/>
                <w:sz w:val="20"/>
                <w:szCs w:val="20"/>
                <w:lang w:val="en-GB" w:eastAsia="en-US" w:bidi="ar-SA"/>
              </w:rPr>
              <w:t>Description of the activities taking place.</w:t>
            </w:r>
            <w:r>
              <w:rPr>
                <w:rFonts w:eastAsia="Calibri" w:cs="Calibri"/>
                <w:kern w:val="0"/>
                <w:sz w:val="22"/>
                <w:szCs w:val="22"/>
                <w:lang w:val="en-GB" w:eastAsia="en-US" w:bidi="ar-SA"/>
              </w:rPr>
              <w:t xml:space="preserve"> </w:t>
            </w:r>
            <w:r>
              <w:rPr>
                <w:rFonts w:eastAsia="Calibri" w:cs="Calibri"/>
                <w:kern w:val="0"/>
                <w:sz w:val="20"/>
                <w:szCs w:val="20"/>
                <w:lang w:val="en-GB" w:eastAsia="en-US" w:bidi="ar-SA"/>
              </w:rPr>
              <w:t>This includes everything happening at your event eg: fundraising, food provision and any performance or sporting activity</w:t>
            </w:r>
            <w:r>
              <w:rPr>
                <w:rFonts w:eastAsia="Calibri" w:cs="Calibri"/>
                <w:kern w:val="0"/>
                <w:sz w:val="22"/>
                <w:szCs w:val="22"/>
                <w:lang w:val="en-GB" w:eastAsia="en-US" w:bidi="ar-SA"/>
              </w:rPr>
              <w:t xml:space="preserve">) </w:t>
            </w:r>
          </w:p>
        </w:tc>
        <w:tc>
          <w:tcPr>
            <w:tcW w:w="11265" w:type="dxa"/>
            <w:gridSpan w:val="3"/>
            <w:tcBorders>
              <w:end w:val="single" w:sz="6" w:space="0" w:color="000000"/>
            </w:tcBorders>
          </w:tcPr>
          <w:p>
            <w:pPr>
              <w:pStyle w:val="Normal"/>
              <w:widowControl/>
              <w:suppressLineNumbers w:val="0"/>
              <w:bidi w:val="0"/>
              <w:spacing w:lineRule="auto" w:line="240" w:beforeAutospacing="0" w:before="0" w:afterAutospacing="0" w:after="0"/>
              <w:ind w:start="0" w:end="0"/>
              <w:jc w:val="start"/>
              <w:rPr>
                <w:rFonts w:ascii="Calibri" w:hAnsi="Calibri" w:eastAsia="Calibri" w:cs="Calibri"/>
                <w:color w:val="FF0000"/>
                <w:sz w:val="24"/>
                <w:szCs w:val="24"/>
              </w:rPr>
            </w:pPr>
            <w:r>
              <w:rPr>
                <w:rFonts w:eastAsia="Calibri" w:cs="Calibri"/>
                <w:color w:val="000000"/>
                <w:kern w:val="0"/>
                <w:sz w:val="24"/>
                <w:szCs w:val="24"/>
                <w:lang w:val="en-GB" w:eastAsia="en-US" w:bidi="ar-SA"/>
              </w:rPr>
              <w:t xml:space="preserve">The event is </w:t>
            </w:r>
            <w:r>
              <w:rPr>
                <w:rFonts w:eastAsia="Calibri" w:cs="Calibri"/>
                <w:color w:val="000000"/>
                <w:kern w:val="0"/>
                <w:sz w:val="24"/>
                <w:szCs w:val="24"/>
                <w:lang w:val="en-GB" w:eastAsia="en-US" w:bidi="ar-SA"/>
              </w:rPr>
              <w:t>a night of free pizza and drinks for fresher students. They will have the opportunity to socialise and have some fun. Free pizza and drinks will be provided on a ticketed system where every attendee will receive a pizza token and 2 drinks tickets which can each be redeemed for a free drink. Inflow of students will be controlled 1 in 1 out when venue begins reaching capacity.</w:t>
            </w:r>
          </w:p>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Staff Hosting the event</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w:t>
            </w:r>
            <w:r>
              <w:rPr>
                <w:rFonts w:eastAsia="Calibri" w:cs="Calibri"/>
                <w:color w:themeColor="text1" w:val="000000"/>
                <w:kern w:val="0"/>
                <w:sz w:val="20"/>
                <w:szCs w:val="20"/>
                <w:lang w:val="en-GB" w:eastAsia="en-US" w:bidi="ar-SA"/>
              </w:rPr>
              <w:t>List all committee &amp; Volunteers that will be present and responsible for the event, as well as their role</w:t>
            </w:r>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 xml:space="preserve">N/A </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Tech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a full list of what you can hire click </w:t>
            </w:r>
            <w:hyperlink r:id="rId3">
              <w:r>
                <w:rPr>
                  <w:rStyle w:val="Hyperlink"/>
                  <w:rFonts w:eastAsia="Calibri" w:cs="Calibri"/>
                  <w:kern w:val="0"/>
                  <w:sz w:val="22"/>
                  <w:szCs w:val="22"/>
                  <w:lang w:val="en-GB" w:eastAsia="en-US" w:bidi="ar-SA"/>
                </w:rPr>
                <w:t>here)</w:t>
              </w:r>
            </w:hyperlink>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Facilities Requirements</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w:t>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Food Requirements</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full guidance on this click </w:t>
            </w:r>
            <w:r>
              <w:rPr>
                <w:rStyle w:val="Hyperlink"/>
                <w:rFonts w:eastAsia="Calibri" w:cs="Calibri"/>
                <w:kern w:val="0"/>
                <w:sz w:val="22"/>
                <w:szCs w:val="22"/>
                <w:lang w:val="en-GB" w:eastAsia="en-US" w:bidi="ar-SA"/>
              </w:rPr>
              <w:t>here)</w:t>
            </w:r>
            <w:r>
              <w:rPr>
                <w:rFonts w:eastAsia="Calibri" w:cs="Calibri"/>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Arial"/>
                <w:color w:val="000000"/>
                <w:kern w:val="0"/>
                <w:sz w:val="22"/>
                <w:szCs w:val="22"/>
                <w:lang w:val="en-GB" w:eastAsia="en-US" w:bidi="ar-SA"/>
              </w:rPr>
            </w:pPr>
            <w:r>
              <w:rPr>
                <w:rFonts w:eastAsia="Calibri" w:cs="Arial"/>
                <w:color w:val="000000"/>
                <w:kern w:val="0"/>
                <w:sz w:val="24"/>
                <w:szCs w:val="24"/>
                <w:lang w:val="en-GB" w:eastAsia="en-US" w:bidi="ar-SA"/>
              </w:rPr>
              <w:t>Individually wrapped items bought from supermarkets. Food from licensed providers.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Security &amp; First Aid Requirements</w:t>
            </w:r>
          </w:p>
          <w:p>
            <w:pPr>
              <w:pStyle w:val="Normal"/>
              <w:widowControl/>
              <w:suppressAutoHyphens w:val="true"/>
              <w:spacing w:lineRule="auto" w:line="240" w:before="0" w:after="0"/>
              <w:jc w:val="start"/>
              <w:rPr>
                <w:rFonts w:ascii="Arial" w:hAnsi="Arial" w:eastAsia="Arial" w:cs="Arial"/>
                <w:color w:themeColor="text1" w:val="000000"/>
                <w:sz w:val="20"/>
                <w:szCs w:val="20"/>
              </w:rPr>
            </w:pPr>
            <w:r>
              <w:rPr>
                <w:rFonts w:eastAsia="Calibri" w:cs="Calibri"/>
                <w:kern w:val="0"/>
                <w:sz w:val="24"/>
                <w:szCs w:val="24"/>
                <w:lang w:val="en-GB" w:eastAsia="en-US" w:bidi="ar-SA"/>
              </w:rPr>
              <w:t>(</w:t>
            </w:r>
            <w:r>
              <w:rPr>
                <w:rFonts w:eastAsia="Arial" w:cs="Arial" w:ascii="Arial" w:hAnsi="Arial"/>
                <w:color w:themeColor="text1" w:val="000000"/>
                <w:kern w:val="0"/>
                <w:sz w:val="20"/>
                <w:szCs w:val="20"/>
                <w:lang w:val="en-GB" w:eastAsia="en-US" w:bidi="ar-SA"/>
              </w:rPr>
              <w:t>Who are the qualified first aiders in the group should a medical emergency occur?)</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sz w:val="24"/>
                <w:szCs w:val="24"/>
              </w:rPr>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Calibri"/>
                <w:color w:val="000000"/>
                <w:kern w:val="0"/>
                <w:sz w:val="24"/>
                <w:szCs w:val="24"/>
                <w:lang w:val="en-GB" w:eastAsia="en-US" w:bidi="ar-SA"/>
              </w:rPr>
            </w:pPr>
            <w:r>
              <w:rPr>
                <w:rFonts w:eastAsia="Calibri" w:cs="Calibri"/>
                <w:color w:val="000000"/>
                <w:kern w:val="0"/>
                <w:sz w:val="24"/>
                <w:szCs w:val="24"/>
                <w:lang w:val="en-GB" w:eastAsia="en-US" w:bidi="ar-SA"/>
              </w:rPr>
              <w:t>Joshua Wilcox</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Decorations that you are providing</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plates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cups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Plastic utensils</w:t>
            </w:r>
          </w:p>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GB" w:eastAsia="en-US" w:bidi="ar-SA"/>
              </w:rPr>
              <w:t>Napkins</w:t>
            </w:r>
          </w:p>
        </w:tc>
      </w:tr>
      <w:tr>
        <w:trPr>
          <w:trHeight w:val="285" w:hRule="atLeast"/>
        </w:trPr>
        <w:tc>
          <w:tcPr>
            <w:tcW w:w="3755" w:type="dxa"/>
            <w:tcBorders>
              <w:start w:val="single" w:sz="6" w:space="0" w:color="000000"/>
            </w:tcBorders>
          </w:tcPr>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b/>
                <w:bCs/>
                <w:kern w:val="0"/>
                <w:sz w:val="24"/>
                <w:szCs w:val="24"/>
                <w:lang w:val="en-GB" w:eastAsia="en-US" w:bidi="ar-SA"/>
              </w:rPr>
              <w:t xml:space="preserve">Provisional Budget: </w:t>
            </w:r>
          </w:p>
          <w:p>
            <w:pPr>
              <w:pStyle w:val="Normal"/>
              <w:widowControl/>
              <w:suppressAutoHyphens w:val="true"/>
              <w:spacing w:lineRule="auto" w:line="240" w:before="0" w:after="0"/>
              <w:jc w:val="start"/>
              <w:rPr>
                <w:rFonts w:ascii="Calibri" w:hAnsi="Calibri" w:eastAsia="Calibri" w:cs="Calibri"/>
                <w:sz w:val="24"/>
                <w:szCs w:val="24"/>
              </w:rPr>
            </w:pPr>
            <w:r>
              <w:rPr>
                <w:rFonts w:eastAsia="Calibri" w:cs="Calibri"/>
                <w:kern w:val="0"/>
                <w:sz w:val="24"/>
                <w:szCs w:val="24"/>
                <w:lang w:val="en-GB" w:eastAsia="en-US" w:bidi="ar-SA"/>
              </w:rPr>
              <w:t xml:space="preserve">(if you would like a more extensive budget tracker click </w:t>
            </w:r>
            <w:hyperlink r:id="rId4">
              <w:r>
                <w:rPr>
                  <w:rStyle w:val="Hyperlink"/>
                  <w:rFonts w:eastAsia="Calibri" w:cs="Calibri"/>
                  <w:kern w:val="0"/>
                  <w:sz w:val="24"/>
                  <w:szCs w:val="24"/>
                  <w:lang w:val="en-GB" w:eastAsia="en-US" w:bidi="ar-SA"/>
                </w:rPr>
                <w:t>here</w:t>
              </w:r>
            </w:hyperlink>
            <w:r>
              <w:rPr>
                <w:rFonts w:eastAsia="Calibri" w:cs="Calibri"/>
                <w:kern w:val="0"/>
                <w:sz w:val="24"/>
                <w:szCs w:val="24"/>
                <w:lang w:val="en-GB" w:eastAsia="en-US" w:bidi="ar-SA"/>
              </w:rPr>
              <w:t xml:space="preserve">.) </w:t>
            </w:r>
          </w:p>
        </w:tc>
        <w:tc>
          <w:tcPr>
            <w:tcW w:w="11265" w:type="dxa"/>
            <w:gridSpan w:val="3"/>
            <w:tcBorders>
              <w:end w:val="single" w:sz="6" w:space="0" w:color="000000"/>
            </w:tcBorders>
          </w:tcPr>
          <w:p>
            <w:pPr>
              <w:pStyle w:val="Normal"/>
              <w:widowControl/>
              <w:suppressAutoHyphens w:val="true"/>
              <w:spacing w:lineRule="auto" w:line="240" w:before="0" w:after="0"/>
              <w:jc w:val="start"/>
              <w:rPr>
                <w:rFonts w:ascii="Calibri" w:hAnsi="Calibri" w:eastAsia="Calibri" w:cs="Arial"/>
                <w:color w:val="000000"/>
                <w:kern w:val="0"/>
                <w:sz w:val="22"/>
                <w:szCs w:val="22"/>
                <w:lang w:val="en-GB" w:eastAsia="en-US" w:bidi="ar-SA"/>
              </w:rPr>
            </w:pPr>
            <w:r>
              <w:rPr>
                <w:rFonts w:eastAsia="Calibri" w:cs="Calibri"/>
                <w:color w:val="000000"/>
                <w:kern w:val="0"/>
                <w:sz w:val="24"/>
                <w:szCs w:val="24"/>
                <w:lang w:val="en-US" w:eastAsia="en-US" w:bidi="ar-SA"/>
              </w:rPr>
              <w:t>£</w:t>
            </w:r>
            <w:r>
              <w:rPr>
                <w:rFonts w:eastAsia="Calibri" w:cs="Calibri"/>
                <w:color w:val="000000"/>
                <w:kern w:val="0"/>
                <w:sz w:val="24"/>
                <w:szCs w:val="24"/>
                <w:lang w:val="en-US" w:eastAsia="en-US" w:bidi="ar-SA"/>
              </w:rPr>
              <w:t>2000</w:t>
            </w:r>
          </w:p>
        </w:tc>
      </w:tr>
      <w:tr>
        <w:trPr>
          <w:trHeight w:val="285" w:hRule="atLeast"/>
        </w:trPr>
        <w:tc>
          <w:tcPr>
            <w:tcW w:w="15020" w:type="dxa"/>
            <w:gridSpan w:val="4"/>
            <w:tcBorders>
              <w:start w:val="single" w:sz="6" w:space="0" w:color="000000"/>
              <w:end w:val="single" w:sz="6" w:space="0" w:color="000000"/>
            </w:tcBorders>
            <w:shd w:color="auto" w:fill="C76F5F" w:val="clear"/>
          </w:tcPr>
          <w:p>
            <w:pPr>
              <w:pStyle w:val="Normal"/>
              <w:widowControl/>
              <w:suppressAutoHyphens w:val="true"/>
              <w:spacing w:lineRule="auto" w:line="240" w:before="0" w:after="0"/>
              <w:jc w:val="start"/>
              <w:rPr>
                <w:rFonts w:ascii="Calibri" w:hAnsi="Calibri" w:eastAsia="Calibri" w:cs="Calibri"/>
                <w:color w:themeColor="background1" w:val="FFFFFF"/>
                <w:sz w:val="32"/>
                <w:szCs w:val="32"/>
              </w:rPr>
            </w:pPr>
            <w:r>
              <w:rPr>
                <w:rFonts w:eastAsia="Calibri" w:cs="Calibri"/>
                <w:i/>
                <w:iCs/>
                <w:color w:themeColor="background1" w:val="FFFFFF"/>
                <w:kern w:val="0"/>
                <w:sz w:val="32"/>
                <w:szCs w:val="32"/>
                <w:lang w:val="en-GB" w:eastAsia="en-US" w:bidi="ar-SA"/>
              </w:rPr>
              <w:t>1C) Only Required If External Company/External Speaker On Site For Event</w:t>
            </w:r>
          </w:p>
        </w:tc>
      </w:tr>
      <w:tr>
        <w:trPr>
          <w:trHeight w:val="285" w:hRule="atLeast"/>
        </w:trPr>
        <w:tc>
          <w:tcPr>
            <w:tcW w:w="3755" w:type="dxa"/>
            <w:tcBorders>
              <w:start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Business Contact Name: </w:t>
            </w:r>
          </w:p>
        </w:tc>
        <w:tc>
          <w:tcPr>
            <w:tcW w:w="3755" w:type="dxa"/>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Email Address: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3755" w:type="dxa"/>
            <w:tcBorders>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Contact Number: </w:t>
            </w:r>
          </w:p>
        </w:tc>
      </w:tr>
      <w:tr>
        <w:trPr>
          <w:trHeight w:val="285" w:hRule="atLeast"/>
        </w:trPr>
        <w:tc>
          <w:tcPr>
            <w:tcW w:w="3755" w:type="dxa"/>
            <w:tcBorders>
              <w:start w:val="single" w:sz="6" w:space="0" w:color="000000"/>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Arrival On Site: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Departure time: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Risk Assessment link: </w:t>
            </w:r>
          </w:p>
        </w:tc>
        <w:tc>
          <w:tcPr>
            <w:tcW w:w="3755" w:type="dxa"/>
            <w:tcBorders>
              <w:bottom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Insurance Link: </w:t>
            </w:r>
          </w:p>
        </w:tc>
        <w:tc>
          <w:tcPr>
            <w:tcW w:w="3755" w:type="dxa"/>
            <w:tcBorders>
              <w:bottom w:val="single" w:sz="6" w:space="0" w:color="000000"/>
              <w:end w:val="single" w:sz="6" w:space="0" w:color="000000"/>
            </w:tcBorders>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 xml:space="preserve">Companies Public Liability Information Link: </w:t>
            </w:r>
          </w:p>
        </w:tc>
      </w:tr>
    </w:tbl>
    <w:p>
      <w:pPr>
        <w:pStyle w:val="Normal"/>
        <w:rPr>
          <w:rFonts w:ascii="Calibri" w:hAnsi="Calibri" w:eastAsia="Calibri" w:cs="Calibri"/>
          <w:color w:themeColor="text1" w:val="000000"/>
          <w:sz w:val="16"/>
          <w:szCs w:val="16"/>
        </w:rPr>
      </w:pPr>
      <w:r>
        <w:rPr>
          <w:rFonts w:eastAsia="Calibri" w:cs="Calibri"/>
          <w:color w:themeColor="text1" w:val="000000"/>
          <w:sz w:val="16"/>
          <w:szCs w:val="16"/>
        </w:rPr>
      </w:r>
    </w:p>
    <w:p>
      <w:pPr>
        <w:pStyle w:val="Normal"/>
        <w:rPr>
          <w:rFonts w:ascii="Calibri" w:hAnsi="Calibri" w:eastAsia="Calibri" w:cs="Calibri"/>
          <w:color w:val="FF0000"/>
        </w:rPr>
      </w:pPr>
      <w:r>
        <w:rPr>
          <w:rFonts w:eastAsia="Calibri" w:cs="Calibri"/>
          <w:color w:val="FF0000"/>
        </w:rPr>
        <w:t xml:space="preserve">If you are inviting a external company or individual on to campus for your event you will be required to submit </w:t>
      </w:r>
      <w:hyperlink r:id="rId5">
        <w:r>
          <w:rPr>
            <w:rStyle w:val="Hyperlink"/>
            <w:rFonts w:eastAsia="Calibri" w:cs="Calibri"/>
          </w:rPr>
          <w:t>this form</w:t>
        </w:r>
      </w:hyperlink>
      <w:r>
        <w:rPr>
          <w:rFonts w:eastAsia="Calibri" w:cs="Calibri"/>
          <w:color w:val="FF0000"/>
        </w:rPr>
        <w:t xml:space="preserve"> to </w:t>
      </w:r>
      <w:hyperlink r:id="rId6">
        <w:r>
          <w:rPr>
            <w:rStyle w:val="Hyperlink"/>
            <w:rFonts w:eastAsia="Calibri" w:cs="Calibri"/>
          </w:rPr>
          <w:t>legalservices@soton.ac.uk</w:t>
        </w:r>
      </w:hyperlink>
      <w:r>
        <w:rPr>
          <w:rFonts w:eastAsia="Calibri" w:cs="Calibri"/>
          <w:color w:val="FF0000"/>
        </w:rPr>
        <w:t xml:space="preserve"> at least 15 working days before the event. For more guidance on this please </w:t>
      </w:r>
      <w:hyperlink r:id="rId7">
        <w:r>
          <w:rPr>
            <w:rStyle w:val="Hyperlink"/>
            <w:rFonts w:eastAsia="Calibri" w:cs="Calibri"/>
          </w:rPr>
          <w:t>click here.</w:t>
        </w:r>
      </w:hyperlink>
      <w:r>
        <w:rPr>
          <w:rFonts w:eastAsia="Calibri" w:cs="Calibri"/>
          <w:color w:val="FF0000"/>
        </w:rPr>
        <w:t xml:space="preserve"> </w:t>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val="FF0000"/>
        </w:rPr>
      </w:pPr>
      <w:r>
        <w:rPr>
          <w:rFonts w:eastAsia="Calibri" w:cs="Calibri"/>
          <w:color w:val="FF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Calibri" w:hAnsi="Calibri" w:eastAsia="Calibri" w:cs="Calibri"/>
          <w:color w:themeColor="text1" w:val="000000"/>
        </w:rPr>
      </w:pPr>
      <w:r>
        <w:rPr>
          <w:rFonts w:eastAsia="Calibri" w:cs="Calibri"/>
          <w:color w:themeColor="text1" w:val="000000"/>
        </w:rPr>
      </w:r>
    </w:p>
    <w:p>
      <w:pPr>
        <w:pStyle w:val="Normal"/>
        <w:rPr>
          <w:rFonts w:ascii="Verdana" w:hAnsi="Verdana" w:eastAsia="Verdana" w:cs="Verdana"/>
          <w:highlight w:val="yellow"/>
        </w:rPr>
      </w:pPr>
      <w:r>
        <w:rPr>
          <w:rFonts w:eastAsia="Verdana" w:cs="Verdana" w:ascii="Verdana" w:hAnsi="Verdana"/>
          <w:highlight w:val="yellow"/>
        </w:rPr>
      </w:r>
    </w:p>
    <w:p>
      <w:pPr>
        <w:pStyle w:val="Normal"/>
        <w:rPr/>
      </w:pPr>
      <w:r>
        <w:rPr/>
      </w:r>
    </w:p>
    <w:tbl>
      <w:tblPr>
        <w:tblStyle w:val="TableGrid"/>
        <w:tblW w:w="5000" w:type="pct"/>
        <w:jc w:val="start"/>
        <w:tblInd w:w="0" w:type="dxa"/>
        <w:tblLayout w:type="fixed"/>
        <w:tblCellMar>
          <w:top w:w="0" w:type="dxa"/>
          <w:start w:w="108" w:type="dxa"/>
          <w:bottom w:w="0" w:type="dxa"/>
          <w:end w:w="108" w:type="dxa"/>
        </w:tblCellMar>
        <w:tblLook w:noHBand="0" w:noVBand="1" w:firstColumn="1" w:lastRow="0" w:lastColumn="0" w:firstRow="1" w:val="04a0"/>
      </w:tblPr>
      <w:tblGrid>
        <w:gridCol w:w="2003"/>
        <w:gridCol w:w="2696"/>
        <w:gridCol w:w="1971"/>
        <w:gridCol w:w="491"/>
        <w:gridCol w:w="488"/>
        <w:gridCol w:w="490"/>
        <w:gridCol w:w="2953"/>
        <w:gridCol w:w="490"/>
        <w:gridCol w:w="488"/>
        <w:gridCol w:w="491"/>
        <w:gridCol w:w="2837"/>
      </w:tblGrid>
      <w:tr>
        <w:trPr>
          <w:tblHeader w:val="true"/>
          <w:trHeight w:val="300" w:hRule="atLeast"/>
        </w:trPr>
        <w:tc>
          <w:tcPr>
            <w:tcW w:w="15398" w:type="dxa"/>
            <w:gridSpan w:val="11"/>
            <w:tcBorders/>
            <w:shd w:color="auto" w:fill="F2F2F2" w:themeFill="background1" w:themeFillShade="f2" w:val="clear"/>
          </w:tcPr>
          <w:p>
            <w:pPr>
              <w:pStyle w:val="Normal"/>
              <w:widowControl/>
              <w:suppressAutoHyphens w:val="true"/>
              <w:spacing w:lineRule="auto" w:line="240" w:before="0" w:after="0"/>
              <w:jc w:val="start"/>
              <w:rPr>
                <w:rFonts w:ascii="Lucida Sans" w:hAnsi="Lucida Sans"/>
                <w:b/>
              </w:rPr>
            </w:pPr>
            <w:r>
              <w:rPr>
                <w:rFonts w:eastAsia="Calibri" w:cs="Calibri" w:ascii="Lucida Sans" w:hAnsi="Lucida Sans" w:cstheme="minorHAnsi"/>
                <w:b/>
                <w:bCs/>
                <w:i/>
                <w:kern w:val="0"/>
                <w:sz w:val="24"/>
                <w:szCs w:val="24"/>
                <w:lang w:val="en-GB" w:eastAsia="en-US" w:bidi="ar-SA"/>
              </w:rPr>
              <w:t xml:space="preserve">PART A </w:t>
            </w:r>
          </w:p>
        </w:tc>
      </w:tr>
      <w:tr>
        <w:trPr>
          <w:tblHeader w:val="true"/>
          <w:trHeight w:val="300" w:hRule="atLeast"/>
        </w:trPr>
        <w:tc>
          <w:tcPr>
            <w:tcW w:w="6670"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(1) Risk identification</w:t>
            </w:r>
          </w:p>
        </w:tc>
        <w:tc>
          <w:tcPr>
            <w:tcW w:w="4422"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(2) Risk assessment</w:t>
            </w:r>
          </w:p>
        </w:tc>
        <w:tc>
          <w:tcPr>
            <w:tcW w:w="4306" w:type="dxa"/>
            <w:gridSpan w:val="4"/>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(3) Risk management</w:t>
            </w:r>
          </w:p>
        </w:tc>
      </w:tr>
      <w:tr>
        <w:trPr>
          <w:tblHeader w:val="true"/>
          <w:trHeight w:val="300" w:hRule="atLeast"/>
        </w:trPr>
        <w:tc>
          <w:tcPr>
            <w:tcW w:w="2003"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Hazard</w:t>
            </w:r>
          </w:p>
        </w:tc>
        <w:tc>
          <w:tcPr>
            <w:tcW w:w="2696"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Potential Consequences</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restart"/>
            <w:tcBorders/>
            <w:shd w:color="auto" w:fill="F2F2F2" w:themeFill="background1" w:themeFillShade="f2" w:val="clear"/>
          </w:tcPr>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Who might be harmed</w:t>
            </w:r>
          </w:p>
          <w:p>
            <w:pPr>
              <w:pStyle w:val="Normal"/>
              <w:widowControl/>
              <w:suppressAutoHyphens w:val="true"/>
              <w:spacing w:lineRule="auto" w:line="240" w:before="0" w:after="0"/>
              <w:jc w:val="center"/>
              <w:rPr>
                <w:rFonts w:ascii="Lucida Sans" w:hAnsi="Lucida Sans"/>
                <w:b/>
              </w:rPr>
            </w:pPr>
            <w:r>
              <w:rPr>
                <w:rFonts w:ascii="Lucida Sans" w:hAnsi="Lucida Sans"/>
                <w:b/>
              </w:rPr>
            </w:r>
          </w:p>
          <w:p>
            <w:pPr>
              <w:pStyle w:val="Normal"/>
              <w:widowControl/>
              <w:suppressAutoHyphens w:val="true"/>
              <w:spacing w:lineRule="auto" w:line="240" w:before="0" w:after="0"/>
              <w:jc w:val="center"/>
              <w:rPr>
                <w:rFonts w:ascii="Lucida Sans" w:hAnsi="Lucida Sans"/>
                <w:b/>
              </w:rPr>
            </w:pPr>
            <w:r>
              <w:rPr>
                <w:rFonts w:eastAsia="Calibri" w:cs="Arial" w:ascii="Lucida Sans" w:hAnsi="Lucida Sans"/>
                <w:b/>
                <w:kern w:val="0"/>
                <w:sz w:val="22"/>
                <w:szCs w:val="22"/>
                <w:lang w:val="en-GB" w:eastAsia="en-US" w:bidi="ar-SA"/>
              </w:rPr>
              <w:t>(user; those nearby; those in the vicinity; members of the public)</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Inherent</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469" w:type="dxa"/>
            <w:gridSpan w:val="3"/>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Residual</w:t>
            </w:r>
          </w:p>
        </w:tc>
        <w:tc>
          <w:tcPr>
            <w:tcW w:w="2837" w:type="dxa"/>
            <w:vMerge w:val="restart"/>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Further controls (use the risk hierarchy)</w:t>
            </w:r>
          </w:p>
        </w:tc>
      </w:tr>
      <w:tr>
        <w:trPr>
          <w:tblHeader w:val="true"/>
          <w:trHeight w:val="1510" w:hRule="atLeast"/>
          <w:cantSplit/>
        </w:trPr>
        <w:tc>
          <w:tcPr>
            <w:tcW w:w="2003"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2696"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1971"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953" w:type="dxa"/>
            <w:tcBorders/>
            <w:shd w:color="auto" w:fill="F2F2F2" w:themeFill="background1" w:themeFillShade="f2"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Control measures (use the risk hierarchy)</w:t>
            </w:r>
          </w:p>
        </w:tc>
        <w:tc>
          <w:tcPr>
            <w:tcW w:w="490"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Likelihood</w:t>
            </w:r>
          </w:p>
        </w:tc>
        <w:tc>
          <w:tcPr>
            <w:tcW w:w="488"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Impact</w:t>
            </w:r>
          </w:p>
        </w:tc>
        <w:tc>
          <w:tcPr>
            <w:tcW w:w="491" w:type="dxa"/>
            <w:tcBorders/>
            <w:shd w:color="auto" w:fill="F2F2F2" w:themeFill="background1" w:themeFillShade="f2" w:val="clear"/>
            <w:textDirection w:val="btLr"/>
          </w:tcPr>
          <w:p>
            <w:pPr>
              <w:pStyle w:val="Normal"/>
              <w:widowControl/>
              <w:suppressAutoHyphens w:val="true"/>
              <w:spacing w:lineRule="auto" w:line="240" w:before="0" w:after="0"/>
              <w:ind w:start="113" w:end="113"/>
              <w:jc w:val="start"/>
              <w:rPr>
                <w:rFonts w:ascii="Calibri" w:hAnsi="Calibri" w:eastAsia="Calibri" w:cs="Arial"/>
                <w:kern w:val="0"/>
                <w:sz w:val="22"/>
                <w:szCs w:val="22"/>
                <w:lang w:val="en-GB" w:eastAsia="en-US" w:bidi="ar-SA"/>
              </w:rPr>
            </w:pPr>
            <w:r>
              <w:rPr>
                <w:rFonts w:eastAsia="Calibri" w:cs="Arial" w:ascii="Lucida Sans" w:hAnsi="Lucida Sans"/>
                <w:b/>
                <w:kern w:val="0"/>
                <w:sz w:val="22"/>
                <w:szCs w:val="22"/>
                <w:lang w:val="en-GB" w:eastAsia="en-US" w:bidi="ar-SA"/>
              </w:rPr>
              <w:t>Score</w:t>
            </w:r>
          </w:p>
        </w:tc>
        <w:tc>
          <w:tcPr>
            <w:tcW w:w="2837" w:type="dxa"/>
            <w:vMerge w:val="continue"/>
            <w:tcBorders/>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494" w:hRule="atLeast"/>
          <w:cantSplit/>
        </w:trPr>
        <w:tc>
          <w:tcPr>
            <w:tcW w:w="15398" w:type="dxa"/>
            <w:gridSpan w:val="11"/>
            <w:tcBorders/>
            <w:shd w:color="auto" w:fill="B8CCE4" w:themeFill="accent1" w:themeFillTint="66" w:val="clear"/>
          </w:tcPr>
          <w:p>
            <w:pPr>
              <w:pStyle w:val="Normal"/>
              <w:widowControl/>
              <w:suppressAutoHyphens w:val="true"/>
              <w:spacing w:lineRule="auto" w:line="240" w:before="0" w:after="0"/>
              <w:jc w:val="start"/>
              <w:rPr>
                <w:b/>
                <w:bCs/>
              </w:rPr>
            </w:pPr>
            <w:r>
              <w:rPr>
                <w:rFonts w:eastAsia="Calibri" w:cs="Arial"/>
                <w:b/>
                <w:bCs/>
                <w:kern w:val="0"/>
                <w:sz w:val="22"/>
                <w:szCs w:val="22"/>
                <w:lang w:val="en-GB" w:eastAsia="en-US" w:bidi="ar-SA"/>
              </w:rPr>
              <w:t xml:space="preserve">General Considerations </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b/>
                <w:bCs/>
              </w:rPr>
            </w:pPr>
            <w:r>
              <w:rPr>
                <w:rFonts w:eastAsia="Calibri" w:cs="Calibri"/>
                <w:b/>
                <w:bCs/>
                <w:kern w:val="0"/>
                <w:sz w:val="22"/>
                <w:szCs w:val="22"/>
                <w:lang w:val="en-GB" w:eastAsia="en-US" w:bidi="ar-SA"/>
              </w:rPr>
              <w:t>Slips, trips and falls</w:t>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Soft tissue injury e.g., sprain, bruising. Potential broken ankle or other breaks i.e. wrists etc. Links directly to weather and ground surfaces.</w:t>
            </w:r>
          </w:p>
        </w:tc>
        <w:tc>
          <w:tcPr>
            <w:tcW w:w="197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kern w:val="0"/>
                <w:sz w:val="22"/>
                <w:szCs w:val="22"/>
                <w:lang w:val="en-GB" w:eastAsia="en-US" w:bidi="ar-SA"/>
              </w:rPr>
              <w:t>All participants and organisers/staff and spectators</w:t>
            </w:r>
            <w:r>
              <w:rPr>
                <w:rFonts w:eastAsia="Calibri" w:cs="Calibri"/>
                <w:color w:val="FF0000"/>
                <w:kern w:val="0"/>
                <w:sz w:val="22"/>
                <w:szCs w:val="22"/>
                <w:lang w:val="en-GB" w:eastAsia="en-US" w:bidi="ar-SA"/>
              </w:rPr>
              <w:t xml:space="preserve">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 xml:space="preserve">Check venue conditions for holes, lumps, and other obstacles.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If the injury is serious and participant in a lot of pain or discomfort, seek medical attention immediately.</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Call 999 in an emergency.</w:t>
            </w:r>
          </w:p>
          <w:p>
            <w:pPr>
              <w:pStyle w:val="Normal"/>
              <w:widowControl/>
              <w:suppressAutoHyphens w:val="true"/>
              <w:spacing w:lineRule="auto" w:line="240" w:before="0" w:after="0"/>
              <w:jc w:val="start"/>
              <w:rPr>
                <w:rFonts w:cs="Calibri" w:cstheme="minorHAns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Fire</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Smoke inhalation, burns and more severe. Risk of extreme harm.</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participants and organisers/staff and spectators  </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the session must ensure they are aware of and fully understand the venue or locations fire procedures.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Those leading must make sure that all exit routes are clearly highlighted and report any issues immediately to the venue.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76" w:before="0" w:after="200"/>
              <w:jc w:val="start"/>
              <w:rPr>
                <w:rFonts w:ascii="Calibri" w:hAnsi="Calibri" w:eastAsia="Calibri" w:cs="Calibri"/>
              </w:rPr>
            </w:pPr>
            <w:r>
              <w:rPr>
                <w:rFonts w:eastAsia="Calibri" w:cs="Calibri"/>
                <w:kern w:val="0"/>
                <w:sz w:val="22"/>
                <w:szCs w:val="22"/>
                <w:lang w:val="en-GB" w:eastAsia="en-US" w:bidi="ar-SA"/>
              </w:rPr>
              <w:t xml:space="preserve">Highlight to all the Volunteers/Event Staff the nearest emergency exit routes at the start of a session, and the importance of assisting others to leave calmly in case of an emergency. </w:t>
            </w:r>
          </w:p>
          <w:p>
            <w:pPr>
              <w:pStyle w:val="Normal"/>
              <w:widowControl/>
              <w:suppressAutoHyphens w:val="true"/>
              <w:spacing w:lineRule="auto" w:line="240" w:before="0" w:after="0"/>
              <w:jc w:val="start"/>
              <w:rPr>
                <w:rFonts w:ascii="Calibri" w:hAnsi="Calibri" w:eastAsia="Calibri" w:cs="Calibri"/>
                <w:bCs/>
              </w:rPr>
            </w:pPr>
            <w:r>
              <w:rPr>
                <w:rFonts w:eastAsia="Calibri" w:cs="Calibri"/>
                <w:bCs/>
              </w:rPr>
            </w:r>
          </w:p>
          <w:p>
            <w:pPr>
              <w:pStyle w:val="Normal"/>
              <w:widowControl/>
              <w:suppressAutoHyphens w:val="true"/>
              <w:spacing w:lineRule="auto" w:line="240" w:before="0" w:after="0"/>
              <w:jc w:val="start"/>
              <w:rPr>
                <w:bCs/>
              </w:rPr>
            </w:pPr>
            <w:r>
              <w:rPr>
                <w:rFonts w:eastAsia="Calibri" w:cs="Arial"/>
                <w:bCs/>
                <w:kern w:val="0"/>
                <w:sz w:val="22"/>
                <w:szCs w:val="22"/>
                <w:lang w:val="en-GB" w:eastAsia="en-US" w:bidi="ar-SA"/>
              </w:rPr>
              <w:t xml:space="preserve">Consider accessibility requirements </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please pull nearest fire alarm and ensure all participants leave the venue calmly and safely.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Once in a safe position to do so,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LineNumbers w:val="0"/>
              <w:suppressAutoHyphens w:val="true"/>
              <w:bidi w:val="0"/>
              <w:spacing w:lineRule="auto" w:line="240" w:beforeAutospacing="0" w:before="0" w:afterAutospacing="0" w:after="0"/>
              <w:ind w:start="0" w:end="0"/>
              <w:jc w:val="start"/>
              <w:rPr>
                <w:rFonts w:ascii="Calibri" w:hAnsi="Calibri" w:eastAsia="Calibri" w:cs="Calibri"/>
              </w:rPr>
            </w:pPr>
            <w:r>
              <w:rPr>
                <w:rFonts w:eastAsia="Calibri" w:cs="Calibri"/>
                <w:b/>
                <w:bCs/>
                <w:kern w:val="0"/>
                <w:sz w:val="22"/>
                <w:szCs w:val="22"/>
                <w:lang w:val="en-GB" w:eastAsia="en-US" w:bidi="ar-SA"/>
              </w:rPr>
              <w:t>Setting up/moving or chairs/tables/other objects in the area</w:t>
            </w:r>
            <w:r>
              <w:rPr>
                <w:rFonts w:eastAsia="Calibri" w:cs="Calibri"/>
                <w:kern w:val="0"/>
                <w:sz w:val="22"/>
                <w:szCs w:val="22"/>
                <w:lang w:val="en-GB" w:eastAsia="en-US" w:bidi="ar-SA"/>
              </w:rPr>
              <w:t xml:space="preserve">. </w:t>
            </w:r>
            <w:r>
              <w:rPr>
                <w:rFonts w:eastAsia="Calibri" w:cs="Calibri"/>
                <w:color w:val="FF0000"/>
                <w:kern w:val="0"/>
                <w:sz w:val="22"/>
                <w:szCs w:val="22"/>
                <w:lang w:val="en-GB" w:eastAsia="en-US" w:bidi="ar-SA"/>
              </w:rPr>
              <w:t>Moving chairs, tables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Calibri"/>
                <w:kern w:val="0"/>
                <w:sz w:val="22"/>
                <w:szCs w:val="22"/>
                <w:lang w:val="en-GB" w:eastAsia="en-US" w:bidi="ar-SA"/>
              </w:rPr>
              <w:t>Bruising or broken bones from tripping over table and chairs.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Meeting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Event Volunteers aware of the potential risks, follow manual handling guidelines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that at least 2 people carry tables and large objects.</w:t>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Setting up tables will be done by organisers.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Work in teams when handling other large and bulky items.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tools to support with move of heavy objects- SUSU Facilities/venue. E.g., hand truck, dolly, skates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Make sure anyone with any pre-existing conditions isn’t doing any unnecessary lifting and they are comfortable.</w:t>
            </w:r>
          </w:p>
          <w:p>
            <w:pPr>
              <w:pStyle w:val="Normal"/>
              <w:widowControl/>
              <w:suppressAutoHyphens w:val="true"/>
              <w:spacing w:lineRule="auto" w:line="240" w:before="0" w:after="0"/>
              <w:jc w:val="start"/>
              <w:rPr>
                <w:bCs/>
                <w:color w:val="FF0000"/>
              </w:rPr>
            </w:pPr>
            <w:r>
              <w:rPr>
                <w:bCs/>
                <w:color w:val="FF0000"/>
              </w:rPr>
            </w:r>
          </w:p>
          <w:p>
            <w:pPr>
              <w:pStyle w:val="Normal"/>
              <w:widowControl/>
              <w:suppressAutoHyphens w:val="true"/>
              <w:spacing w:lineRule="auto" w:line="240" w:before="0" w:after="0"/>
              <w:jc w:val="start"/>
              <w:rPr>
                <w:bCs/>
                <w:color w:val="FF0000"/>
              </w:rPr>
            </w:pPr>
            <w:r>
              <w:rPr>
                <w:bCs/>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cs="Calibri" w:cstheme="minorHAnsi"/>
                <w:color w:val="FF0000"/>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assistance if in need of extra help from facilities staff/venue staff if needed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from SUSU Reception if in need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Contact emergency services if needed </w:t>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color w:val="FF0000"/>
              </w:rPr>
            </w:pPr>
            <w:r>
              <w:rPr>
                <w:rFonts w:eastAsia="Calibri" w:cs="Calibri"/>
                <w:color w:val="000000"/>
                <w:kern w:val="0"/>
                <w:sz w:val="22"/>
                <w:szCs w:val="22"/>
                <w:lang w:val="en-GB" w:eastAsia="en-US" w:bidi="ar-SA"/>
              </w:rPr>
              <w:t xml:space="preserve">All incidents are to be reported on the as soon as possible ensuring the duty manager/health and safety officer have been informed. Follow </w:t>
            </w:r>
            <w:hyperlink r:id="rId8">
              <w:r>
                <w:rPr>
                  <w:rStyle w:val="Style9"/>
                  <w:rFonts w:eastAsia="Calibri" w:cs="Calibri"/>
                  <w:color w:val="0000FF"/>
                  <w:kern w:val="0"/>
                  <w:sz w:val="22"/>
                  <w:szCs w:val="22"/>
                  <w:u w:val="single"/>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Overcrowding</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Physical injury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Event organisers and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bCs/>
                <w:kern w:val="0"/>
                <w:sz w:val="22"/>
                <w:szCs w:val="22"/>
                <w:lang w:val="en-GB" w:eastAsia="en-US" w:bidi="ar-SA"/>
              </w:rPr>
              <w:t>3</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Do not push/shove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large crowds form, barriers can be requested by SUSU facilities team (if available on the day) to assist with crowd management.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Lucida Sans" w:hAnsi="Lucida Sans" w:eastAsia="Lucida Sans" w:cs="Lucida Sans"/>
                <w:b/>
              </w:rPr>
            </w:pPr>
            <w:r>
              <w:rPr>
                <w:rFonts w:eastAsia="Calibri" w:cs="Calibri"/>
                <w:kern w:val="0"/>
                <w:sz w:val="22"/>
                <w:szCs w:val="22"/>
                <w:lang w:val="en-GB" w:eastAsia="en-US" w:bidi="ar-SA"/>
              </w:rPr>
              <w:t xml:space="preserve">Book during quieter times when less activities taking place on Redbrick/book all available space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Inform other bookings on the Redbrick/in the area of the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rPr>
            </w:pPr>
            <w:r>
              <w:rPr>
                <w:rFonts w:eastAsia="Calibri" w:cs="Calibri" w:cstheme="minorHAnsi"/>
                <w:bCs/>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if problem arises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With support from a SUSU Activities coordinator Inform UoS security team of the event (– on campus 3311, off campus 02380 593311. </w:t>
            </w:r>
            <w:hyperlink r:id="rId9">
              <w:r>
                <w:rPr>
                  <w:rStyle w:val="Style9"/>
                  <w:rFonts w:eastAsia="Calibri" w:cs="Calibri"/>
                  <w:color w:val="0000FF"/>
                  <w:kern w:val="0"/>
                  <w:sz w:val="22"/>
                  <w:szCs w:val="22"/>
                  <w:u w:val="single"/>
                  <w:lang w:val="en-GB" w:eastAsia="en-US" w:bidi="ar-SA"/>
                </w:rPr>
                <w:t>unisecurity@soton.ac.uk</w:t>
              </w:r>
            </w:hyperlink>
            <w:r>
              <w:rPr>
                <w:rFonts w:eastAsia="Calibri" w:cs="Calibri"/>
                <w:kern w:val="0"/>
                <w:sz w:val="22"/>
                <w:szCs w:val="22"/>
                <w:lang w:val="en-GB" w:eastAsia="en-US" w:bidi="ar-SA"/>
              </w:rPr>
              <w:t>) and liaise with them on need for security teams on the day</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Security team may inform police of the event if required (e.g. marches)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Electronics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Risk of eye strain, injury,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and attendees</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8</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Ensure regular breaks (ideally every 20mins) when using screens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screen is set up to avoid glare, is at eye height where possible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no liquids are placed near electrical equipment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Ensure all leads are secured with cable ties/mats etc</w:t>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Request support and advice from SUSU IT/Tech teams e.g. via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For external venues pre-check equipment and last PAT testing dates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Seek medical attention as required</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b/>
                <w:bCs/>
                <w:kern w:val="0"/>
                <w:sz w:val="22"/>
                <w:szCs w:val="22"/>
                <w:lang w:val="en-GB" w:eastAsia="en-US" w:bidi="ar-SA"/>
              </w:rPr>
              <w:t>Accessibility</w:t>
            </w:r>
            <w:r>
              <w:rPr>
                <w:rFonts w:eastAsia="Calibri" w:cs="Calibri"/>
                <w:kern w:val="0"/>
                <w:sz w:val="22"/>
                <w:szCs w:val="22"/>
                <w:lang w:val="en-GB" w:eastAsia="en-US" w:bidi="ar-SA"/>
              </w:rPr>
              <w: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Entrances and Exits to the chosen area.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Participants may be prevented from attending the activity due to a lack of considerations of accessibility needs and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They could also be prevented from leaving the area quickly in an emergency if the correct infrastructure and considerations have not been made.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committee</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areas chosen for activity will have their suitability checked.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 closed activity for members, members will be consulted to ensure there are no accessibility requirements.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an open activity, committee will consider all accessibility requirements and ensure that the area chosen is as accessible as possible.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case of an emergency, call the emergency services on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If those with accessibility problems have not been able to exit, make the building manager and emergency services aware.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Reputational Risk: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 as well as to SUSU and the University</w:t>
            </w:r>
          </w:p>
        </w:tc>
        <w:tc>
          <w:tcPr>
            <w:tcW w:w="2696"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 xml:space="preserve">Incidents during club or society activity could pose a reputational risk to the club, Southampton University Students’ Union or Southampton University itself.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 xml:space="preserve">This could be controversial posts, conduct during a game, conduct during social, or anything else that brings the clubs/societies, SUSU or the University’s name intro disrepute.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The club, SUSU or the University’s reputation</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2</w:t>
            </w:r>
          </w:p>
        </w:tc>
        <w:tc>
          <w:tcPr>
            <w:tcW w:w="2953" w:type="dxa"/>
            <w:tcBorders/>
            <w:shd w:color="auto" w:fill="FFFFFF" w:themeFill="background1" w:val="clear"/>
          </w:tcPr>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parts of this risk assessment are adhered to.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that any incidents involving public or others are recorded and addressed. </w:t>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Fonts w:cs="Calibri" w:ascii="Calibri" w:hAnsi="Calibri"/>
                <w:sz w:val="22"/>
                <w:szCs w:val="22"/>
              </w:rPr>
            </w:r>
          </w:p>
          <w:p>
            <w:pPr>
              <w:pStyle w:val="paragraph"/>
              <w:widowControl/>
              <w:suppressAutoHyphens w:val="true"/>
              <w:spacing w:beforeAutospacing="0" w:before="0" w:afterAutospacing="0" w:after="0"/>
              <w:jc w:val="start"/>
              <w:textAlignment w:val="baseline"/>
              <w:rPr>
                <w:rStyle w:val="normaltextrun"/>
                <w:rFonts w:ascii="Calibri" w:hAnsi="Calibri" w:cs="Calibri"/>
                <w:sz w:val="22"/>
                <w:szCs w:val="22"/>
              </w:rPr>
            </w:pPr>
            <w:r>
              <w:rPr>
                <w:rStyle w:val="normaltextrun"/>
                <w:rFonts w:cs="Calibri" w:ascii="Calibri" w:hAnsi="Calibri"/>
                <w:kern w:val="0"/>
                <w:sz w:val="22"/>
                <w:szCs w:val="22"/>
                <w:lang w:val="en-GB" w:bidi="ar-SA"/>
              </w:rPr>
              <w:t xml:space="preserve">Ensuring all members are reminded that they are representing the club/society, SUSU and the University in (usually) branded clothing. </w:t>
            </w:r>
          </w:p>
          <w:p>
            <w:pPr>
              <w:pStyle w:val="paragraph"/>
              <w:widowControl/>
              <w:suppressAutoHyphens w:val="true"/>
              <w:spacing w:beforeAutospacing="0" w:before="0" w:afterAutospacing="0" w:after="0"/>
              <w:jc w:val="start"/>
              <w:textAlignment w:val="baseline"/>
              <w:rPr>
                <w:rStyle w:val="normaltextrun"/>
                <w:rFonts w:ascii="Calibri" w:hAnsi="Calibri" w:cs="Calibri"/>
              </w:rPr>
            </w:pPr>
            <w:r>
              <w:rPr>
                <w:rFonts w:cs="Calibri" w:ascii="Calibri" w:hAnsi="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kern w:val="0"/>
                <w:sz w:val="22"/>
                <w:szCs w:val="22"/>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Financial Risk:</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For the club or society,</w:t>
            </w:r>
            <w:r>
              <w:rPr>
                <w:rFonts w:eastAsia="Calibri" w:cs="Arial"/>
                <w:kern w:val="0"/>
                <w:sz w:val="22"/>
                <w:szCs w:val="22"/>
                <w:lang w:val="en-GB" w:eastAsia="en-US" w:bidi="ar-SA"/>
              </w:rPr>
              <w:t xml:space="preserve"> or potentially even SUSU if the club/soc finds itself in difficulty.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costing more than planned, weakening their financial position.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Calibri"/>
                <w:color w:val="000000"/>
                <w:kern w:val="0"/>
                <w:sz w:val="22"/>
                <w:szCs w:val="22"/>
                <w:shd w:fill="FFFFFF" w:val="clear"/>
                <w:lang w:val="en-GB" w:eastAsia="en-US" w:bidi="ar-SA"/>
              </w:rPr>
              <w:t>Incidents with members of the public, participants, staff or members causing lawsuits and financial penalties.</w:t>
            </w:r>
          </w:p>
        </w:tc>
        <w:tc>
          <w:tcPr>
            <w:tcW w:w="1971" w:type="dxa"/>
            <w:tcBorders/>
            <w:shd w:color="auto" w:fill="FFFFFF" w:themeFill="background1" w:val="clear"/>
          </w:tcPr>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The club or society</w:t>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Fonts w:cs="Calibri"/>
                <w:color w:val="000000"/>
                <w:shd w:fill="FFFFFF" w:val="clear"/>
              </w:rPr>
            </w:r>
          </w:p>
          <w:p>
            <w:pPr>
              <w:pStyle w:val="Normal"/>
              <w:widowControl/>
              <w:suppressAutoHyphens w:val="true"/>
              <w:spacing w:lineRule="auto" w:line="240" w:before="0" w:after="0"/>
              <w:jc w:val="start"/>
              <w:rPr>
                <w:rStyle w:val="normaltextrun"/>
                <w:rFonts w:ascii="Calibri" w:hAnsi="Calibri" w:cs="Calibri"/>
                <w:color w:val="000000"/>
                <w:shd w:fill="FFFFFF" w:val="clear"/>
              </w:rPr>
            </w:pPr>
            <w:r>
              <w:rPr>
                <w:rStyle w:val="normaltextrun"/>
                <w:rFonts w:eastAsia="Calibri" w:cs="Calibri"/>
                <w:color w:val="000000"/>
                <w:kern w:val="0"/>
                <w:sz w:val="22"/>
                <w:szCs w:val="22"/>
                <w:shd w:fill="FFFFFF" w:val="clear"/>
                <w:lang w:val="en-GB" w:eastAsia="en-US" w:bidi="ar-SA"/>
              </w:rPr>
              <w:t>Members subject to lawsuits</w:t>
            </w:r>
          </w:p>
          <w:p>
            <w:pPr>
              <w:pStyle w:val="Normal"/>
              <w:widowControl/>
              <w:suppressAutoHyphens w:val="true"/>
              <w:spacing w:lineRule="auto" w:line="240" w:before="0" w:after="0"/>
              <w:jc w:val="start"/>
              <w:rPr>
                <w:rStyle w:val="normaltextrun"/>
                <w:color w:val="000000"/>
                <w:shd w:fill="FFFFFF" w:val="clear"/>
              </w:rPr>
            </w:pPr>
            <w:r>
              <w:rPr>
                <w:color w:val="000000"/>
                <w:shd w:fill="FFFFFF" w:val="clear"/>
              </w:rPr>
            </w:r>
          </w:p>
          <w:p>
            <w:pPr>
              <w:pStyle w:val="Normal"/>
              <w:widowControl/>
              <w:suppressAutoHyphens w:val="true"/>
              <w:spacing w:lineRule="auto" w:line="240" w:before="0" w:after="0"/>
              <w:jc w:val="start"/>
              <w:rPr>
                <w:rFonts w:ascii="Calibri" w:hAnsi="Calibri" w:eastAsia="Calibri" w:cs="Calibri"/>
              </w:rPr>
            </w:pPr>
            <w:r>
              <w:rPr>
                <w:rStyle w:val="normaltextrun"/>
                <w:rFonts w:eastAsia="Calibri" w:cs="Arial"/>
                <w:color w:val="000000"/>
                <w:kern w:val="0"/>
                <w:sz w:val="22"/>
                <w:szCs w:val="22"/>
                <w:shd w:fill="FFFFFF" w:val="clear"/>
                <w:lang w:val="en-GB" w:eastAsia="en-US" w:bidi="ar-SA"/>
              </w:rPr>
              <w:t>SUSU if required to assist.</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Clubs and societies required to complete financial forecasting and budget for the year.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encouraged to review membership fees yearly to ensure they are able to comfortably cover costs. </w:t>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Legal Compliance:</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Club or society activity going against set law.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This includes breaches of the freedom of speech act</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Fines imposed upon the student group as well as SUSU.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Jail sentences.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Reputational risk to the student group, SUSU and the wider University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The club or society, committee and members, SUSU or the Wider University.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ensure they are following set law at all times. If ever in doubt, they will contact the Activities team prior to the activity taking place.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who wish to bring in an external speaker must follow due process, </w:t>
            </w:r>
            <w:hyperlink r:id="rId10">
              <w:r>
                <w:rPr>
                  <w:rStyle w:val="Hyperlink"/>
                  <w:rFonts w:eastAsia="Calibri" w:cs="Calibri"/>
                  <w:kern w:val="0"/>
                  <w:sz w:val="22"/>
                  <w:szCs w:val="22"/>
                  <w:lang w:val="en-GB" w:eastAsia="en-US" w:bidi="ar-SA"/>
                </w:rPr>
                <w:t>available here</w:t>
              </w:r>
            </w:hyperlink>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This will be looked over by the University Legal Services team, and may require security being consulted and an extra risk assessment being submitted. </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b/>
                <w:bCs/>
              </w:rPr>
            </w:pPr>
            <w:r>
              <w:rPr>
                <w:rFonts w:eastAsia="Calibri" w:cs="Calibri"/>
                <w:b/>
                <w:bCs/>
                <w:kern w:val="0"/>
                <w:sz w:val="22"/>
                <w:szCs w:val="22"/>
                <w:lang w:val="en-GB" w:eastAsia="en-US" w:bidi="ar-SA"/>
              </w:rPr>
              <w:t xml:space="preserve">Medical Issues: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Pre-existing and process for any that appear during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Illness, death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committee </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clubs and societies should have a process for if a medical issue occurs.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All should know the location of the nearest first aider. Members do not need to disclose medical information to committee (GDPR), but all committee should know how to find a first aider and help quickly.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If in a Southampton Sport space, contact reception. If in SUSU, contact reception. If no-one can be found, contact campus Security – 02380 59331</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bCs/>
                <w:sz w:val="20"/>
                <w:szCs w:val="20"/>
              </w:rPr>
            </w:pPr>
            <w:r>
              <w:rPr>
                <w:rFonts w:eastAsia="Calibri" w:cs="Calibri" w:cstheme="minorHAnsi"/>
                <w:bCs/>
                <w:kern w:val="0"/>
                <w:sz w:val="20"/>
                <w:szCs w:val="20"/>
                <w:lang w:val="en-GB" w:eastAsia="en-US" w:bidi="ar-SA"/>
              </w:rPr>
              <w:t>1</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In an emergency, contact 999.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Arial"/>
                <w:kern w:val="0"/>
                <w:sz w:val="22"/>
                <w:szCs w:val="22"/>
                <w:lang w:val="en-GB" w:eastAsia="en-US" w:bidi="ar-SA"/>
              </w:rPr>
              <w:t>Any incidents need to be reported as soon as possible ensuring duty manager/health and safety officers have been informed. Follow SUSU incident report policy.</w:t>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Charity Fundraising </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Abuse of Members and Volunteers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Members of the public or students may act violently towards volunteers. Eg: Because they disagree with the cause.</w:t>
            </w:r>
          </w:p>
          <w:p>
            <w:pPr>
              <w:pStyle w:val="ListParagraph"/>
              <w:widowControl/>
              <w:suppressAutoHyphens w:val="true"/>
              <w:spacing w:lineRule="auto" w:line="240" w:before="0" w:after="0"/>
              <w:ind w:start="1080"/>
              <w:contextualSpacing/>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Volunteers and Participants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4</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12</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No Volunteers are ever to be left alone. Always have at least 2 people at a stall or at an Event.</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cs="Arial"/>
                <w:kern w:val="0"/>
                <w:sz w:val="20"/>
                <w:szCs w:val="20"/>
                <w:lang w:val="en-GB" w:eastAsia="en-US" w:bidi="ar-SA"/>
              </w:rPr>
              <w:t>6</w:t>
            </w:r>
          </w:p>
        </w:tc>
        <w:tc>
          <w:tcPr>
            <w:tcW w:w="2837" w:type="dxa"/>
            <w:tcBorders/>
            <w:shd w:color="auto" w:fill="FFFFFF" w:themeFill="background1" w:val="clear"/>
          </w:tcPr>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Report to SUSU Duty manager and </w:t>
            </w:r>
            <w:hyperlink r:id="rId11">
              <w:r>
                <w:rPr>
                  <w:rStyle w:val="Hyperlink"/>
                  <w:rFonts w:eastAsia="Calibri" w:cs="Calibri"/>
                  <w:color w:val="0000FF"/>
                  <w:kern w:val="0"/>
                  <w:sz w:val="22"/>
                  <w:szCs w:val="22"/>
                  <w:lang w:val="en-GB" w:eastAsia="en-US" w:bidi="ar-SA"/>
                </w:rPr>
                <w:t>Complete a SUSU incident report</w:t>
              </w:r>
            </w:hyperlink>
          </w:p>
          <w:p>
            <w:pPr>
              <w:pStyle w:val="ListParagraph"/>
              <w:widowControl/>
              <w:numPr>
                <w:ilvl w:val="0"/>
                <w:numId w:val="13"/>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ListParagraph"/>
              <w:widowControl/>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Venue/Location considerations</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Require certain licenses/sign off</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Organisers, Participates, SUSU</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4</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the venue has the relevant licenses required for your event ahead of time.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your event has the required sign off by the venue's security teams.</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proper booking process is followed for ALL bookings on and off campus. With no event going forward without Activities Approving the Risk Assessment.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 campus</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Ivvy Booking/uni room booking</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1"/>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Contract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Off campus </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Risk assessment</w:t>
            </w:r>
          </w:p>
          <w:p>
            <w:pPr>
              <w:pStyle w:val="ListParagraph"/>
              <w:widowControl/>
              <w:numPr>
                <w:ilvl w:val="0"/>
                <w:numId w:val="10"/>
              </w:numPr>
              <w:suppressAutoHyphens w:val="true"/>
              <w:spacing w:lineRule="auto" w:line="240" w:before="0" w:after="200"/>
              <w:contextualSpacing/>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Any bookings/contracts with external providers.</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2</w:t>
            </w:r>
          </w:p>
        </w:tc>
        <w:tc>
          <w:tcPr>
            <w:tcW w:w="2837" w:type="dxa"/>
            <w:tcBorders/>
            <w:shd w:color="auto" w:fill="FFFFFF" w:themeFill="background1" w:val="clear"/>
          </w:tcPr>
          <w:p>
            <w:pPr>
              <w:pStyle w:val="ListParagraph"/>
              <w:widowControl/>
              <w:numPr>
                <w:ilvl w:val="0"/>
                <w:numId w:val="9"/>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9"/>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108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Lone working</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Stolen goods, injury to individual misuse of card reader.</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9</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no one is left alone as a volunteer at a fundraising event especially if using a Sum-up Card reader. </w:t>
            </w:r>
          </w:p>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led to brief volunteers to operate the card readers in pairs and briefed on how to handle situations surrounding these. </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sz w:val="20"/>
                <w:szCs w:val="20"/>
              </w:rPr>
            </w:pPr>
            <w:r>
              <w:rPr>
                <w:rFonts w:eastAsia="Calibri" w:cs="Calibri"/>
                <w:color w:themeColor="text1" w:val="000000"/>
                <w:kern w:val="0"/>
                <w:sz w:val="20"/>
                <w:szCs w:val="20"/>
                <w:lang w:val="en-GB" w:eastAsia="en-US" w:bidi="ar-SA"/>
              </w:rPr>
              <w:t>3</w:t>
            </w:r>
          </w:p>
        </w:tc>
        <w:tc>
          <w:tcPr>
            <w:tcW w:w="2837" w:type="dxa"/>
            <w:tcBorders/>
            <w:shd w:color="auto" w:fill="FFFFFF" w:themeFill="background1" w:val="clear"/>
          </w:tcPr>
          <w:p>
            <w:pPr>
              <w:pStyle w:val="ListParagraph"/>
              <w:widowControl/>
              <w:numPr>
                <w:ilvl w:val="0"/>
                <w:numId w:val="12"/>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Event organisers to call University Security if necessary.</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Emergency contact number for Campus Security:</w:t>
            </w:r>
            <w:r>
              <w:rPr>
                <w:rFonts w:eastAsia="Calibri" w:cs="Arial"/>
                <w:kern w:val="0"/>
                <w:sz w:val="22"/>
                <w:szCs w:val="22"/>
                <w:lang w:val="en-GB" w:eastAsia="en-US" w:bidi="ar-SA"/>
              </w:rPr>
              <w:br/>
            </w:r>
            <w:r>
              <w:rPr>
                <w:rFonts w:eastAsia="Calibri" w:cs="Calibri"/>
                <w:color w:themeColor="text1" w:val="000000"/>
                <w:kern w:val="0"/>
                <w:sz w:val="22"/>
                <w:szCs w:val="22"/>
                <w:lang w:val="en-GB" w:eastAsia="en-US" w:bidi="ar-SA"/>
              </w:rPr>
              <w:t>Tel: +44 (0)23 8059 3311</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(Ext: 3311) </w:t>
            </w:r>
          </w:p>
          <w:p>
            <w:pPr>
              <w:pStyle w:val="ListParagraph"/>
              <w:widowControl/>
              <w:numPr>
                <w:ilvl w:val="0"/>
                <w:numId w:val="1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Building 32, University Road Highfield Campus.</w:t>
            </w:r>
          </w:p>
          <w:p>
            <w:pPr>
              <w:pStyle w:val="Normal"/>
              <w:widowControl/>
              <w:suppressAutoHyphens w:val="true"/>
              <w:spacing w:lineRule="auto" w:line="240" w:before="0" w:after="0"/>
              <w:ind w:hanging="360" w:start="36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200"/>
              <w:ind w:start="72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Adverse weather</w:t>
            </w:r>
          </w:p>
        </w:tc>
        <w:tc>
          <w:tcPr>
            <w:tcW w:w="2696"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Injury, Illness, Slipping, Burns </w:t>
            </w:r>
          </w:p>
        </w:tc>
        <w:tc>
          <w:tcPr>
            <w:tcW w:w="197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12</w:t>
            </w:r>
          </w:p>
        </w:tc>
        <w:tc>
          <w:tcPr>
            <w:tcW w:w="2953" w:type="dxa"/>
            <w:tcBorders/>
            <w:shd w:color="auto" w:fill="FFFFFF" w:themeFill="background1" w:val="clear"/>
          </w:tcPr>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Lead organiser to check the weather is suitable for activities on the day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 hour before the event – if the weather is too bad, we will cancel the event.</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Warn those attending to prepare by wearing appropriate clothing and footwear e.g. via social media posts, email invites</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In the case of hot weather organisers to advice participants to bring/wear appropriate level sunscreen, hydrate </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Cancellation is required ensure all relevant parties are contacted.</w:t>
            </w:r>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SUSU – </w:t>
            </w:r>
            <w:hyperlink r:id="rId12">
              <w:r>
                <w:rPr>
                  <w:rStyle w:val="Hyperlink"/>
                  <w:rFonts w:eastAsia="Calibri" w:cs="Calibri"/>
                  <w:kern w:val="0"/>
                  <w:sz w:val="22"/>
                  <w:szCs w:val="22"/>
                  <w:lang w:val="en-GB" w:eastAsia="en-US" w:bidi="ar-SA"/>
                </w:rPr>
                <w:t>subookings@soto.ac.uk</w:t>
              </w:r>
            </w:hyperlink>
          </w:p>
          <w:p>
            <w:pPr>
              <w:pStyle w:val="NoSpacing"/>
              <w:widowControl/>
              <w:suppressAutoHyphens w:val="true"/>
              <w:spacing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Uni – </w:t>
            </w:r>
            <w:hyperlink r:id="rId13">
              <w:r>
                <w:rPr>
                  <w:rStyle w:val="Hyperlink"/>
                  <w:rFonts w:eastAsia="Calibri" w:cs="Calibri"/>
                  <w:kern w:val="0"/>
                  <w:sz w:val="22"/>
                  <w:szCs w:val="22"/>
                  <w:lang w:val="en-GB" w:eastAsia="en-US" w:bidi="ar-SA"/>
                </w:rPr>
                <w:t>roombookings@soton.ac.uk</w:t>
              </w:r>
            </w:hyperlink>
            <w:r>
              <w:rPr>
                <w:rFonts w:eastAsia="Calibri" w:cs="Calibri"/>
                <w:color w:themeColor="text1" w:val="000000"/>
                <w:kern w:val="0"/>
                <w:sz w:val="22"/>
                <w:szCs w:val="22"/>
                <w:lang w:val="en-GB" w:eastAsia="en-US" w:bidi="ar-SA"/>
              </w:rPr>
              <w:t xml:space="preserve"> </w:t>
            </w:r>
          </w:p>
          <w:p>
            <w:pPr>
              <w:pStyle w:val="Normal"/>
              <w:widowControl/>
              <w:suppressAutoHyphens w:val="true"/>
              <w:spacing w:lineRule="auto" w:line="240" w:before="0" w:after="0"/>
              <w:jc w:val="start"/>
              <w:rPr>
                <w:rFonts w:ascii="Calibri" w:hAnsi="Calibri" w:eastAsia="Calibri" w:cs="Calibri"/>
                <w:color w:themeColor="text1" w:val="000000"/>
                <w:lang w:val="en-US"/>
              </w:rPr>
            </w:pPr>
            <w:r>
              <w:rPr>
                <w:rFonts w:eastAsia="Calibri" w:cs="Calibri"/>
                <w:color w:themeColor="text1" w:val="000000"/>
                <w:lang w:val="en-US"/>
              </w:rPr>
            </w:r>
          </w:p>
          <w:p>
            <w:pPr>
              <w:pStyle w:val="NoSpacing"/>
              <w:widowControl/>
              <w:suppressAutoHyphens w:val="true"/>
              <w:spacing w:before="0" w:after="0"/>
              <w:jc w:val="start"/>
              <w:rPr>
                <w:rFonts w:ascii="Calibri" w:hAnsi="Calibri" w:eastAsia="Calibri" w:cs="Calibri"/>
                <w:color w:themeColor="text1" w:val="000000"/>
                <w:lang w:val="en-US"/>
              </w:rPr>
            </w:pPr>
            <w:r>
              <w:rPr>
                <w:rFonts w:eastAsia="Calibri" w:cs="Calibri"/>
                <w:color w:themeColor="text1" w:val="000000"/>
                <w:kern w:val="0"/>
                <w:sz w:val="22"/>
                <w:szCs w:val="22"/>
                <w:lang w:val="en-GB" w:eastAsia="en-US" w:bidi="ar-SA"/>
              </w:rPr>
              <w:t>Or your external contacts.</w:t>
            </w:r>
          </w:p>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88"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837" w:type="dxa"/>
            <w:tcBorders/>
            <w:shd w:color="auto" w:fill="FFFFFF" w:themeFill="background1" w:val="clear"/>
          </w:tcPr>
          <w:p>
            <w:pPr>
              <w:pStyle w:val="Normal"/>
              <w:widowControl/>
              <w:suppressAutoHyphens w:val="true"/>
              <w:spacing w:lineRule="auto" w:line="276"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adverse weather is too extreme to be controlled, the event should ultimately be cancelled or postponed to a different date</w:t>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FF0000"/>
              </w:rPr>
            </w:pPr>
            <w:r>
              <w:rPr>
                <w:rFonts w:eastAsia="Calibri" w:cs="Calibri"/>
                <w:color w:val="FF000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w:t>
            </w:r>
          </w:p>
        </w:tc>
        <w:tc>
          <w:tcPr>
            <w:tcW w:w="2696"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88"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491" w:type="dxa"/>
            <w:tcBorders/>
            <w:shd w:color="auto" w:fill="D9E2F3" w:val="clear"/>
          </w:tcPr>
          <w:p>
            <w:pPr>
              <w:pStyle w:val="Normal"/>
              <w:widowControl/>
              <w:suppressAutoHyphens w:val="true"/>
              <w:spacing w:lineRule="auto" w:line="276" w:before="0" w:after="0"/>
              <w:jc w:val="start"/>
              <w:rPr>
                <w:rFonts w:ascii="Calibri" w:hAnsi="Calibri" w:eastAsia="Calibri" w:cs="Calibri"/>
                <w:color w:themeColor="text1" w:val="000000"/>
                <w:sz w:val="20"/>
                <w:szCs w:val="20"/>
              </w:rPr>
            </w:pPr>
            <w:r>
              <w:rPr>
                <w:rFonts w:eastAsia="Calibri" w:cs="Calibri"/>
                <w:color w:themeColor="text1" w:val="000000"/>
                <w:sz w:val="20"/>
                <w:szCs w:val="20"/>
              </w:rPr>
            </w:r>
          </w:p>
        </w:tc>
        <w:tc>
          <w:tcPr>
            <w:tcW w:w="2837" w:type="dxa"/>
            <w:tcBorders/>
            <w:shd w:color="auto" w:fill="D9E2F3" w:val="clear"/>
          </w:tcPr>
          <w:p>
            <w:pPr>
              <w:pStyle w:val="ListParagraph"/>
              <w:widowControl/>
              <w:numPr>
                <w:ilvl w:val="0"/>
                <w:numId w:val="1"/>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Serving and preparation of food</w:t>
            </w:r>
          </w:p>
        </w:tc>
        <w:tc>
          <w:tcPr>
            <w:tcW w:w="2696" w:type="dxa"/>
            <w:tcBorders/>
            <w:shd w:color="auto" w:fill="FFFFFF" w:themeFill="background1" w:val="clear"/>
          </w:tcPr>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Allergies </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w:t>
            </w:r>
          </w:p>
          <w:p>
            <w:pPr>
              <w:pStyle w:val="ListParagraph"/>
              <w:widowControl/>
              <w:numPr>
                <w:ilvl w:val="0"/>
                <w:numId w:val="8"/>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Choking</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Homemade items to be avoided by those with allergies</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precautions should be made by those with appropriate food hygiene training (Level 2 +)</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order/buy food at establishments with appropriate food hygiene rating</w:t>
            </w:r>
          </w:p>
          <w:p>
            <w:pPr>
              <w:pStyle w:val="ListParagraph"/>
              <w:widowControl/>
              <w:numPr>
                <w:ilvl w:val="0"/>
                <w:numId w:val="7"/>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to only be provided/eaten when other activities are stopped</w:t>
            </w:r>
          </w:p>
          <w:p>
            <w:pPr>
              <w:pStyle w:val="ListParagraph"/>
              <w:widowControl/>
              <w:numPr>
                <w:ilvl w:val="0"/>
                <w:numId w:val="7"/>
              </w:numPr>
              <w:suppressAutoHyphens w:val="true"/>
              <w:spacing w:lineRule="auto" w:line="240" w:before="0" w:after="0"/>
              <w:ind w:hanging="360" w:start="36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Follow good food hygiene practices- no handling food when ill, tie back hair, wash hands and equipment regularly using warm water and cleaning products, refrigerate necessary products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ind w:hanging="360" w:start="36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4">
              <w:r>
                <w:rPr>
                  <w:rStyle w:val="Hyperlink"/>
                  <w:rFonts w:eastAsia="Calibri" w:cs="Calibri"/>
                  <w:color w:val="0000FF"/>
                  <w:kern w:val="0"/>
                  <w:sz w:val="22"/>
                  <w:szCs w:val="22"/>
                  <w:lang w:val="en-GB" w:eastAsia="en-US" w:bidi="ar-SA"/>
                </w:rPr>
                <w:t>SUSU incident report policy</w:t>
              </w:r>
            </w:hyperlink>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Contamination of food through food preparation.</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Ensure all food is prepared in advance and done in a clean and hygienic environment. In line with the level 2 food hygiene training. </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ingredients used when making items are withing there used by or best before dates.</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frozen food is thoroughly defrosted before use.</w:t>
            </w:r>
          </w:p>
          <w:p>
            <w:pPr>
              <w:pStyle w:val="ListParagraph"/>
              <w:widowControl/>
              <w:numPr>
                <w:ilvl w:val="0"/>
                <w:numId w:val="3"/>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Endeavour to not cross contaminate foo such as nuts and let customers know if cross contamination is a possibility.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2"/>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2"/>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5">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Storage and Display of Food</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Illness, Food poisoning, Allergy.</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Normal"/>
              <w:widowControl/>
              <w:suppressAutoHyphens w:val="true"/>
              <w:spacing w:lineRule="auto" w:line="240" w:before="0" w:after="20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 Do not leave any food out for longer than 4 hours.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Store all products in a clean sealable container away from raw foods.</w:t>
            </w:r>
          </w:p>
          <w:p>
            <w:pPr>
              <w:pStyle w:val="ListParagraph"/>
              <w:widowControl/>
              <w:numPr>
                <w:ilvl w:val="0"/>
                <w:numId w:val="6"/>
              </w:numPr>
              <w:suppressAutoHyphens w:val="true"/>
              <w:spacing w:lineRule="auto" w:line="240" w:before="0" w:after="20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Transport cakes in a clean sealable container.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6"/>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6">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Allergies and Dietary requirements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Illness, Allergic reaction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15</w:t>
            </w:r>
          </w:p>
        </w:tc>
        <w:tc>
          <w:tcPr>
            <w:tcW w:w="2953" w:type="dxa"/>
            <w:tcBorders/>
            <w:shd w:color="auto" w:fill="FFFFFF" w:themeFill="background1" w:val="clear"/>
          </w:tcPr>
          <w:p>
            <w:pPr>
              <w:pStyle w:val="ListParagraph"/>
              <w:widowControl/>
              <w:numPr>
                <w:ilvl w:val="0"/>
                <w:numId w:val="5"/>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Where possible remove common allergens form ingredients. </w:t>
            </w:r>
            <w:hyperlink r:id="rId17">
              <w:r>
                <w:rPr>
                  <w:rStyle w:val="Hyperlink"/>
                  <w:rFonts w:eastAsia="Calibri" w:cs="Arial"/>
                  <w:kern w:val="0"/>
                  <w:sz w:val="22"/>
                  <w:szCs w:val="22"/>
                  <w:lang w:val="en-GB" w:eastAsia="en-US" w:bidi="ar-SA"/>
                </w:rPr>
                <w:t>allergen-chart-1.docx (live.com)</w:t>
              </w:r>
            </w:hyperlink>
            <w:r>
              <w:rPr>
                <w:rFonts w:eastAsia="Calibri" w:cs="Arial"/>
                <w:kern w:val="0"/>
                <w:sz w:val="22"/>
                <w:szCs w:val="22"/>
                <w:lang w:val="en-GB" w:eastAsia="en-US" w:bidi="ar-SA"/>
              </w:rPr>
              <w:t xml:space="preserve"> Lists all 14 of the core allergens. </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each cake is labelled with its name and list of ingredients.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Have a list available of all ingredients for any products sold at the stall.</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Always use recipes from reputable sources.</w:t>
            </w:r>
          </w:p>
          <w:p>
            <w:pPr>
              <w:pStyle w:val="ListParagraph"/>
              <w:widowControl/>
              <w:numPr>
                <w:ilvl w:val="0"/>
                <w:numId w:val="5"/>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Make sure to keep any packaging.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For more information on allergens: </w:t>
            </w:r>
            <w:r>
              <w:fldChar w:fldCharType="begin"/>
            </w:r>
            <w:r>
              <w:rPr>
                <w:rStyle w:val="Hyperlink"/>
                <w:rFonts w:eastAsia="Calibri" w:cs="Arial"/>
                <w:kern w:val="0"/>
                <w:sz w:val="22"/>
                <w:szCs w:val="22"/>
                <w:lang w:val="en-GB" w:eastAsia="en-US" w:bidi="ar-SA"/>
              </w:rPr>
              <w:instrText xml:space="preserve"> HYPERLINK "https://www.food.gov.uk/safety-hygiene/providing-food-at-community-and-charity-events" \l "allergen-information"</w:instrText>
            </w:r>
            <w:r>
              <w:rPr>
                <w:rStyle w:val="Hyperlink"/>
                <w:rFonts w:eastAsia="Calibri" w:cs="Arial"/>
                <w:kern w:val="0"/>
                <w:sz w:val="22"/>
                <w:szCs w:val="22"/>
                <w:lang w:val="en-GB" w:eastAsia="en-US" w:bidi="ar-SA"/>
              </w:rPr>
              <w:fldChar w:fldCharType="separate"/>
            </w:r>
            <w:r>
              <w:rPr>
                <w:rStyle w:val="Hyperlink"/>
                <w:rFonts w:eastAsia="Calibri" w:cs="Arial"/>
                <w:kern w:val="0"/>
                <w:sz w:val="22"/>
                <w:szCs w:val="22"/>
                <w:lang w:val="en-GB" w:eastAsia="en-US" w:bidi="ar-SA"/>
              </w:rPr>
              <w:t>Providing food at community and charity events | Food Standards Agency</w:t>
            </w:r>
            <w:r>
              <w:rPr>
                <w:rStyle w:val="Hyperlink"/>
                <w:rFonts w:eastAsia="Calibri" w:cs="Arial"/>
                <w:kern w:val="0"/>
                <w:sz w:val="22"/>
                <w:szCs w:val="22"/>
                <w:lang w:val="en-GB" w:eastAsia="en-US" w:bidi="ar-SA"/>
              </w:rPr>
              <w:fldChar w:fldCharType="end"/>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18">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Hot Plates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Injuries/burns from the heat</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attendees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Only the stall holders/volunteers to use the hotplate.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to be kept at a minimum of 4ft from the hot plate.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Fire safety equipment on hand.</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Protective clothing eg oven gloves to be used. </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19">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Electrical Issues</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Serious/ Fatal injuries because of electric shock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customers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8</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Equipment to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Gas hobs and ovens</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Serious or Fatal injuries </w:t>
            </w:r>
            <w:bookmarkStart w:id="0" w:name="_Int_m8lMgnn7"/>
            <w:r>
              <w:rPr>
                <w:rFonts w:eastAsia="Calibri" w:cs="Calibri"/>
                <w:color w:themeColor="text1" w:val="000000"/>
                <w:kern w:val="0"/>
                <w:sz w:val="22"/>
                <w:szCs w:val="22"/>
                <w:lang w:val="en-GB" w:eastAsia="en-US" w:bidi="ar-SA"/>
              </w:rPr>
              <w:t>as a result of</w:t>
            </w:r>
            <w:bookmarkEnd w:id="0"/>
            <w:r>
              <w:rPr>
                <w:rFonts w:eastAsia="Calibri" w:cs="Calibri"/>
                <w:color w:themeColor="text1" w:val="000000"/>
                <w:kern w:val="0"/>
                <w:sz w:val="22"/>
                <w:szCs w:val="22"/>
                <w:lang w:val="en-GB" w:eastAsia="en-US" w:bidi="ar-SA"/>
              </w:rPr>
              <w:t xml:space="preserve"> explosion/release of gas or hot oven.</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Customers and Volunteers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10</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Always use protective equipment such as oven gloves when cooking.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 </w:t>
            </w:r>
            <w:r>
              <w:rPr>
                <w:rFonts w:eastAsia="Calibri" w:cs="Calibri"/>
                <w:color w:themeColor="text1" w:val="000000"/>
                <w:kern w:val="0"/>
                <w:sz w:val="22"/>
                <w:szCs w:val="22"/>
                <w:lang w:val="en-GB" w:eastAsia="en-US" w:bidi="ar-SA"/>
              </w:rPr>
              <w:t>Only use Gas hobs and ovens at your events that have been provided by SUSU or in volunteers homes.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sure anyone using the appliances are confident to do so.</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5</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Arial"/>
                <w:kern w:val="0"/>
                <w:sz w:val="22"/>
                <w:szCs w:val="22"/>
                <w:lang w:val="en-GB" w:eastAsia="en-US" w:bidi="ar-SA"/>
              </w:rPr>
            </w:pPr>
            <w:r>
              <w:rPr>
                <w:rFonts w:eastAsia="Calibri" w:cs="Calibri"/>
                <w:color w:themeColor="text1" w:val="000000"/>
                <w:kern w:val="0"/>
                <w:sz w:val="22"/>
                <w:szCs w:val="22"/>
                <w:lang w:val="en-GB" w:eastAsia="en-US" w:bidi="ar-SA"/>
              </w:rPr>
              <w:t xml:space="preserve">Report incidents via SUSU incident report procedure. Follow </w:t>
            </w:r>
            <w:hyperlink r:id="rId20">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Stock/Food Falling</w:t>
            </w:r>
          </w:p>
        </w:tc>
        <w:tc>
          <w:tcPr>
            <w:tcW w:w="2696" w:type="dxa"/>
            <w:tcBorders/>
            <w:shd w:color="auto" w:fill="FFFFFF" w:themeFill="background1" w:val="clear"/>
          </w:tcPr>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Physical Injury, Illness, Food poisoning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Enusre all stock is stored correctly and not stacked to high.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If any products fall that these are not sold and disposed of in food waste.</w:t>
            </w:r>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1">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Food Temperature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Food poisoning, illness, perished stock</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All participants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6</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Keep any products containing fresh produce in the fridge.</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Do not leave any food out for longer than 4 hours.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products or produce are stored as describe on packaging.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all items are cooked to correct temperatures from reputable recipes or packaging.</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3</w:t>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SUSU food hygiene level 2 course available for completion- requests made to activities team</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2">
              <w:r>
                <w:rPr>
                  <w:rStyle w:val="Hyperlink"/>
                  <w:rFonts w:eastAsia="Calibri" w:cs="Calibri"/>
                  <w:color w:val="0000FF"/>
                  <w:kern w:val="0"/>
                  <w:sz w:val="22"/>
                  <w:szCs w:val="22"/>
                  <w:lang w:val="en-GB" w:eastAsia="en-US" w:bidi="ar-SA"/>
                </w:rPr>
                <w:t>SUSU incident report policy</w:t>
              </w:r>
            </w:hyperlink>
          </w:p>
          <w:p>
            <w:pPr>
              <w:pStyle w:val="ListParagraph"/>
              <w:widowControl/>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Use of Knives for Cutting Food</w:t>
            </w:r>
          </w:p>
        </w:tc>
        <w:tc>
          <w:tcPr>
            <w:tcW w:w="2696" w:type="dxa"/>
            <w:tcBorders/>
            <w:shd w:color="auto" w:fill="FFFFFF" w:themeFill="background1" w:val="clear"/>
          </w:tcPr>
          <w:p>
            <w:pPr>
              <w:pStyle w:val="ListParagraph"/>
              <w:widowControl/>
              <w:suppressAutoHyphens w:val="true"/>
              <w:spacing w:lineRule="auto" w:line="240" w:before="0" w:after="0"/>
              <w:ind w:start="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Cuts and injuries</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Volunteers and stall operators</w:t>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4</w:t>
            </w:r>
          </w:p>
        </w:tc>
        <w:tc>
          <w:tcPr>
            <w:tcW w:w="2953"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Make stall operators aware of the potential risks.</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Where possible use wooden cutlery.</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Knife not to be left unattended and stored away safely when not in use.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Ensure the Knife is suitable for the task and the food you are cutting.</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When carrying the Knife ensure the blade is pointing down.</w:t>
            </w:r>
          </w:p>
        </w:tc>
        <w:tc>
          <w:tcPr>
            <w:tcW w:w="490"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88"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49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c>
          <w:tcPr>
            <w:tcW w:w="2837" w:type="dxa"/>
            <w:tcBorders/>
            <w:shd w:color="auto" w:fill="FFFFFF" w:themeFill="background1" w:val="clear"/>
          </w:tcPr>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 xml:space="preserve">Call for first aid/emergency services a required </w:t>
            </w:r>
          </w:p>
          <w:p>
            <w:pPr>
              <w:pStyle w:val="ListParagraph"/>
              <w:widowControl/>
              <w:numPr>
                <w:ilvl w:val="0"/>
                <w:numId w:val="4"/>
              </w:numPr>
              <w:suppressAutoHyphens w:val="true"/>
              <w:spacing w:lineRule="auto" w:line="240" w:before="0" w:after="0"/>
              <w:contextualSpacing/>
              <w:jc w:val="start"/>
              <w:rPr>
                <w:rFonts w:ascii="Calibri" w:hAnsi="Calibri" w:eastAsia="Calibri" w:cs="Calibri"/>
                <w:color w:themeColor="text1" w:val="000000"/>
              </w:rPr>
            </w:pPr>
            <w:r>
              <w:rPr>
                <w:rFonts w:eastAsia="Calibri" w:cs="Calibri"/>
                <w:color w:themeColor="text1" w:val="000000"/>
                <w:kern w:val="0"/>
                <w:sz w:val="22"/>
                <w:szCs w:val="22"/>
                <w:lang w:val="en-GB" w:eastAsia="en-US" w:bidi="ar-SA"/>
              </w:rPr>
              <w:t>Report incidents via SUSU incident report procedure.</w:t>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23">
              <w:r>
                <w:rPr>
                  <w:rStyle w:val="Hyperlink"/>
                  <w:rFonts w:eastAsia="Calibri" w:cs="Calibri"/>
                  <w:color w:val="0000FF"/>
                  <w:kern w:val="0"/>
                  <w:sz w:val="22"/>
                  <w:szCs w:val="22"/>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345" w:hRule="atLeast"/>
          <w:cantSplit/>
        </w:trPr>
        <w:tc>
          <w:tcPr>
            <w:tcW w:w="200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Alcoholic/External Events</w:t>
            </w:r>
          </w:p>
        </w:tc>
        <w:tc>
          <w:tcPr>
            <w:tcW w:w="2696"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953" w:type="dxa"/>
            <w:tcBorders/>
            <w:shd w:color="auto" w:fill="D9E2F3"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88"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491" w:type="dxa"/>
            <w:tcBorders/>
            <w:shd w:color="auto" w:fill="D9E2F3" w:val="clear"/>
          </w:tcPr>
          <w:p>
            <w:pPr>
              <w:pStyle w:val="Normal"/>
              <w:widowControl/>
              <w:suppressAutoHyphens w:val="true"/>
              <w:spacing w:lineRule="auto" w:line="240" w:before="0" w:after="0"/>
              <w:jc w:val="start"/>
              <w:rPr>
                <w:rFonts w:eastAsia="Lucida Sans"/>
                <w:sz w:val="20"/>
                <w:szCs w:val="20"/>
              </w:rPr>
            </w:pPr>
            <w:r>
              <w:rPr>
                <w:rFonts w:eastAsia="Lucida Sans"/>
                <w:sz w:val="20"/>
                <w:szCs w:val="20"/>
              </w:rPr>
            </w:r>
          </w:p>
        </w:tc>
        <w:tc>
          <w:tcPr>
            <w:tcW w:w="2837" w:type="dxa"/>
            <w:tcBorders/>
            <w:shd w:color="auto" w:fill="D9E2F3" w:val="clear"/>
          </w:tcPr>
          <w:p>
            <w:pPr>
              <w:pStyle w:val="Normal"/>
              <w:widowControl/>
              <w:suppressAutoHyphens w:val="true"/>
              <w:spacing w:lineRule="auto" w:line="240" w:before="0" w:after="0"/>
              <w:jc w:val="start"/>
              <w:rPr>
                <w:rFonts w:ascii="Calibri" w:hAnsi="Calibri" w:eastAsia="Calibri" w:cs="Calibri"/>
                <w:color w:themeColor="text1" w:val="000000"/>
              </w:rPr>
            </w:pPr>
            <w:r>
              <w:rPr>
                <w:rFonts w:eastAsia="Calibri" w:cs="Calibri"/>
                <w:color w:themeColor="text1"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Alcohol consumption </w:t>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Participants may become at risk as a result of alcohol consumption</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10</w:t>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Members are responsible for their individual safety though and are expected to act sensibly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Initiation behaviour not to be tolerated and drinking games to be discouraged</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For socials at bars/pubs etc bouncers will be present at most venues.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 xml:space="preserve">Bar Security staff will need to be alerted and emergency services called as required. </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kern w:val="0"/>
                <w:sz w:val="22"/>
                <w:szCs w:val="22"/>
                <w:lang w:val="en-GB" w:eastAsia="en-US" w:bidi="ar-SA"/>
              </w:rPr>
              <w:t>Where possible 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 xml:space="preserve">Society to follow and share with members Code of conduct/SUSU </w:t>
            </w:r>
            <w:hyperlink r:id="rId24">
              <w:r>
                <w:rPr>
                  <w:rStyle w:val="Style9"/>
                  <w:rFonts w:eastAsia="Calibri" w:cs="Calibri"/>
                  <w:color w:val="0000FF"/>
                  <w:kern w:val="0"/>
                  <w:sz w:val="22"/>
                  <w:szCs w:val="22"/>
                  <w:u w:val="single"/>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kern w:val="0"/>
                <w:sz w:val="20"/>
                <w:szCs w:val="20"/>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FF"/>
                <w:u w:val="single"/>
              </w:rPr>
            </w:pPr>
            <w:r>
              <w:rPr>
                <w:rFonts w:eastAsia="Calibri" w:cs="Calibri"/>
                <w:color w:val="000000"/>
                <w:kern w:val="0"/>
                <w:sz w:val="22"/>
                <w:szCs w:val="22"/>
                <w:lang w:val="en-GB" w:eastAsia="en-US" w:bidi="ar-SA"/>
              </w:rPr>
              <w:t xml:space="preserve">Follow </w:t>
            </w:r>
            <w:hyperlink r:id="rId25">
              <w:r>
                <w:rPr>
                  <w:rStyle w:val="Style9"/>
                  <w:rFonts w:eastAsia="Calibri" w:cs="Calibri"/>
                  <w:color w:val="0000FF"/>
                  <w:kern w:val="0"/>
                  <w:sz w:val="22"/>
                  <w:szCs w:val="22"/>
                  <w:u w:val="single"/>
                  <w:lang w:val="en-GB" w:eastAsia="en-US" w:bidi="ar-SA"/>
                </w:rPr>
                <w:t>SUSU incident report policy</w:t>
              </w:r>
            </w:hyperlink>
          </w:p>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val="000000"/>
                <w:kern w:val="0"/>
                <w:sz w:val="22"/>
                <w:szCs w:val="22"/>
                <w:lang w:val="en-GB" w:eastAsia="en-US" w:bidi="ar-SA"/>
              </w:rPr>
              <w:t>Call emergency services as required 111/999</w:t>
            </w:r>
          </w:p>
          <w:p>
            <w:pPr>
              <w:pStyle w:val="Normal"/>
              <w:widowControl/>
              <w:suppressAutoHyphens w:val="true"/>
              <w:spacing w:lineRule="auto" w:line="240" w:before="0" w:after="0"/>
              <w:jc w:val="start"/>
              <w:rPr>
                <w:rFonts w:ascii="Calibri" w:hAnsi="Calibri" w:eastAsia="Calibri" w:cs="Calibri"/>
              </w:rPr>
            </w:pPr>
            <w:r>
              <w:rPr>
                <w:rFonts w:eastAsia="Calibri" w:cs="Calibri"/>
              </w:rPr>
            </w:r>
          </w:p>
          <w:p>
            <w:pPr>
              <w:pStyle w:val="Normal"/>
              <w:widowControl/>
              <w:suppressAutoHyphens w:val="true"/>
              <w:spacing w:lineRule="auto" w:line="240" w:before="0" w:after="0"/>
              <w:jc w:val="start"/>
              <w:rPr>
                <w:rFonts w:ascii="Calibri" w:hAnsi="Calibri" w:eastAsia="Calibri" w:cs="Calibri"/>
              </w:rPr>
            </w:pPr>
            <w:r>
              <w:rPr>
                <w:rFonts w:eastAsia="Calibri" w:cs="Calibri"/>
                <w:kern w:val="0"/>
                <w:sz w:val="22"/>
                <w:szCs w:val="22"/>
                <w:lang w:val="en-GB" w:eastAsia="en-US" w:bidi="ar-SA"/>
              </w:rPr>
              <w:t>Committee WIDE training</w:t>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color w:val="000000"/>
              </w:rPr>
            </w:pPr>
            <w:r>
              <w:rPr>
                <w:rFonts w:eastAsia="Calibri" w:cs="Calibr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2696"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1971"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Lucida Sans" w:cs="Calibri" w:cstheme="minorHAnsi"/>
                <w:bCs/>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ascii="Calibri" w:hAnsi="Calibri" w:eastAsia="Calibri" w:cs="Calibri"/>
              </w:rPr>
            </w:pPr>
            <w:r>
              <w:rPr>
                <w:rFonts w:eastAsia="Calibri" w:cs="Calibri"/>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Spiked Drinks/Alcohol Poisoning </w:t>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Participants may consume too much alcohol during this event or be spiked. This could result in a loss of consciousness or self- control</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Event organisers, event attendees,</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Supervision, the event will be run by the society committee These attend each venue. Ideally, they will not drink to excess during the event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color w:themeColor="text1" w:val="000000"/>
              </w:rPr>
            </w:pPr>
            <w:r>
              <w:rPr>
                <w:rFonts w:eastAsia="Calibri" w:cs="Arial"/>
                <w:kern w:val="0"/>
                <w:sz w:val="22"/>
                <w:szCs w:val="22"/>
                <w:lang w:val="en-GB" w:eastAsia="en-US" w:bidi="ar-SA"/>
              </w:rPr>
              <w:t>Bouncers/trained staff in Venues should watch for excessive drinking and watch people who are believed to have consumed a lot of alcohol. Report any suspicious behaviour to staff.</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Participants encouraged to stay with a nominated ‘buddy’ where possible. </w:t>
            </w:r>
          </w:p>
          <w:p>
            <w:pPr>
              <w:pStyle w:val="NoSpacing"/>
              <w:widowControl/>
              <w:suppressAutoHyphens w:val="true"/>
              <w:spacing w:before="0" w:after="0"/>
              <w:jc w:val="start"/>
              <w:rPr>
                <w:rFonts w:cs="Calibri" w:cstheme="minorHAnsi"/>
              </w:rPr>
            </w:pPr>
            <w:r>
              <w:rPr>
                <w:rFonts w:cs="Calibri" w:cstheme="minorHAnsi"/>
              </w:rPr>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organizers have confirmed the premise is licensed. </w:t>
            </w:r>
            <w:r>
              <w:rPr>
                <w:rFonts w:eastAsia="Calibri" w:cs="Calibri" w:cstheme="minorHAnsi"/>
                <w:b/>
                <w:bCs/>
                <w:kern w:val="0"/>
                <w:sz w:val="22"/>
                <w:szCs w:val="22"/>
                <w:lang w:val="en-GB" w:eastAsia="en-US" w:bidi="ar-SA"/>
              </w:rPr>
              <w:t>Action organizers (b).</w:t>
            </w:r>
          </w:p>
          <w:p>
            <w:pPr>
              <w:pStyle w:val="NoSpacing"/>
              <w:widowControl/>
              <w:numPr>
                <w:ilvl w:val="0"/>
                <w:numId w:val="16"/>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The consumption of alcohol will take place at licensed premises. The conditions on the license will be adhered to and alcohol will not be served to customers who have drunk to excess. Action licensee. </w:t>
            </w:r>
          </w:p>
          <w:p>
            <w:pPr>
              <w:pStyle w:val="NoSpacing"/>
              <w:widowControl/>
              <w:suppressAutoHyphens w:val="true"/>
              <w:spacing w:before="0" w:after="0"/>
              <w:jc w:val="start"/>
              <w:rPr>
                <w:rFonts w:cs="Calibri" w:cstheme="minorHAnsi"/>
                <w:b/>
                <w:bCs/>
                <w:u w:val="single"/>
              </w:rPr>
            </w:pPr>
            <w:r>
              <w:rPr>
                <w:rFonts w:cs="Calibri" w:cstheme="minorHAnsi"/>
                <w:b/>
                <w:bCs/>
                <w:u w:val="single"/>
              </w:rPr>
            </w:r>
          </w:p>
          <w:p>
            <w:pPr>
              <w:pStyle w:val="NoSpacing"/>
              <w:widowControl/>
              <w:suppressAutoHyphens w:val="true"/>
              <w:spacing w:before="0" w:after="0"/>
              <w:jc w:val="start"/>
              <w:rPr>
                <w:rFonts w:cs="Calibri" w:cstheme="minorHAnsi"/>
                <w:b/>
                <w:bCs/>
                <w:color w:themeColor="text1" w:val="000000"/>
                <w:u w:val="single"/>
              </w:rPr>
            </w:pPr>
            <w:r>
              <w:rPr>
                <w:rFonts w:eastAsia="Calibri" w:cs="Calibri" w:cstheme="minorHAnsi"/>
                <w:b/>
                <w:bCs/>
                <w:kern w:val="0"/>
                <w:sz w:val="22"/>
                <w:szCs w:val="22"/>
                <w:u w:val="single"/>
                <w:lang w:val="en-GB" w:eastAsia="en-US" w:bidi="ar-SA"/>
              </w:rPr>
              <w:t>Games involving binge drinking or the consumption of excessive amounts of alcohol are not to be undertaken.- Society to follow Code of conduct/</w:t>
            </w:r>
            <w:hyperlink r:id="rId26">
              <w:r>
                <w:rPr>
                  <w:rStyle w:val="Hyperlink"/>
                  <w:rFonts w:eastAsia="Calibri" w:cs="Calibri" w:cstheme="minorHAnsi"/>
                  <w:b/>
                  <w:bCs/>
                  <w:kern w:val="0"/>
                  <w:sz w:val="22"/>
                  <w:szCs w:val="22"/>
                  <w:lang w:val="en-GB" w:eastAsia="en-US" w:bidi="ar-SA"/>
                </w:rPr>
                <w:t>Expect Respect policy</w:t>
              </w:r>
            </w:hyperlink>
            <w:r>
              <w:rPr>
                <w:rFonts w:eastAsia="Calibri" w:cs="Calibri" w:cstheme="minorHAnsi"/>
                <w:b/>
                <w:bCs/>
                <w:kern w:val="0"/>
                <w:sz w:val="22"/>
                <w:szCs w:val="22"/>
                <w:u w:val="single"/>
                <w:lang w:val="en-GB" w:eastAsia="en-US" w:bidi="ar-SA"/>
              </w:rPr>
              <w:t xml:space="preserve"> </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bCs/>
                <w:sz w:val="20"/>
                <w:szCs w:val="20"/>
              </w:rPr>
            </w:pPr>
            <w:r>
              <w:rPr>
                <w:rFonts w:eastAsia="Calibri" w:cs="Calibri" w:cstheme="minorHAnsi"/>
                <w:b/>
                <w:bCs/>
                <w:kern w:val="0"/>
                <w:sz w:val="22"/>
                <w:szCs w:val="22"/>
                <w:lang w:val="en-GB" w:eastAsia="en-US" w:bidi="ar-SA"/>
              </w:rPr>
              <w:t>6</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Times New Roman" w:cs="Calibri" w:cstheme="minorHAnsi"/>
                <w:kern w:val="0"/>
                <w:sz w:val="22"/>
                <w:szCs w:val="22"/>
                <w:lang w:val="en-GB" w:eastAsia="en-GB" w:bidi="ar-SA"/>
              </w:rPr>
              <w:t>Members are responsible for their individual safety though and are expected to act sensibly when walking around. For anyone who is too inebriated it will be suggested to them that they should return home rather than continue on the social</w:t>
            </w:r>
            <w:r>
              <w:rPr>
                <w:rFonts w:eastAsia="Calibri" w:cs="Calibri" w:cstheme="minorHAnsi"/>
                <w:kern w:val="0"/>
                <w:sz w:val="22"/>
                <w:szCs w:val="22"/>
                <w:lang w:val="en-GB" w:eastAsia="en-US" w:bidi="ar-SA"/>
              </w:rPr>
              <w:t>. Taxis will be called if required (look at SUSU safety Bus, Radio Taxis options)</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they need to go to the hospital they will also be accompanied there.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Participants advised to avoid leaving drinks unattended and if you think anything has been added to a drink; report it; try and retain the drink for testing.</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Fonts w:cs="Calibri" w:cstheme="minorHAnsi"/>
                <w:color w:themeColor="text1" w:val="000000"/>
              </w:rPr>
            </w:pPr>
            <w:r>
              <w:rPr>
                <w:rFonts w:eastAsia="Calibri" w:cs="Calibri" w:cstheme="minorHAnsi"/>
                <w:color w:themeColor="text1" w:val="000000"/>
                <w:kern w:val="0"/>
                <w:sz w:val="22"/>
                <w:szCs w:val="22"/>
                <w:lang w:val="en-GB" w:eastAsia="en-US" w:bidi="ar-SA"/>
              </w:rPr>
              <w:t>All incidents are to be reported on the as soon as possible ensuring the duty manager/health and safety officer have been informed.</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7">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953"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Lucida Sans" w:cs="Calibri" w:cstheme="minorHAnsi"/>
                <w:sz w:val="20"/>
                <w:szCs w:val="20"/>
              </w:rPr>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Violent or offensive behaviour</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Participants may become violent or offensive due to the consumption of too much alcohol.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Members of the public may act violently towards participants.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10</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Bouncers will be present at most venues.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 xml:space="preserve">Bar Security staff will need to be alerted and emergency services called as required. </w:t>
            </w:r>
          </w:p>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The consumption of alcohol will take place at licensed premises. The conditions on the license will be adhered to and alcohol will not be served to customers who have drunk to excess</w:t>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Committee to select ‘student friendly’ bars/clubs and contact them in advance to inform them of the event</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Society to follow and share with members Code of conduct/SUSU </w:t>
            </w:r>
            <w:hyperlink r:id="rId28">
              <w:r>
                <w:rPr>
                  <w:rStyle w:val="Hyperlink"/>
                  <w:rFonts w:eastAsia="Calibri" w:cs="Calibri" w:cstheme="minorHAnsi"/>
                  <w:kern w:val="0"/>
                  <w:sz w:val="22"/>
                  <w:szCs w:val="22"/>
                  <w:lang w:val="en-GB" w:eastAsia="en-US" w:bidi="ar-SA"/>
                </w:rPr>
                <w:t>Expect Respect policy</w:t>
              </w:r>
            </w:hyperlink>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the situation becomes very serious and results in the participant being arrested then it will be made clear that they cannot be accompanied to the police station.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29">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Style w:val="Hyperlink"/>
                <w:rFonts w:cs="Calibri" w:cstheme="minorHAnsi"/>
              </w:rPr>
            </w:pPr>
            <w:r>
              <w:rPr>
                <w:rFonts w:cs="Calibri" w:cstheme="minorHAnsi"/>
              </w:rPr>
            </w:r>
          </w:p>
          <w:p>
            <w:pPr>
              <w:pStyle w:val="Normal"/>
              <w:widowControl/>
              <w:suppressAutoHyphens w:val="true"/>
              <w:spacing w:lineRule="auto" w:line="240" w:before="0" w:after="0"/>
              <w:jc w:val="start"/>
              <w:rPr>
                <w:rFonts w:eastAsia="Calibri"/>
                <w:color w:themeColor="text1" w:val="000000"/>
              </w:rPr>
            </w:pPr>
            <w:r>
              <w:rPr>
                <w:rFonts w:eastAsia="Calibri" w:cs="Arial"/>
                <w:color w:themeColor="text1" w:val="000000"/>
                <w:kern w:val="0"/>
                <w:sz w:val="22"/>
                <w:szCs w:val="22"/>
                <w:lang w:val="en-GB" w:eastAsia="en-US" w:bidi="ar-SA"/>
              </w:rPr>
              <w:t>Call emergency services as required</w:t>
            </w:r>
          </w:p>
          <w:p>
            <w:pPr>
              <w:pStyle w:val="Normal"/>
              <w:widowControl/>
              <w:suppressAutoHyphens w:val="true"/>
              <w:spacing w:lineRule="auto" w:line="240" w:before="0" w:after="0"/>
              <w:jc w:val="start"/>
              <w:rPr>
                <w:color w:themeColor="text1" w:val="000000"/>
              </w:rPr>
            </w:pPr>
            <w:r>
              <w:rPr>
                <w:color w:themeColor="text1" w:val="000000"/>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0">
              <w:r>
                <w:rPr>
                  <w:rStyle w:val="Hyperlink"/>
                  <w:rFonts w:eastAsia="Calibri" w:cs="Calibri"/>
                  <w:color w:val="0000FF"/>
                  <w:kern w:val="0"/>
                  <w:sz w:val="22"/>
                  <w:szCs w:val="22"/>
                  <w:lang w:val="en-GB" w:eastAsia="en-US" w:bidi="ar-SA"/>
                </w:rPr>
                <w:t>SUSU incident report policy</w:t>
              </w:r>
            </w:hyperlink>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 xml:space="preserve">Slips, trips and falls as a result of alcohol </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 xml:space="preserve">Consumption of too much alcohol may result in participants falling and subsequently injuring themselves. </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2</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6</w:t>
            </w:r>
          </w:p>
        </w:tc>
        <w:tc>
          <w:tcPr>
            <w:tcW w:w="2953" w:type="dxa"/>
            <w:tcBorders/>
            <w:shd w:color="auto" w:fill="FFFFFF" w:themeFill="background1" w:val="clear"/>
          </w:tcPr>
          <w:p>
            <w:pPr>
              <w:pStyle w:val="NoSpacing"/>
              <w:widowControl/>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Committee to check that chosen venues meet the following requirements: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Venue is in good condition with no major trip hazards.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Bar staff monitor the condition of the floors &amp; mop up split drinks.</w:t>
            </w:r>
          </w:p>
          <w:p>
            <w:pPr>
              <w:pStyle w:val="NoSpacing"/>
              <w:widowControl/>
              <w:numPr>
                <w:ilvl w:val="0"/>
                <w:numId w:val="17"/>
              </w:numPr>
              <w:suppressAutoHyphens w:val="true"/>
              <w:spacing w:before="0" w:after="0"/>
              <w:jc w:val="start"/>
              <w:rPr>
                <w:rFonts w:cs="Calibri" w:cstheme="minorHAnsi"/>
                <w:color w:themeColor="text1" w:val="000000"/>
              </w:rPr>
            </w:pPr>
            <w:r>
              <w:rPr>
                <w:rFonts w:eastAsia="Calibri" w:cs="Calibri" w:cstheme="minorHAnsi"/>
                <w:kern w:val="0"/>
                <w:sz w:val="22"/>
                <w:szCs w:val="22"/>
                <w:lang w:val="en-GB" w:eastAsia="en-US" w:bidi="ar-SA"/>
              </w:rPr>
              <w:t>Security staff &amp; Bar Staff provide first aid cover.</w:t>
            </w:r>
          </w:p>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DJ’s or bands equipment placed so as not to form a trip hazard. Power supply leads taped down.</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2837" w:type="dxa"/>
            <w:tcBorders/>
            <w:shd w:color="auto" w:fill="FFFFFF" w:themeFill="background1" w:val="clea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 xml:space="preserve">If necessary, emergency services will be called </w:t>
            </w:r>
          </w:p>
          <w:p>
            <w:pPr>
              <w:pStyle w:val="Normal"/>
              <w:widowControl/>
              <w:suppressAutoHyphens w:val="true"/>
              <w:spacing w:lineRule="auto" w:line="240" w:before="0" w:after="0"/>
              <w:jc w:val="start"/>
              <w:rPr>
                <w:rFonts w:cs="Calibri" w:cstheme="minorHAnsi"/>
              </w:rPr>
            </w:pPr>
            <w:r>
              <w:rPr>
                <w:rFonts w:cs="Calibri" w:cstheme="minorHAnsi"/>
              </w:rPr>
            </w:r>
          </w:p>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en-GB" w:eastAsia="en-US" w:bidi="ar-SA"/>
              </w:rPr>
              <w:t>Request first aid at venue</w:t>
            </w:r>
          </w:p>
          <w:p>
            <w:pPr>
              <w:pStyle w:val="Normal"/>
              <w:widowControl/>
              <w:suppressAutoHyphens w:val="true"/>
              <w:spacing w:lineRule="auto" w:line="240" w:before="0" w:after="0"/>
              <w:jc w:val="start"/>
              <w:rPr>
                <w:rFonts w:cs="Calibri" w:cstheme="minorHAnsi"/>
                <w:color w:themeColor="text1" w:val="000000"/>
              </w:rPr>
            </w:pPr>
            <w:r>
              <w:rPr>
                <w:rFonts w:cs="Calibri" w:cstheme="minorHAnsi"/>
                <w:color w:themeColor="text1" w:val="000000"/>
              </w:rPr>
            </w:r>
          </w:p>
          <w:p>
            <w:pPr>
              <w:pStyle w:val="Normal"/>
              <w:widowControl/>
              <w:suppressAutoHyphens w:val="true"/>
              <w:spacing w:lineRule="auto" w:line="240" w:before="0" w:after="0"/>
              <w:jc w:val="start"/>
              <w:rPr>
                <w:rStyle w:val="Hyperlink"/>
                <w:rFonts w:cs="Calibri" w:cstheme="minorHAnsi"/>
              </w:rPr>
            </w:pPr>
            <w:r>
              <w:rPr>
                <w:rFonts w:eastAsia="Calibri" w:cs="Calibri" w:cstheme="minorHAnsi"/>
                <w:color w:themeColor="text1" w:val="000000"/>
                <w:kern w:val="0"/>
                <w:sz w:val="22"/>
                <w:szCs w:val="22"/>
                <w:lang w:val="en-GB" w:eastAsia="en-US" w:bidi="ar-SA"/>
              </w:rPr>
              <w:t xml:space="preserve">Follow </w:t>
            </w:r>
            <w:hyperlink r:id="rId31">
              <w:r>
                <w:rPr>
                  <w:rStyle w:val="Hyperlink"/>
                  <w:rFonts w:eastAsia="Calibri" w:cs="Calibri" w:cstheme="minorHAnsi"/>
                  <w:kern w:val="0"/>
                  <w:sz w:val="22"/>
                  <w:szCs w:val="22"/>
                  <w:lang w:val="en-GB" w:eastAsia="en-US" w:bidi="ar-SA"/>
                </w:rPr>
                <w:t>SUSU incident report policy</w:t>
              </w:r>
            </w:hyperlink>
          </w:p>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color w:val="000000"/>
              </w:rPr>
            </w:r>
          </w:p>
        </w:tc>
      </w:tr>
      <w:tr>
        <w:trPr>
          <w:trHeight w:val="1296" w:hRule="atLeast"/>
          <w:cantSplit/>
        </w:trPr>
        <w:tc>
          <w:tcPr>
            <w:tcW w:w="2003" w:type="dxa"/>
            <w:tcBorders/>
            <w:shd w:color="auto" w:fill="FFFFFF" w:themeFill="background1" w:val="clear"/>
          </w:tcPr>
          <w:p>
            <w:pPr>
              <w:pStyle w:val="Normal"/>
              <w:widowControl/>
              <w:suppressAutoHyphens w:val="true"/>
              <w:spacing w:lineRule="auto" w:line="240" w:before="0" w:after="0"/>
              <w:jc w:val="start"/>
              <w:rPr>
                <w:rFonts w:cs="Calibri" w:cstheme="minorHAnsi"/>
                <w:color w:val="000000"/>
              </w:rPr>
            </w:pPr>
            <w:r>
              <w:rPr>
                <w:rFonts w:eastAsia="Calibri" w:cs="Calibri" w:cstheme="minorHAnsi"/>
                <w:color w:val="000000"/>
                <w:kern w:val="0"/>
                <w:sz w:val="22"/>
                <w:szCs w:val="22"/>
                <w:lang w:val="en-GB" w:eastAsia="en-US" w:bidi="ar-SA"/>
              </w:rPr>
              <w:t>Allergies - food and drink</w:t>
            </w:r>
          </w:p>
          <w:p>
            <w:pPr>
              <w:pStyle w:val="Normal"/>
              <w:widowControl/>
              <w:suppressAutoHyphens w:val="true"/>
              <w:spacing w:lineRule="auto" w:line="240" w:before="0" w:after="0"/>
              <w:jc w:val="start"/>
              <w:rPr>
                <w:rFonts w:cs="Calibri" w:cstheme="minorHAnsi"/>
                <w:color w:val="000000"/>
              </w:rPr>
            </w:pPr>
            <w:r>
              <w:rPr>
                <w:rFonts w:cs="Calibri" w:cstheme="minorHAnsi"/>
                <w:color w:val="000000"/>
              </w:rPr>
            </w:r>
          </w:p>
        </w:tc>
        <w:tc>
          <w:tcPr>
            <w:tcW w:w="2696"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color w:val="000000"/>
              </w:rPr>
            </w:pPr>
            <w:r>
              <w:rPr>
                <w:rFonts w:eastAsia="Calibri" w:cs="Calibri" w:cstheme="minorHAnsi"/>
                <w:kern w:val="0"/>
                <w:sz w:val="22"/>
                <w:szCs w:val="22"/>
                <w:lang w:val="en-GB" w:eastAsia="en-US" w:bidi="ar-SA"/>
              </w:rPr>
              <w:t>Allergic reactions to food and drink when out</w:t>
            </w:r>
          </w:p>
        </w:tc>
        <w:tc>
          <w:tcPr>
            <w:tcW w:w="1971" w:type="dxa"/>
            <w:tcBorders/>
            <w:shd w:color="auto" w:fill="FFFFFF" w:themeFill="background1" w:val="clear"/>
          </w:tcPr>
          <w:p>
            <w:pPr>
              <w:pStyle w:val="Normal"/>
              <w:widowControl/>
              <w:suppressAutoHyphens w:val="true"/>
              <w:spacing w:lineRule="auto" w:line="240" w:before="0" w:after="0"/>
              <w:jc w:val="start"/>
              <w:rPr>
                <w:rFonts w:eastAsia="Calibri" w:cs="Calibri" w:cstheme="minorHAnsi"/>
              </w:rPr>
            </w:pPr>
            <w:r>
              <w:rPr>
                <w:rFonts w:eastAsia="Calibri" w:cs="Calibri" w:cstheme="minorHAnsi"/>
                <w:kern w:val="0"/>
                <w:sz w:val="22"/>
                <w:szCs w:val="22"/>
                <w:lang w:val="en-GB" w:eastAsia="en-US" w:bidi="ar-SA"/>
              </w:rPr>
              <w:t xml:space="preserve">Event organisers, event attendees,  </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3</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15</w:t>
            </w:r>
          </w:p>
        </w:tc>
        <w:tc>
          <w:tcPr>
            <w:tcW w:w="2953" w:type="dxa"/>
            <w:tcBorders/>
            <w:shd w:color="auto" w:fill="FFFFFF" w:themeFill="background1" w:val="clear"/>
          </w:tcPr>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Attendees responsible for own welfare I such instances- follow guidelines of venues.</w:t>
            </w:r>
          </w:p>
          <w:p>
            <w:pPr>
              <w:pStyle w:val="NoSpacing"/>
              <w:widowControl/>
              <w:suppressAutoHyphens w:val="true"/>
              <w:spacing w:before="0" w:after="0"/>
              <w:jc w:val="start"/>
              <w:rPr>
                <w:rFonts w:cs="Calibri" w:cstheme="minorHAnsi"/>
              </w:rPr>
            </w:pPr>
            <w:r>
              <w:rPr>
                <w:rFonts w:eastAsia="Calibri" w:cs="Calibri" w:cstheme="minorHAnsi"/>
                <w:kern w:val="0"/>
                <w:sz w:val="22"/>
                <w:szCs w:val="22"/>
                <w:lang w:val="en-GB" w:eastAsia="en-US" w:bidi="ar-SA"/>
              </w:rPr>
              <w:t>First aid requested from bar staff as required.</w:t>
            </w:r>
          </w:p>
          <w:p>
            <w:pPr>
              <w:pStyle w:val="Normal"/>
              <w:widowControl/>
              <w:suppressAutoHyphens w:val="true"/>
              <w:spacing w:lineRule="auto" w:line="240" w:before="0" w:after="0"/>
              <w:jc w:val="start"/>
              <w:rPr>
                <w:rFonts w:eastAsia="Calibri" w:cs="Calibri" w:cstheme="minorHAnsi"/>
              </w:rPr>
            </w:pPr>
            <w:r>
              <w:rPr>
                <w:rFonts w:eastAsia="Calibri" w:cs="Calibri" w:cstheme="minorHAnsi"/>
              </w:rPr>
            </w:r>
          </w:p>
        </w:tc>
        <w:tc>
          <w:tcPr>
            <w:tcW w:w="490"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1</w:t>
            </w:r>
          </w:p>
        </w:tc>
        <w:tc>
          <w:tcPr>
            <w:tcW w:w="488"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491" w:type="dxa"/>
            <w:tcBorders/>
            <w:shd w:color="auto" w:fill="FFFFFF" w:themeFill="background1" w:val="clear"/>
          </w:tcPr>
          <w:p>
            <w:pPr>
              <w:pStyle w:val="Normal"/>
              <w:widowControl/>
              <w:suppressAutoHyphens w:val="true"/>
              <w:spacing w:lineRule="auto" w:line="240" w:before="0" w:after="0"/>
              <w:jc w:val="start"/>
              <w:rPr>
                <w:rFonts w:eastAsia="Lucida Sans" w:cs="Calibri" w:cstheme="minorHAnsi"/>
                <w:sz w:val="20"/>
                <w:szCs w:val="20"/>
              </w:rPr>
            </w:pPr>
            <w:r>
              <w:rPr>
                <w:rFonts w:eastAsia="Calibri" w:cs="Calibri" w:cstheme="minorHAnsi"/>
                <w:kern w:val="0"/>
                <w:sz w:val="22"/>
                <w:szCs w:val="22"/>
                <w:lang w:val="en-GB" w:eastAsia="en-US" w:bidi="ar-SA"/>
              </w:rPr>
              <w:t>5</w:t>
            </w:r>
          </w:p>
        </w:tc>
        <w:tc>
          <w:tcPr>
            <w:tcW w:w="2837" w:type="dxa"/>
            <w:tcBorders/>
            <w:shd w:color="auto" w:fill="FFFFFF" w:themeFill="background1" w:val="clear"/>
          </w:tcPr>
          <w:p>
            <w:pPr>
              <w:pStyle w:val="Normal"/>
              <w:widowControl/>
              <w:suppressAutoHyphens w:val="true"/>
              <w:spacing w:lineRule="auto" w:line="240" w:before="0" w:after="0"/>
              <w:jc w:val="start"/>
              <w:rPr>
                <w:rFonts w:eastAsia="Calibri"/>
                <w:color w:themeColor="text1" w:val="000000"/>
              </w:rPr>
            </w:pPr>
            <w:r>
              <w:rPr>
                <w:rFonts w:eastAsia="Calibri" w:cs="Arial"/>
                <w:kern w:val="0"/>
                <w:sz w:val="22"/>
                <w:szCs w:val="22"/>
                <w:lang w:val="en-GB" w:eastAsia="en-US" w:bidi="ar-SA"/>
              </w:rPr>
              <w:t xml:space="preserve">Call Emergency Services/alert bar staff </w:t>
            </w:r>
          </w:p>
          <w:p>
            <w:pPr>
              <w:pStyle w:val="Normal"/>
              <w:widowControl/>
              <w:suppressAutoHyphens w:val="true"/>
              <w:spacing w:lineRule="auto" w:line="240" w:before="0" w:after="0"/>
              <w:jc w:val="start"/>
              <w:rPr>
                <w:rFonts w:ascii="Calibri" w:hAnsi="Calibri" w:eastAsia="Calibri" w:cs="Arial"/>
                <w:kern w:val="0"/>
                <w:sz w:val="22"/>
                <w:szCs w:val="22"/>
                <w:lang w:val="en-GB" w:eastAsia="en-US" w:bidi="ar-SA"/>
              </w:rPr>
            </w:pPr>
            <w:r>
              <w:rPr>
                <w:rFonts w:eastAsia="Calibri" w:cs="Arial"/>
                <w:kern w:val="0"/>
                <w:sz w:val="22"/>
                <w:szCs w:val="22"/>
                <w:lang w:val="en-GB" w:eastAsia="en-US" w:bidi="ar-SA"/>
              </w:rPr>
            </w:r>
          </w:p>
          <w:p>
            <w:pPr>
              <w:pStyle w:val="Normal"/>
              <w:widowControl/>
              <w:suppressAutoHyphens w:val="true"/>
              <w:spacing w:lineRule="auto" w:line="240" w:before="0" w:after="0"/>
              <w:jc w:val="start"/>
              <w:rPr>
                <w:rFonts w:ascii="Calibri" w:hAnsi="Calibri" w:eastAsia="Calibri" w:cs="Calibri"/>
              </w:rPr>
            </w:pPr>
            <w:r>
              <w:rPr>
                <w:rFonts w:eastAsia="Calibri" w:cs="Calibri"/>
                <w:color w:themeColor="text1" w:val="000000"/>
                <w:kern w:val="0"/>
                <w:sz w:val="22"/>
                <w:szCs w:val="22"/>
                <w:lang w:val="en-GB" w:eastAsia="en-US" w:bidi="ar-SA"/>
              </w:rPr>
              <w:t xml:space="preserve">Follow </w:t>
            </w:r>
            <w:hyperlink r:id="rId32">
              <w:r>
                <w:rPr>
                  <w:rStyle w:val="Hyperlink"/>
                  <w:rFonts w:eastAsia="Calibri" w:cs="Calibri"/>
                  <w:color w:val="0000FF"/>
                  <w:kern w:val="0"/>
                  <w:sz w:val="22"/>
                  <w:szCs w:val="22"/>
                  <w:lang w:val="en-GB" w:eastAsia="en-US" w:bidi="ar-SA"/>
                </w:rPr>
                <w:t>SUSU incident report policy</w:t>
              </w:r>
            </w:hyperlink>
          </w:p>
        </w:tc>
      </w:tr>
    </w:tbl>
    <w:p>
      <w:pPr>
        <w:pStyle w:val="Normal"/>
        <w:rPr/>
      </w:pPr>
      <w:r>
        <w:rPr/>
      </w:r>
    </w:p>
    <w:p>
      <w:pPr>
        <w:pStyle w:val="Normal"/>
        <w:rPr/>
      </w:pPr>
      <w:r>
        <w:rPr/>
      </w:r>
    </w:p>
    <w:p>
      <w:pPr>
        <w:pStyle w:val="Normal"/>
        <w:rPr/>
      </w:pPr>
      <w:r>
        <w:rPr/>
      </w:r>
    </w:p>
    <w:tbl>
      <w:tblPr>
        <w:tblW w:w="15389" w:type="dxa"/>
        <w:jc w:val="start"/>
        <w:tblInd w:w="0" w:type="dxa"/>
        <w:tblLayout w:type="fixed"/>
        <w:tblCellMar>
          <w:top w:w="0" w:type="dxa"/>
          <w:start w:w="108" w:type="dxa"/>
          <w:bottom w:w="0" w:type="dxa"/>
          <w:end w:w="108" w:type="dxa"/>
        </w:tblCellMar>
        <w:tblLook w:noHBand="0" w:noVBand="0" w:firstColumn="0" w:lastRow="0" w:lastColumn="0" w:firstRow="0" w:val="0000"/>
      </w:tblPr>
      <w:tblGrid>
        <w:gridCol w:w="669"/>
        <w:gridCol w:w="4597"/>
        <w:gridCol w:w="1771"/>
        <w:gridCol w:w="194"/>
        <w:gridCol w:w="1305"/>
        <w:gridCol w:w="1277"/>
        <w:gridCol w:w="3872"/>
        <w:gridCol w:w="1704"/>
      </w:tblGrid>
      <w:tr>
        <w:trPr>
          <w:trHeight w:val="425" w:hRule="atLeast"/>
          <w:cantSplit/>
        </w:trPr>
        <w:tc>
          <w:tcPr>
            <w:tcW w:w="15389" w:type="dxa"/>
            <w:gridSpan w:val="8"/>
            <w:tcBorders>
              <w:top w:val="single" w:sz="4" w:space="0" w:color="000000"/>
              <w:start w:val="single" w:sz="4" w:space="0" w:color="000000"/>
              <w:bottom w:val="single" w:sz="4" w:space="0" w:color="000000"/>
              <w:end w:val="single" w:sz="4" w:space="0" w:color="000000"/>
            </w:tcBorders>
            <w:shd w:color="auto" w:fill="F2F2F2" w:themeFill="background1" w:themeFillShade="f2" w:val="clear"/>
          </w:tcPr>
          <w:p>
            <w:pPr>
              <w:pStyle w:val="Normal"/>
              <w:numPr>
                <w:ilvl w:val="0"/>
                <w:numId w:val="0"/>
              </w:numPr>
              <w:spacing w:lineRule="auto" w:line="240" w:before="0" w:after="0"/>
              <w:ind w:hanging="0" w:start="0"/>
              <w:outlineLvl w:val="0"/>
              <w:rPr>
                <w:rFonts w:ascii="Lucida Sans" w:hAnsi="Lucida Sans" w:eastAsia="Times New Roman" w:cs="Arial"/>
                <w:b/>
                <w:bCs/>
                <w:color w:val="000000"/>
                <w:sz w:val="40"/>
                <w:szCs w:val="20"/>
              </w:rPr>
            </w:pPr>
            <w:r>
              <w:rPr>
                <w:rFonts w:eastAsia="Calibri" w:cs="Calibri" w:ascii="Lucida Sans" w:hAnsi="Lucida Sans" w:cstheme="minorHAnsi"/>
                <w:b/>
                <w:bCs/>
                <w:i/>
                <w:sz w:val="24"/>
                <w:szCs w:val="24"/>
              </w:rPr>
              <w:t>PART B – Action Plan</w:t>
            </w:r>
          </w:p>
        </w:tc>
      </w:tr>
      <w:tr>
        <w:trPr>
          <w:cantSplit/>
        </w:trPr>
        <w:tc>
          <w:tcPr>
            <w:tcW w:w="15389" w:type="dxa"/>
            <w:gridSpan w:val="8"/>
            <w:tcBorders>
              <w:bottom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 w:val="40"/>
                <w:szCs w:val="20"/>
              </w:rPr>
            </w:pPr>
            <w:r>
              <w:rPr>
                <w:rFonts w:eastAsia="Times New Roman" w:cs="Arial" w:ascii="Lucida Sans" w:hAnsi="Lucida Sans"/>
                <w:b/>
                <w:bCs/>
                <w:color w:val="000000"/>
                <w:sz w:val="40"/>
                <w:szCs w:val="20"/>
              </w:rPr>
              <w:t>Risk Assessment Action Plan</w:t>
            </w:r>
          </w:p>
        </w:tc>
      </w:tr>
      <w:tr>
        <w:trPr/>
        <w:tc>
          <w:tcPr>
            <w:tcW w:w="669"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Part no.</w:t>
            </w:r>
          </w:p>
        </w:tc>
        <w:tc>
          <w:tcPr>
            <w:tcW w:w="4597"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Action to be taken, incl. Cost</w:t>
            </w:r>
          </w:p>
        </w:tc>
        <w:tc>
          <w:tcPr>
            <w:tcW w:w="1771" w:type="dxa"/>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By whom</w:t>
            </w:r>
          </w:p>
        </w:tc>
        <w:tc>
          <w:tcPr>
            <w:tcW w:w="1499" w:type="dxa"/>
            <w:gridSpan w:val="2"/>
            <w:tcBorders>
              <w:top w:val="single" w:sz="4" w:space="0" w:color="000000"/>
              <w:start w:val="single" w:sz="4"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Target date</w:t>
            </w:r>
          </w:p>
        </w:tc>
        <w:tc>
          <w:tcPr>
            <w:tcW w:w="1277" w:type="dxa"/>
            <w:tcBorders>
              <w:top w:val="single" w:sz="4" w:space="0" w:color="000000"/>
              <w:start w:val="single" w:sz="4" w:space="0" w:color="000000"/>
              <w:bottom w:val="single" w:sz="4" w:space="0" w:color="000000"/>
              <w:end w:val="single" w:sz="18"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Review date</w:t>
            </w:r>
          </w:p>
        </w:tc>
        <w:tc>
          <w:tcPr>
            <w:tcW w:w="5576" w:type="dxa"/>
            <w:gridSpan w:val="2"/>
            <w:tcBorders>
              <w:top w:val="single" w:sz="4" w:space="0" w:color="000000"/>
              <w:start w:val="single" w:sz="18" w:space="0" w:color="000000"/>
              <w:bottom w:val="single" w:sz="4" w:space="0" w:color="000000"/>
              <w:end w:val="single" w:sz="4" w:space="0" w:color="000000"/>
            </w:tcBorders>
            <w:shd w:color="auto" w:fill="E0E0E0" w:val="clear"/>
          </w:tcPr>
          <w:p>
            <w:pPr>
              <w:pStyle w:val="Normal"/>
              <w:numPr>
                <w:ilvl w:val="0"/>
                <w:numId w:val="0"/>
              </w:numPr>
              <w:spacing w:lineRule="auto" w:line="240" w:before="0" w:after="0"/>
              <w:ind w:hanging="0" w:start="0"/>
              <w:jc w:val="center"/>
              <w:outlineLvl w:val="0"/>
              <w:rPr>
                <w:rFonts w:ascii="Lucida Sans" w:hAnsi="Lucida Sans" w:eastAsia="Times New Roman" w:cs="Arial"/>
                <w:b/>
                <w:bCs/>
                <w:color w:val="000000"/>
                <w:szCs w:val="20"/>
              </w:rPr>
            </w:pPr>
            <w:r>
              <w:rPr>
                <w:rFonts w:eastAsia="Times New Roman" w:cs="Arial" w:ascii="Lucida Sans" w:hAnsi="Lucida Sans"/>
                <w:b/>
                <w:bCs/>
                <w:color w:val="000000"/>
                <w:szCs w:val="20"/>
              </w:rPr>
              <w:t>Outcome at review date</w:t>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Lucida Sans" w:hAnsi="Lucida Sans" w:eastAsia="Lucida Sans" w:cs="Lucida Sans"/>
                <w:color w:themeColor="text1" w:val="000000"/>
              </w:rPr>
            </w:pPr>
            <w:r>
              <w:rPr>
                <w:rFonts w:eastAsia="Calibri" w:cs="Calibri"/>
                <w:color w:themeColor="text1" w:val="000000"/>
              </w:rPr>
              <w:t>Committee to read and share SUSU Expect Respect Policy</w:t>
            </w:r>
            <w:r>
              <w:rPr>
                <w:rFonts w:eastAsia="Lucida Sans" w:cs="Lucida Sans" w:ascii="Lucida Sans" w:hAnsi="Lucida Sans"/>
                <w:color w:themeColor="text1" w:val="000000"/>
              </w:rPr>
              <w:t xml:space="preserve"> </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Calibri" w:cs="Calibri"/>
                <w:color w:val="FF0000"/>
              </w:rPr>
            </w:pPr>
            <w:r>
              <w:rPr>
                <w:rFonts w:eastAsia="Calibri" w:cs="Calibri"/>
                <w:color w:themeColor="text1" w:val="000000"/>
              </w:rPr>
              <w:t>Relevant committee members – president to ensure complete</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13</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w:t>
            </w:r>
            <w:r>
              <w:rPr>
                <w:rFonts w:eastAsia="Calibri" w:cs="Calibri"/>
                <w:color w:val="000000"/>
              </w:rPr>
              <w:t>5</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t>Committe to Read and share SUSU Expect respect policy</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before="0" w:after="0"/>
              <w:ind w:start="-20" w:end="-20"/>
              <w:rPr>
                <w:rFonts w:ascii="Calibri" w:hAnsi="Calibri" w:eastAsia="Calibri" w:cs="Calibri"/>
                <w:color w:themeColor="text1" w:val="000000"/>
                <w:lang w:val="en-US"/>
              </w:rPr>
            </w:pPr>
            <w:r>
              <w:rPr>
                <w:rFonts w:eastAsia="Calibri" w:cs="Calibri"/>
                <w:color w:themeColor="text1" w:val="000000"/>
              </w:rPr>
              <w:t>Relevant committee members – president to ensure complete.</w:t>
            </w:r>
          </w:p>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color w:val="000000"/>
              </w:rPr>
            </w:pPr>
            <w:r>
              <w:rPr>
                <w:rFonts w:eastAsia="Calibri" w:cs="Calibri"/>
                <w:color w:val="000000"/>
              </w:rPr>
              <w:t>13</w:t>
            </w:r>
            <w:r>
              <w:rPr>
                <w:rFonts w:eastAsia="Calibri" w:cs="Calibri"/>
                <w:color w:val="000000"/>
              </w:rPr>
              <w:t>/09/2026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color w:val="000000"/>
              </w:rPr>
            </w:pPr>
            <w:r>
              <w:rPr>
                <w:rFonts w:eastAsia="Calibri" w:cs="Calibri"/>
                <w:color w:val="000000"/>
              </w:rPr>
              <w:t>15</w:t>
            </w:r>
            <w:r>
              <w:rPr>
                <w:rFonts w:eastAsia="Calibri" w:cs="Calibri"/>
                <w:color w:val="000000"/>
              </w:rPr>
              <w:t>/09/2026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ListParagraph"/>
              <w:spacing w:lineRule="auto" w:line="240" w:before="0" w:after="0"/>
              <w:ind w:hanging="360" w:start="360"/>
              <w:contextualSpacing/>
              <w:rPr>
                <w:rFonts w:ascii="Calibri" w:hAnsi="Calibri" w:eastAsia="Calibri" w:cs="Calibri"/>
                <w:color w:themeColor="text1" w:val="000000"/>
              </w:rPr>
            </w:pPr>
            <w:r>
              <w:rPr>
                <w:rFonts w:eastAsia="Calibri" w:cs="Calibri" w:ascii="Calibri" w:hAnsi="Calibri"/>
              </w:rPr>
              <w:t>Committee members to create and display lists of ingredients (with allergens written in bold) at the stall</w:t>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t>Alan Kraszewski</w:t>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t>16/09/2026</w:t>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t>16/09/2026</w:t>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rPr>
            </w:pPr>
            <w:r>
              <w:rPr>
                <w:rFonts w:eastAsia="Lucida Sans" w:cs="Lucida Sans" w:ascii="Lucida Sans" w:hAnsi="Lucida Sans"/>
                <w:color w:themeColor="text1" w:val="000000"/>
              </w:rPr>
            </w:r>
          </w:p>
        </w:tc>
        <w:tc>
          <w:tcPr>
            <w:tcW w:w="17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ucida Sans" w:hAnsi="Lucida Sans" w:eastAsia="Lucida Sans" w:cs="Lucida Sans"/>
                <w:color w:themeColor="text1" w:val="000000"/>
                <w:lang w:val="en-US"/>
              </w:rPr>
            </w:pPr>
            <w:r>
              <w:rPr>
                <w:rFonts w:eastAsia="Lucida Sans" w:cs="Lucida Sans" w:ascii="Lucida Sans" w:hAnsi="Lucida Sans"/>
                <w:color w:themeColor="text1" w:val="000000"/>
                <w:lang w:val="en-US"/>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trHeight w:val="574" w:hRule="atLeast"/>
        </w:trPr>
        <w:tc>
          <w:tcPr>
            <w:tcW w:w="669"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4597"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771"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499"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1277" w:type="dxa"/>
            <w:tcBorders>
              <w:top w:val="single" w:sz="4" w:space="0" w:color="000000"/>
              <w:start w:val="single" w:sz="4" w:space="0" w:color="000000"/>
              <w:bottom w:val="single" w:sz="4" w:space="0" w:color="000000"/>
              <w:end w:val="single" w:sz="18"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5576" w:type="dxa"/>
            <w:gridSpan w:val="2"/>
            <w:tcBorders>
              <w:top w:val="single" w:sz="4" w:space="0" w:color="000000"/>
              <w:start w:val="single" w:sz="18" w:space="0" w:color="000000"/>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r>
      <w:tr>
        <w:trPr>
          <w:cantSplit/>
        </w:trPr>
        <w:tc>
          <w:tcPr>
            <w:tcW w:w="8536" w:type="dxa"/>
            <w:gridSpan w:val="5"/>
            <w:tcBorders>
              <w:top w:val="single" w:sz="4" w:space="0" w:color="000000"/>
              <w:start w:val="single" w:sz="4" w:space="0" w:color="000000"/>
              <w:end w:val="single" w:sz="4" w:space="0" w:color="000000"/>
            </w:tcBorders>
          </w:tcPr>
          <w:p>
            <w:pPr>
              <w:pStyle w:val="Normal"/>
              <w:rPr/>
            </w:pPr>
            <w:bookmarkStart w:id="1" w:name="docs-internal-guid-64ad0f55-7fff-eb4d-af"/>
            <w:bookmarkEnd w:id="1"/>
            <w:r>
              <w:rPr>
                <w:rFonts w:eastAsia="Times New Roman" w:cs="Arial" w:ascii="Lucida Sans" w:hAnsi="Lucida Sans"/>
                <w:szCs w:val="20"/>
              </w:rPr>
              <w:t xml:space="preserve">Responsible committee member signature: </w:t>
            </w:r>
            <w:bookmarkStart w:id="2" w:name="docs-internal-guid-64ad0f55-7fff-eb4d-a1"/>
            <w:bookmarkEnd w:id="2"/>
            <w:r>
              <w:rPr>
                <w:rFonts w:eastAsia="Times New Roman" w:cs="Arial" w:ascii="Liberation Sans" w:hAnsi="Liberation Sans"/>
                <w:sz w:val="22"/>
                <w:szCs w:val="22"/>
              </w:rPr>
              <w:t>Alan Kraszewski</w:t>
            </w:r>
          </w:p>
          <w:p>
            <w:pPr>
              <w:pStyle w:val="Normal"/>
              <w:numPr>
                <w:ilvl w:val="0"/>
                <w:numId w:val="0"/>
              </w:numPr>
              <w:spacing w:lineRule="auto" w:line="240" w:before="0" w:after="0"/>
              <w:ind w:hanging="0" w:start="0"/>
              <w:outlineLvl w:val="0"/>
              <w:rPr>
                <w:rFonts w:ascii="Lucida Sans" w:hAnsi="Lucida Sans" w:eastAsia="Times New Roman" w:cs="Arial"/>
                <w:color w:val="000000"/>
                <w:szCs w:val="20"/>
              </w:rPr>
            </w:pPr>
            <w:r>
              <w:rPr>
                <w:rFonts w:eastAsia="Times New Roman" w:cs="Arial" w:ascii="Lucida Sans" w:hAnsi="Lucida Sans"/>
                <w:color w:val="000000"/>
                <w:szCs w:val="20"/>
              </w:rPr>
            </w:r>
          </w:p>
        </w:tc>
        <w:tc>
          <w:tcPr>
            <w:tcW w:w="6853" w:type="dxa"/>
            <w:gridSpan w:val="3"/>
            <w:tcBorders>
              <w:top w:val="single" w:sz="4" w:space="0" w:color="000000"/>
              <w:start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r>
              <w:rPr>
                <w:rFonts w:eastAsia="Times New Roman" w:cs="Arial" w:ascii="Lucida Sans" w:hAnsi="Lucida Sans"/>
                <w:color w:themeColor="text1" w:val="000000"/>
              </w:rPr>
              <w:t>Responsible committee member signature:</w:t>
            </w:r>
          </w:p>
          <w:p>
            <w:pPr>
              <w:pStyle w:val="Normal"/>
              <w:numPr>
                <w:ilvl w:val="0"/>
                <w:numId w:val="0"/>
              </w:numPr>
              <w:spacing w:lineRule="auto" w:line="240" w:before="0" w:after="0"/>
              <w:ind w:hanging="0" w:start="0"/>
              <w:outlineLvl w:val="0"/>
              <w:rPr>
                <w:rFonts w:ascii="Lucida Sans" w:hAnsi="Lucida Sans" w:eastAsia="Lucida Sans" w:cs="Lucida Sans"/>
                <w:sz w:val="22"/>
                <w:szCs w:val="22"/>
                <w:lang w:val="en-GB"/>
              </w:rPr>
            </w:pPr>
            <w:bookmarkStart w:id="3" w:name="docs-internal-guid-f835e24c-7fff-5d21-e8"/>
            <w:bookmarkEnd w:id="3"/>
            <w:r>
              <w:rPr/>
              <w:drawing>
                <wp:inline distT="0" distB="0" distL="0" distR="0">
                  <wp:extent cx="2257425" cy="542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3"/>
                          <a:stretch>
                            <a:fillRect/>
                          </a:stretch>
                        </pic:blipFill>
                        <pic:spPr bwMode="auto">
                          <a:xfrm>
                            <a:off x="0" y="0"/>
                            <a:ext cx="2257425" cy="542925"/>
                          </a:xfrm>
                          <a:prstGeom prst="rect">
                            <a:avLst/>
                          </a:prstGeom>
                          <a:noFill/>
                        </pic:spPr>
                      </pic:pic>
                    </a:graphicData>
                  </a:graphic>
                </wp:inline>
              </w:drawing>
            </w:r>
          </w:p>
        </w:tc>
      </w:tr>
      <w:tr>
        <w:trPr>
          <w:trHeight w:val="606" w:hRule="atLeast"/>
          <w:cantSplit/>
        </w:trPr>
        <w:tc>
          <w:tcPr>
            <w:tcW w:w="7231" w:type="dxa"/>
            <w:gridSpan w:val="4"/>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Alan Kraszewski</w:t>
            </w:r>
          </w:p>
        </w:tc>
        <w:tc>
          <w:tcPr>
            <w:tcW w:w="1305" w:type="dxa"/>
            <w:tcBorders>
              <w:bottom w:val="single" w:sz="4" w:space="0" w:color="000000"/>
              <w:end w:val="single" w:sz="4" w:space="0" w:color="000000"/>
            </w:tcBorders>
          </w:tcPr>
          <w:p>
            <w:pPr>
              <w:pStyle w:val="Normal"/>
              <w:numPr>
                <w:ilvl w:val="0"/>
                <w:numId w:val="0"/>
              </w:numPr>
              <w:spacing w:lineRule="auto" w:line="240" w:before="0" w:after="0"/>
              <w:ind w:hanging="0" w:start="0"/>
              <w:jc w:val="center"/>
              <w:outlineLvl w:val="0"/>
              <w:rPr>
                <w:color w:val="000000"/>
              </w:rPr>
            </w:pPr>
            <w:r>
              <w:rPr>
                <w:rFonts w:eastAsia="Times New Roman" w:cs="Arial" w:ascii="Lucida Sans" w:hAnsi="Lucida Sans"/>
                <w:color w:val="000000"/>
              </w:rPr>
              <w:t xml:space="preserve">Date </w:t>
            </w:r>
            <w:r>
              <w:rPr>
                <w:rFonts w:eastAsia="Times New Roman" w:cs="Arial" w:ascii="Lucida Sans" w:hAnsi="Lucida Sans"/>
                <w:color w:val="000000"/>
                <w:sz w:val="18"/>
                <w:szCs w:val="18"/>
              </w:rPr>
              <w:t xml:space="preserve"> 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/08/2026</w:t>
            </w:r>
          </w:p>
        </w:tc>
        <w:tc>
          <w:tcPr>
            <w:tcW w:w="5149" w:type="dxa"/>
            <w:gridSpan w:val="2"/>
            <w:tcBorders>
              <w:start w:val="single" w:sz="4" w:space="0" w:color="000000"/>
              <w:bottom w:val="single" w:sz="4" w:space="0" w:color="000000"/>
            </w:tcBorders>
          </w:tcPr>
          <w:p>
            <w:pPr>
              <w:pStyle w:val="Normal"/>
              <w:numPr>
                <w:ilvl w:val="0"/>
                <w:numId w:val="0"/>
              </w:numPr>
              <w:spacing w:lineRule="auto" w:line="240" w:before="0" w:after="0"/>
              <w:ind w:hanging="0" w:start="0"/>
              <w:outlineLvl w:val="0"/>
              <w:rPr>
                <w:color w:val="000000"/>
              </w:rPr>
            </w:pPr>
            <w:r>
              <w:rPr>
                <w:rFonts w:eastAsia="Times New Roman" w:cs="Arial" w:ascii="Lucida Sans" w:hAnsi="Lucida Sans"/>
                <w:color w:val="000000"/>
              </w:rPr>
              <w:t>Print name: Josh Stevenitt</w:t>
            </w:r>
          </w:p>
        </w:tc>
        <w:tc>
          <w:tcPr>
            <w:tcW w:w="1704" w:type="dxa"/>
            <w:tcBorders>
              <w:bottom w:val="single" w:sz="4" w:space="0" w:color="000000"/>
              <w:end w:val="single" w:sz="4" w:space="0" w:color="000000"/>
            </w:tcBorders>
          </w:tcPr>
          <w:p>
            <w:pPr>
              <w:pStyle w:val="Normal"/>
              <w:numPr>
                <w:ilvl w:val="0"/>
                <w:numId w:val="0"/>
              </w:numPr>
              <w:spacing w:lineRule="auto" w:line="240" w:before="0" w:after="0"/>
              <w:ind w:hanging="0" w:start="0"/>
              <w:outlineLvl w:val="0"/>
              <w:rPr>
                <w:rFonts w:ascii="Lucida Sans" w:hAnsi="Lucida Sans" w:eastAsia="Times New Roman" w:cs="Arial"/>
                <w:color w:val="000000"/>
              </w:rPr>
            </w:pPr>
            <w:r>
              <w:rPr>
                <w:rFonts w:eastAsia="Times New Roman" w:cs="Arial" w:ascii="Lucida Sans" w:hAnsi="Lucida Sans"/>
                <w:color w:val="000000"/>
              </w:rPr>
              <w:t>Date</w:t>
            </w:r>
          </w:p>
          <w:p>
            <w:pPr>
              <w:pStyle w:val="Normal"/>
              <w:numPr>
                <w:ilvl w:val="0"/>
                <w:numId w:val="0"/>
              </w:numPr>
              <w:spacing w:lineRule="auto" w:line="240" w:before="0" w:after="0"/>
              <w:ind w:hanging="0" w:start="0"/>
              <w:outlineLvl w:val="0"/>
              <w:rPr>
                <w:rFonts w:ascii="Lucida Sans" w:hAnsi="Lucida Sans" w:eastAsia="Times New Roman" w:cs="Arial"/>
                <w:color w:val="000000"/>
                <w:sz w:val="18"/>
                <w:szCs w:val="18"/>
              </w:rPr>
            </w:pPr>
            <w:r>
              <w:rPr>
                <w:rFonts w:eastAsia="Times New Roman" w:cs="Arial" w:ascii="Lucida Sans" w:hAnsi="Lucida Sans"/>
                <w:color w:val="000000"/>
                <w:sz w:val="18"/>
                <w:szCs w:val="18"/>
              </w:rPr>
              <w:t>0</w:t>
            </w:r>
            <w:r>
              <w:rPr>
                <w:rFonts w:eastAsia="Times New Roman" w:cs="Arial" w:ascii="Lucida Sans" w:hAnsi="Lucida Sans"/>
                <w:color w:val="000000"/>
                <w:sz w:val="18"/>
                <w:szCs w:val="18"/>
              </w:rPr>
              <w:t>6</w:t>
            </w:r>
            <w:r>
              <w:rPr>
                <w:rFonts w:eastAsia="Times New Roman" w:cs="Arial" w:ascii="Lucida Sans" w:hAnsi="Lucida Sans"/>
                <w:color w:val="000000"/>
                <w:sz w:val="18"/>
                <w:szCs w:val="18"/>
              </w:rPr>
              <w:t xml:space="preserve">/08/2026 </w:t>
            </w:r>
          </w:p>
        </w:tc>
      </w:tr>
    </w:tbl>
    <w:p>
      <w:pPr>
        <w:pStyle w:val="Normal"/>
        <w:rPr/>
      </w:pPr>
      <w:r>
        <w:rPr/>
      </w:r>
    </w:p>
    <w:p>
      <w:pPr>
        <w:pStyle w:val="Normal"/>
        <w:rPr/>
      </w:pPr>
      <w:r>
        <w:rPr/>
      </w:r>
    </w:p>
    <w:p>
      <w:pPr>
        <w:pStyle w:val="Normal"/>
        <w:rPr>
          <w:sz w:val="24"/>
          <w:szCs w:val="24"/>
        </w:rPr>
      </w:pPr>
      <w:r>
        <w:rPr>
          <w:sz w:val="24"/>
          <w:szCs w:val="24"/>
        </w:rPr>
      </w:r>
    </w:p>
    <w:p>
      <w:pPr>
        <w:pStyle w:val="Normal"/>
        <w:rPr>
          <w:sz w:val="24"/>
          <w:szCs w:val="24"/>
        </w:rPr>
      </w:pPr>
      <w:r>
        <w:rPr>
          <w:sz w:val="24"/>
          <w:szCs w:val="24"/>
        </w:rPr>
      </w:r>
      <w:r>
        <w:br w:type="page"/>
      </w:r>
    </w:p>
    <w:p>
      <w:pPr>
        <w:pStyle w:val="Normal"/>
        <w:spacing w:before="0" w:after="200"/>
        <w:rPr>
          <w:b/>
          <w:sz w:val="24"/>
          <w:szCs w:val="24"/>
        </w:rPr>
      </w:pPr>
      <w:r>
        <w:rPr>
          <w:b/>
          <w:sz w:val="24"/>
          <w:szCs w:val="24"/>
        </w:rPr>
        <w:t xml:space="preserve">Assessment Guidance </w:t>
      </w:r>
    </w:p>
    <w:tbl>
      <w:tblPr>
        <w:tblStyle w:val="TableGrid"/>
        <w:tblW w:w="1526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2527"/>
        <w:gridCol w:w="3936"/>
        <w:gridCol w:w="3657"/>
        <w:gridCol w:w="5149"/>
      </w:tblGrid>
      <w:tr>
        <w:trPr>
          <w:trHeight w:val="558" w:hRule="atLeast"/>
        </w:trPr>
        <w:tc>
          <w:tcPr>
            <w:tcW w:w="2527" w:type="dxa"/>
            <w:tcBorders/>
          </w:tcPr>
          <w:p>
            <w:pPr>
              <w:pStyle w:val="ListParagraph"/>
              <w:widowControl/>
              <w:numPr>
                <w:ilvl w:val="0"/>
                <w:numId w:val="15"/>
              </w:numPr>
              <w:suppressAutoHyphens w:val="true"/>
              <w:spacing w:lineRule="auto" w:line="240" w:before="0" w:after="0"/>
              <w:ind w:hanging="313" w:start="313"/>
              <w:contextualSpacing/>
              <w:jc w:val="start"/>
              <w:rPr>
                <w:sz w:val="24"/>
                <w:szCs w:val="24"/>
              </w:rPr>
            </w:pPr>
            <w:r>
              <w:rPr>
                <w:rFonts w:eastAsia="Calibri" w:cs="Times New Roman" w:ascii="Lucida Sans" w:hAnsi="Lucida Sans"/>
                <w:kern w:val="0"/>
                <w:sz w:val="16"/>
                <w:szCs w:val="16"/>
                <w:lang w:val="en-GB" w:eastAsia="en-US" w:bidi="ar-SA"/>
              </w:rPr>
              <w:t>Eliminate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Remove the hazard wherever possible which negates the need for further controls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this is not possible then explain why</w:t>
            </w:r>
          </w:p>
        </w:tc>
        <w:tc>
          <w:tcPr>
            <w:tcW w:w="5149" w:type="dxa"/>
            <w:vMerge w:val="restart"/>
            <w:tcBorders/>
          </w:tcPr>
          <w:p>
            <w:pPr>
              <w:pStyle w:val="Normal"/>
              <w:widowControl/>
              <w:suppressAutoHyphens w:val="true"/>
              <w:spacing w:lineRule="auto" w:line="240" w:before="0" w:after="0"/>
              <w:jc w:val="start"/>
              <w:rPr>
                <w:sz w:val="24"/>
                <w:szCs w:val="24"/>
              </w:rPr>
            </w:pPr>
            <w:r>
              <w:rPr>
                <w:sz w:val="24"/>
                <w:szCs w:val="24"/>
              </w:rPr>
              <w:drawing>
                <wp:anchor distT="0" distB="0" distL="114300" distR="114300" simplePos="0" relativeHeight="3" behindDoc="0" locked="0" layoutInCell="1" allowOverlap="1" wp14:anchorId="3C5F054F">
                  <wp:simplePos x="0" y="0"/>
                  <wp:positionH relativeFrom="column">
                    <wp:posOffset>222885</wp:posOffset>
                  </wp:positionH>
                  <wp:positionV relativeFrom="paragraph">
                    <wp:posOffset>20955</wp:posOffset>
                  </wp:positionV>
                  <wp:extent cx="2266950" cy="1457325"/>
                  <wp:effectExtent l="0" t="0" r="0" b="0"/>
                  <wp:wrapTight wrapText="bothSides">
                    <wp:wrapPolygon edited="0">
                      <wp:start x="0" y="0"/>
                      <wp:lineTo x="0" y="565"/>
                      <wp:lineTo x="10346" y="21741"/>
                      <wp:lineTo x="11254" y="21741"/>
                      <wp:lineTo x="11435" y="21741"/>
                      <wp:lineTo x="21600" y="565"/>
                      <wp:lineTo x="21600" y="0"/>
                      <wp:lineTo x="0" y="0"/>
                    </wp:wrapPolygon>
                  </wp:wrapTight>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Substitute</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Replace the hazard with one less hazardous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If not possible then explain why</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17"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Physical controls</w:t>
            </w:r>
          </w:p>
        </w:tc>
        <w:tc>
          <w:tcPr>
            <w:tcW w:w="3936" w:type="dxa"/>
            <w:tcBorders/>
          </w:tcPr>
          <w:p>
            <w:pPr>
              <w:pStyle w:val="Normal"/>
              <w:widowControl/>
              <w:suppressAutoHyphens w:val="true"/>
              <w:spacing w:lineRule="auto" w:line="240" w:before="0" w:after="0"/>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Examples: enclosure, fume cupboard, glove box</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Likely to still require admin controls as well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406"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sz w:val="24"/>
                <w:szCs w:val="24"/>
              </w:rPr>
            </w:pPr>
            <w:r>
              <w:rPr>
                <w:rFonts w:eastAsia="Calibri" w:cs="Times New Roman" w:ascii="Lucida Sans" w:hAnsi="Lucida Sans"/>
                <w:kern w:val="0"/>
                <w:sz w:val="16"/>
                <w:szCs w:val="16"/>
                <w:lang w:val="en-GB" w:eastAsia="en-US" w:bidi="ar-SA"/>
              </w:rPr>
              <w:t>Admin controls</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training, supervision, signage</w:t>
            </w:r>
          </w:p>
        </w:tc>
        <w:tc>
          <w:tcPr>
            <w:tcW w:w="3657" w:type="dxa"/>
            <w:tcBorders/>
          </w:tcPr>
          <w:p>
            <w:pPr>
              <w:pStyle w:val="Normal"/>
              <w:widowControl/>
              <w:suppressAutoHyphens w:val="true"/>
              <w:spacing w:lineRule="auto" w:line="240" w:before="0" w:after="0"/>
              <w:jc w:val="start"/>
              <w:rPr>
                <w:sz w:val="24"/>
                <w:szCs w:val="24"/>
              </w:rPr>
            </w:pPr>
            <w:r>
              <w:rPr>
                <w:sz w:val="24"/>
                <w:szCs w:val="24"/>
              </w:rPr>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r>
        <w:trPr>
          <w:trHeight w:val="393" w:hRule="atLeast"/>
        </w:trPr>
        <w:tc>
          <w:tcPr>
            <w:tcW w:w="2527" w:type="dxa"/>
            <w:tcBorders/>
          </w:tcPr>
          <w:p>
            <w:pPr>
              <w:pStyle w:val="ListParagraph"/>
              <w:widowControl/>
              <w:numPr>
                <w:ilvl w:val="0"/>
                <w:numId w:val="15"/>
              </w:numPr>
              <w:suppressAutoHyphens w:val="true"/>
              <w:spacing w:lineRule="auto" w:line="240" w:before="0" w:after="0"/>
              <w:ind w:hanging="284" w:start="313"/>
              <w:contextualSpacing/>
              <w:jc w:val="start"/>
              <w:rPr>
                <w:rFonts w:ascii="Lucida Sans" w:hAnsi="Lucida Sans" w:eastAsia="Calibri" w:cs="Times New Roman"/>
                <w:sz w:val="16"/>
                <w:szCs w:val="16"/>
              </w:rPr>
            </w:pPr>
            <w:r>
              <w:rPr>
                <w:rFonts w:eastAsia="Calibri" w:cs="Times New Roman" w:ascii="Lucida Sans" w:hAnsi="Lucida Sans"/>
                <w:kern w:val="0"/>
                <w:sz w:val="16"/>
                <w:szCs w:val="16"/>
                <w:lang w:val="en-GB" w:eastAsia="en-US" w:bidi="ar-SA"/>
              </w:rPr>
              <w:t>Personal protection</w:t>
            </w:r>
          </w:p>
        </w:tc>
        <w:tc>
          <w:tcPr>
            <w:tcW w:w="3936"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Examples: respirators, safety specs, gloves</w:t>
            </w:r>
          </w:p>
        </w:tc>
        <w:tc>
          <w:tcPr>
            <w:tcW w:w="3657" w:type="dxa"/>
            <w:tcBorders/>
          </w:tcPr>
          <w:p>
            <w:pPr>
              <w:pStyle w:val="Normal"/>
              <w:widowControl/>
              <w:suppressAutoHyphens w:val="true"/>
              <w:spacing w:lineRule="auto" w:line="240" w:before="0" w:after="0"/>
              <w:jc w:val="start"/>
              <w:rPr>
                <w:sz w:val="24"/>
                <w:szCs w:val="24"/>
              </w:rPr>
            </w:pPr>
            <w:r>
              <w:rPr>
                <w:rFonts w:eastAsia="Calibri" w:cs="Times New Roman" w:ascii="Lucida Sans" w:hAnsi="Lucida Sans"/>
                <w:kern w:val="0"/>
                <w:sz w:val="16"/>
                <w:szCs w:val="16"/>
                <w:lang w:val="en-GB" w:eastAsia="en-US" w:bidi="ar-SA"/>
              </w:rPr>
              <w:t>Last resort as it only protects the individual</w:t>
            </w:r>
          </w:p>
        </w:tc>
        <w:tc>
          <w:tcPr>
            <w:tcW w:w="5149" w:type="dxa"/>
            <w:vMerge w:val="continue"/>
            <w:tcBorders/>
          </w:tcPr>
          <w:p>
            <w:pPr>
              <w:pStyle w:val="Normal"/>
              <w:widowControl/>
              <w:suppressAutoHyphens w:val="true"/>
              <w:spacing w:lineRule="auto" w:line="240" w:before="0" w:after="0"/>
              <w:jc w:val="start"/>
              <w:rPr>
                <w:sz w:val="24"/>
                <w:szCs w:val="24"/>
              </w:rPr>
            </w:pPr>
            <w:r>
              <w:rPr>
                <w:sz w:val="24"/>
                <w:szCs w:val="24"/>
              </w:rPr>
            </w:r>
          </w:p>
        </w:tc>
      </w:tr>
    </w:tbl>
    <w:tbl>
      <w:tblPr>
        <w:tblpPr w:vertAnchor="text" w:horzAnchor="margin" w:leftFromText="180" w:rightFromText="180" w:tblpX="0" w:tblpY="639"/>
        <w:tblOverlap w:val="never"/>
        <w:tblW w:w="3879" w:type="dxa"/>
        <w:jc w:val="start"/>
        <w:tblInd w:w="0" w:type="dxa"/>
        <w:tblLayout w:type="fixed"/>
        <w:tblCellMar>
          <w:top w:w="0" w:type="dxa"/>
          <w:start w:w="108" w:type="dxa"/>
          <w:bottom w:w="0" w:type="dxa"/>
          <w:end w:w="108" w:type="dxa"/>
        </w:tblCellMar>
        <w:tblLook w:noHBand="0" w:noVBand="1" w:firstColumn="1" w:lastRow="0" w:lastColumn="0" w:firstRow="1" w:val="04a0"/>
      </w:tblPr>
      <w:tblGrid>
        <w:gridCol w:w="508"/>
        <w:gridCol w:w="466"/>
        <w:gridCol w:w="579"/>
        <w:gridCol w:w="580"/>
        <w:gridCol w:w="581"/>
        <w:gridCol w:w="580"/>
        <w:gridCol w:w="585"/>
      </w:tblGrid>
      <w:tr>
        <w:trPr>
          <w:trHeight w:val="481" w:hRule="atLeast"/>
          <w:cantSplit/>
        </w:trPr>
        <w:tc>
          <w:tcPr>
            <w:tcW w:w="508" w:type="dxa"/>
            <w:vMerge w:val="restart"/>
            <w:tcBorders/>
            <w:shd w:color="auto" w:fill="FFFFFF" w:themeFill="background1" w:val="clear"/>
            <w:textDirection w:val="btLr"/>
          </w:tcPr>
          <w:p>
            <w:pPr>
              <w:pStyle w:val="Normal"/>
              <w:spacing w:lineRule="auto" w:line="240" w:before="0" w:after="0"/>
              <w:ind w:start="113" w:end="113"/>
              <w:jc w:val="center"/>
              <w:rPr>
                <w:rFonts w:ascii="Calibri" w:hAnsi="Calibri" w:eastAsia="Times New Roman" w:cs="Times New Roman"/>
                <w:b/>
                <w:bCs/>
                <w:color w:val="000000"/>
                <w:sz w:val="16"/>
                <w:szCs w:val="16"/>
              </w:rPr>
            </w:pPr>
            <w:r>
              <w:rPr>
                <w:rFonts w:eastAsia="Times New Roman" w:cs="Times New Roman"/>
                <w:b/>
                <w:bCs/>
                <w:color w:val="000000"/>
                <w:sz w:val="16"/>
                <w:szCs w:val="16"/>
              </w:rPr>
              <w:t>LIKELIHOOD</w:t>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79"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c>
          <w:tcPr>
            <w:tcW w:w="581"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0"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16</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9</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12</w:t>
            </w:r>
          </w:p>
        </w:tc>
        <w:tc>
          <w:tcPr>
            <w:tcW w:w="585" w:type="dxa"/>
            <w:tcBorders>
              <w:top w:val="single" w:sz="4" w:space="0" w:color="000000"/>
              <w:start w:val="single" w:sz="4" w:space="0" w:color="000000"/>
              <w:bottom w:val="single" w:sz="4" w:space="0" w:color="000000"/>
              <w:end w:val="single" w:sz="4" w:space="0" w:color="000000"/>
            </w:tcBorders>
            <w:shd w:color="auto" w:fill="FF0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15</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1"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6</w:t>
            </w:r>
          </w:p>
        </w:tc>
        <w:tc>
          <w:tcPr>
            <w:tcW w:w="580"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8</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10</w:t>
            </w:r>
          </w:p>
        </w:tc>
      </w:tr>
      <w:tr>
        <w:trPr>
          <w:trHeight w:val="481" w:hRule="atLeast"/>
          <w:cantSplit/>
        </w:trPr>
        <w:tc>
          <w:tcPr>
            <w:tcW w:w="508" w:type="dxa"/>
            <w:vMerge w:val="continue"/>
            <w:tcBorders/>
            <w:vAlign w:val="center"/>
          </w:tcPr>
          <w:p>
            <w:pPr>
              <w:pStyle w:val="Normal"/>
              <w:spacing w:lineRule="auto" w:line="240" w:before="0" w:after="0"/>
              <w:rPr>
                <w:rFonts w:ascii="Calibri" w:hAnsi="Calibri" w:eastAsia="Times New Roman" w:cs="Times New Roman"/>
                <w:b/>
                <w:bCs/>
                <w:color w:val="000000"/>
                <w:sz w:val="16"/>
                <w:szCs w:val="16"/>
              </w:rPr>
            </w:pPr>
            <w:r>
              <w:rPr>
                <w:rFonts w:eastAsia="Times New Roman" w:cs="Times New Roman"/>
                <w:b/>
                <w:bCs/>
                <w:color w:val="000000"/>
                <w:sz w:val="16"/>
                <w:szCs w:val="16"/>
              </w:rPr>
            </w:r>
          </w:p>
        </w:tc>
        <w:tc>
          <w:tcPr>
            <w:tcW w:w="466" w:type="dxa"/>
            <w:tcBorders>
              <w:end w:val="single" w:sz="4" w:space="0" w:color="000000"/>
            </w:tcBorders>
            <w:shd w:color="auto" w:fill="FFFFFF" w:themeFill="background1"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79"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start w:val="single" w:sz="4" w:space="0" w:color="000000"/>
              <w:bottom w:val="single" w:sz="4" w:space="0" w:color="000000"/>
              <w:end w:val="single" w:sz="4" w:space="0" w:color="000000"/>
            </w:tcBorders>
            <w:shd w:color="auto" w:fill="92D05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start w:val="single" w:sz="4" w:space="0" w:color="000000"/>
              <w:bottom w:val="single" w:sz="4" w:space="0" w:color="000000"/>
              <w:end w:val="single" w:sz="4" w:space="0" w:color="000000"/>
            </w:tcBorders>
            <w:shd w:color="auto" w:fill="FFC000" w:val="clear"/>
            <w:vAlign w:val="center"/>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481" w:hRule="atLeast"/>
          <w:cantSplit/>
        </w:trPr>
        <w:tc>
          <w:tcPr>
            <w:tcW w:w="974" w:type="dxa"/>
            <w:gridSpan w:val="2"/>
            <w:vMerge w:val="restart"/>
            <w:tcBorders/>
          </w:tcPr>
          <w:p>
            <w:pPr>
              <w:pStyle w:val="Normal"/>
              <w:spacing w:before="0" w:after="0"/>
              <w:rPr>
                <w:rFonts w:cs="Times New Roman"/>
                <w:sz w:val="16"/>
                <w:szCs w:val="16"/>
              </w:rPr>
            </w:pPr>
            <w:r>
              <w:rPr>
                <w:rFonts w:cs="Times New Roman"/>
                <w:sz w:val="16"/>
                <w:szCs w:val="16"/>
              </w:rPr>
            </w:r>
          </w:p>
        </w:tc>
        <w:tc>
          <w:tcPr>
            <w:tcW w:w="579"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1</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2</w:t>
            </w:r>
          </w:p>
        </w:tc>
        <w:tc>
          <w:tcPr>
            <w:tcW w:w="581"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3</w:t>
            </w:r>
          </w:p>
        </w:tc>
        <w:tc>
          <w:tcPr>
            <w:tcW w:w="580"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4</w:t>
            </w:r>
          </w:p>
        </w:tc>
        <w:tc>
          <w:tcPr>
            <w:tcW w:w="585" w:type="dxa"/>
            <w:tcBorders>
              <w:top w:val="single" w:sz="4" w:space="0" w:color="000000"/>
            </w:tcBorders>
            <w:shd w:color="auto" w:fill="FFFFFF" w:themeFill="background1" w:val="clear"/>
            <w:vAlign w:val="bottom"/>
          </w:tcPr>
          <w:p>
            <w:pPr>
              <w:pStyle w:val="Normal"/>
              <w:spacing w:lineRule="auto" w:line="240" w:before="0" w:after="0"/>
              <w:jc w:val="center"/>
              <w:rPr>
                <w:rFonts w:ascii="Calibri" w:hAnsi="Calibri" w:eastAsia="Times New Roman" w:cs="Times New Roman"/>
                <w:color w:val="000000"/>
                <w:sz w:val="16"/>
                <w:szCs w:val="16"/>
              </w:rPr>
            </w:pPr>
            <w:r>
              <w:rPr>
                <w:rFonts w:eastAsia="Times New Roman" w:cs="Times New Roman"/>
                <w:color w:val="000000"/>
                <w:sz w:val="16"/>
                <w:szCs w:val="16"/>
              </w:rPr>
              <w:t>5</w:t>
            </w:r>
          </w:p>
        </w:tc>
      </w:tr>
      <w:tr>
        <w:trPr>
          <w:trHeight w:val="336" w:hRule="atLeast"/>
        </w:trPr>
        <w:tc>
          <w:tcPr>
            <w:tcW w:w="974" w:type="dxa"/>
            <w:gridSpan w:val="2"/>
            <w:vMerge w:val="continue"/>
            <w:tcBorders/>
          </w:tcPr>
          <w:p>
            <w:pPr>
              <w:pStyle w:val="Normal"/>
              <w:spacing w:lineRule="auto" w:line="240" w:before="0" w:after="0"/>
              <w:rPr>
                <w:rFonts w:ascii="Calibri" w:hAnsi="Calibri" w:eastAsia="Times New Roman" w:cs="Times New Roman"/>
                <w:color w:val="000000"/>
                <w:sz w:val="16"/>
                <w:szCs w:val="16"/>
              </w:rPr>
            </w:pPr>
            <w:r>
              <w:rPr>
                <w:rFonts w:eastAsia="Times New Roman" w:cs="Times New Roman"/>
                <w:color w:val="000000"/>
                <w:sz w:val="16"/>
                <w:szCs w:val="16"/>
              </w:rPr>
            </w:r>
          </w:p>
        </w:tc>
        <w:tc>
          <w:tcPr>
            <w:tcW w:w="2905" w:type="dxa"/>
            <w:gridSpan w:val="5"/>
            <w:tcBorders/>
            <w:shd w:color="auto" w:fill="FFFFFF" w:themeFill="background1" w:val="clear"/>
            <w:vAlign w:val="bottom"/>
          </w:tcPr>
          <w:p>
            <w:pPr>
              <w:pStyle w:val="Normal"/>
              <w:spacing w:lineRule="auto" w:line="240" w:before="0" w:after="0"/>
              <w:jc w:val="center"/>
              <w:rPr>
                <w:rFonts w:ascii="Calibri" w:hAnsi="Calibri" w:eastAsia="Times New Roman" w:cs="Times New Roman"/>
                <w:b/>
                <w:bCs/>
                <w:color w:val="000000"/>
                <w:sz w:val="16"/>
                <w:szCs w:val="16"/>
              </w:rPr>
            </w:pPr>
            <w:r>
              <w:rPr>
                <w:rFonts w:eastAsia="Times New Roman" w:cs="Times New Roman"/>
                <w:b/>
                <w:bCs/>
                <w:color w:val="000000"/>
                <w:sz w:val="16"/>
                <w:szCs w:val="16"/>
              </w:rPr>
              <w:t>IMPACT</w:t>
            </w:r>
          </w:p>
        </w:tc>
      </w:tr>
    </w:tbl>
    <w:p>
      <w:pPr>
        <w:pStyle w:val="Normal"/>
        <w:spacing w:before="0" w:after="0"/>
        <w:rPr>
          <w:rFonts w:ascii="Lucida Sans" w:hAnsi="Lucida Sans" w:eastAsia="Calibri" w:cs="Times New Roman"/>
          <w:sz w:val="16"/>
          <w:szCs w:val="16"/>
        </w:rPr>
      </w:pPr>
      <w:r/>
      <w:r>
        <w:rPr>
          <w:sz w:val="24"/>
          <w:szCs w:val="24"/>
          <w:lang w:eastAsia="en-GB"/>
        </w:rPr>
        <w:t xml:space="preserve"> </w:t>
      </w:r>
    </w:p>
    <w:tbl>
      <w:tblPr>
        <w:tblStyle w:val="TableGrid"/>
        <w:tblpPr w:vertAnchor="text" w:horzAnchor="margin" w:tblpXSpec="right" w:leftFromText="180" w:rightFromText="180" w:tblpY="211"/>
        <w:tblW w:w="4793"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446"/>
        <w:gridCol w:w="1278"/>
        <w:gridCol w:w="3069"/>
      </w:tblGrid>
      <w:tr>
        <w:trPr>
          <w:trHeight w:val="291" w:hRule="atLeast"/>
        </w:trPr>
        <w:tc>
          <w:tcPr>
            <w:tcW w:w="1724" w:type="dxa"/>
            <w:gridSpan w:val="2"/>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Impact</w:t>
            </w:r>
          </w:p>
          <w:p>
            <w:pPr>
              <w:pStyle w:val="Normal"/>
              <w:widowControl/>
              <w:suppressAutoHyphens w:val="true"/>
              <w:spacing w:lineRule="auto" w:line="240" w:before="0" w:after="0"/>
              <w:jc w:val="start"/>
              <w:rPr>
                <w:rFonts w:ascii="Lucida Sans" w:hAnsi="Lucida Sans"/>
                <w:sz w:val="16"/>
                <w:szCs w:val="16"/>
              </w:rPr>
            </w:pPr>
            <w:r>
              <w:rPr>
                <w:rFonts w:ascii="Lucida Sans" w:hAnsi="Lucida Sans"/>
                <w:sz w:val="16"/>
                <w:szCs w:val="16"/>
              </w:rPr>
            </w:r>
          </w:p>
        </w:tc>
        <w:tc>
          <w:tcPr>
            <w:tcW w:w="3069" w:type="dxa"/>
            <w:tcBorders/>
            <w:shd w:color="auto" w:fill="D9D9D9" w:themeFill="background1" w:themeFillShade="d9" w:val="clear"/>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Health &amp; Safety</w:t>
            </w:r>
          </w:p>
        </w:tc>
      </w:tr>
      <w:tr>
        <w:trPr>
          <w:trHeight w:val="29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1</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Trivial - insignificant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Very minor injuries e.g. slight bruising</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2</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Minor</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small cut or abrasion which require basic first aid treatment even in self-administered.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3</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Moderate</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Injuries or illness e.g. strain or sprain requiring first aid or medical support.  </w:t>
            </w:r>
          </w:p>
        </w:tc>
      </w:tr>
      <w:tr>
        <w:trPr>
          <w:trHeight w:val="431"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4</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Major </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Injuries or illness e.g. broken bone requiring medical support &gt;24 hours and time off work &gt;4 weeks.</w:t>
            </w:r>
          </w:p>
        </w:tc>
      </w:tr>
      <w:tr>
        <w:trPr>
          <w:trHeight w:val="583" w:hRule="atLeast"/>
        </w:trPr>
        <w:tc>
          <w:tcPr>
            <w:tcW w:w="446"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5</w:t>
            </w:r>
          </w:p>
        </w:tc>
        <w:tc>
          <w:tcPr>
            <w:tcW w:w="1278"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Severe – extremely significant</w:t>
            </w:r>
          </w:p>
        </w:tc>
        <w:tc>
          <w:tcPr>
            <w:tcW w:w="3069" w:type="dxa"/>
            <w:tcBorders/>
          </w:tcPr>
          <w:p>
            <w:pPr>
              <w:pStyle w:val="Normal"/>
              <w:widowControl/>
              <w:suppressAutoHyphens w:val="true"/>
              <w:spacing w:lineRule="auto" w:line="240" w:before="0" w:after="0"/>
              <w:jc w:val="start"/>
              <w:rPr>
                <w:rFonts w:ascii="Lucida Sans" w:hAnsi="Lucida Sans"/>
                <w:sz w:val="16"/>
                <w:szCs w:val="16"/>
              </w:rPr>
            </w:pPr>
            <w:r>
              <w:rPr>
                <w:rFonts w:eastAsia="Calibri" w:cs="Arial" w:ascii="Lucida Sans" w:hAnsi="Lucida Sans"/>
                <w:kern w:val="0"/>
                <w:sz w:val="16"/>
                <w:szCs w:val="16"/>
                <w:lang w:val="en-GB" w:eastAsia="en-US" w:bidi="ar-SA"/>
              </w:rPr>
              <w:t xml:space="preserve">Fatality or multiple serious injuries or illness requiring hospital admission or significant time off work.  </w:t>
            </w:r>
          </w:p>
        </w:tc>
      </w:tr>
    </w:tbl>
    <w:p>
      <w:pPr>
        <w:pStyle w:val="Normal"/>
        <w:rPr>
          <w:rFonts w:ascii="Lucida Sans" w:hAnsi="Lucida Sans" w:eastAsia="Calibri" w:cs="Times New Roman"/>
          <w:b/>
          <w:bCs/>
          <w:szCs w:val="18"/>
        </w:rPr>
      </w:pPr>
      <w:r>
        <w:rPr>
          <w:rFonts w:eastAsia="Calibri" w:cs="Times New Roman" w:ascii="Lucida Sans" w:hAnsi="Lucida Sans"/>
          <w:b/>
          <w:bCs/>
          <w:szCs w:val="18"/>
        </w:rPr>
        <mc:AlternateContent>
          <mc:Choice Requires="wps">
            <w:drawing>
              <wp:anchor distT="45720" distB="45720" distL="113665" distR="123825" simplePos="0" relativeHeight="4" behindDoc="0" locked="0" layoutInCell="0" allowOverlap="1" wp14:anchorId="3C5F0551">
                <wp:simplePos x="0" y="0"/>
                <wp:positionH relativeFrom="margin">
                  <wp:posOffset>2781300</wp:posOffset>
                </wp:positionH>
                <wp:positionV relativeFrom="paragraph">
                  <wp:posOffset>172085</wp:posOffset>
                </wp:positionV>
                <wp:extent cx="3514725" cy="3314700"/>
                <wp:effectExtent l="635" t="0" r="0" b="0"/>
                <wp:wrapSquare wrapText="bothSides"/>
                <wp:docPr id="3" name="Text Box 2"/>
                <a:graphic xmlns:a="http://schemas.openxmlformats.org/drawingml/2006/main">
                  <a:graphicData uri="http://schemas.microsoft.com/office/word/2010/wordprocessingShape">
                    <wps:wsp>
                      <wps:cNvSpPr/>
                      <wps:spPr>
                        <a:xfrm>
                          <a:off x="0" y="0"/>
                          <a:ext cx="3514680" cy="3314880"/>
                        </a:xfrm>
                        <a:prstGeom prst="rect">
                          <a:avLst/>
                        </a:prstGeom>
                        <a:solidFill>
                          <a:srgbClr val="FFFFFF"/>
                        </a:solidFill>
                        <a:ln w="9525">
                          <a:noFill/>
                        </a:ln>
                      </wps:spPr>
                      <wps:style>
                        <a:lnRef idx="0"/>
                        <a:fillRef idx="0"/>
                        <a:effectRef idx="0"/>
                        <a:fontRef idx="minor"/>
                      </wps:style>
                      <wps:txb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wps:txbx>
                      <wps:bodyPr anchor="t">
                        <a:noAutofit/>
                      </wps:bodyPr>
                    </wps:wsp>
                  </a:graphicData>
                </a:graphic>
              </wp:anchor>
            </w:drawing>
          </mc:Choice>
          <mc:Fallback>
            <w:pict>
              <v:rect id="shape_0" fillcolor="white" stroked="f" o:allowincell="f" style="position:absolute;margin-left:219pt;margin-top:13.55pt;width:276.7pt;height:260.95pt;mso-wrap-style:square;v-text-anchor:top;mso-position-horizontal-relative:margin" wp14:anchorId="3C5F0551">
                <v:fill o:detectmouseclick="t" type="solid" color2="black"/>
                <v:stroke color="#3465a4" weight="9360" joinstyle="round" endcap="flat"/>
                <v:textbox>
                  <w:txbxContent>
                    <w:p>
                      <w:pPr>
                        <w:pStyle w:val="FrameContentsuser"/>
                        <w:rPr>
                          <w:rFonts w:ascii="Lucida Sans" w:hAnsi="Lucida Sans"/>
                          <w:sz w:val="16"/>
                          <w:szCs w:val="16"/>
                        </w:rPr>
                      </w:pPr>
                      <w:r>
                        <w:rPr>
                          <w:rFonts w:ascii="Lucida Sans" w:hAnsi="Lucida Sans"/>
                          <w:color w:val="000000"/>
                          <w:sz w:val="16"/>
                          <w:szCs w:val="16"/>
                        </w:rPr>
                        <w:t>Risk process</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impact and likelihood using the tables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Identify the risk rating by multiplying the Impact by the likelihood using the coloured matrix.</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If the risk is amber or red – identify control measures to reduce the risk to as low as is reasonably practicable.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green, additional controls are not necessary.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amber the activity can continue but you must identify and implement further controls to reduce the risk to as low as reasonably practicable. </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 xml:space="preserve">If the residual risk is red </w:t>
                      </w:r>
                      <w:r>
                        <w:rPr>
                          <w:rFonts w:ascii="Lucida Sans" w:hAnsi="Lucida Sans"/>
                          <w:color w:val="000000"/>
                          <w:sz w:val="16"/>
                          <w:szCs w:val="16"/>
                          <w:u w:val="single"/>
                        </w:rPr>
                        <w:t>do not continue with the activity</w:t>
                      </w:r>
                      <w:r>
                        <w:rPr>
                          <w:rFonts w:ascii="Lucida Sans" w:hAnsi="Lucida Sans"/>
                          <w:color w:val="000000"/>
                          <w:sz w:val="16"/>
                          <w:szCs w:val="16"/>
                        </w:rPr>
                        <w:t xml:space="preserve"> until additional controls have been implemented and the risk is reduced.</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Control measures should follow the risk hierarchy, where appropriate as per the pyramid above.</w:t>
                      </w:r>
                    </w:p>
                    <w:p>
                      <w:pPr>
                        <w:pStyle w:val="ListParagraph"/>
                        <w:numPr>
                          <w:ilvl w:val="0"/>
                          <w:numId w:val="14"/>
                        </w:numPr>
                        <w:ind w:hanging="284" w:start="284"/>
                        <w:rPr>
                          <w:rFonts w:ascii="Lucida Sans" w:hAnsi="Lucida Sans"/>
                          <w:sz w:val="16"/>
                          <w:szCs w:val="16"/>
                        </w:rPr>
                      </w:pPr>
                      <w:r>
                        <w:rPr>
                          <w:rFonts w:ascii="Lucida Sans" w:hAnsi="Lucida Sans"/>
                          <w:color w:val="000000"/>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p>
                      <w:pPr>
                        <w:pStyle w:val="FrameContentsuser"/>
                        <w:spacing w:before="0" w:after="200"/>
                        <w:rPr>
                          <w:color w:val="000000"/>
                        </w:rPr>
                      </w:pPr>
                      <w:r>
                        <w:rPr>
                          <w:color w:val="000000"/>
                        </w:rPr>
                      </w:r>
                    </w:p>
                    <w:p>
                      <w:pPr>
                        <w:pStyle w:val="FrameContents"/>
                        <w:spacing w:before="0" w:after="200"/>
                        <w:rPr>
                          <w:color w:val="000000"/>
                        </w:rPr>
                      </w:pPr>
                      <w:r>
                        <w:rPr>
                          <w:color w:val="000000"/>
                        </w:rPr>
                      </w:r>
                    </w:p>
                  </w:txbxContent>
                </v:textbox>
                <w10:wrap type="square"/>
              </v:rect>
            </w:pict>
          </mc:Fallback>
        </mc:AlternateContent>
      </w:r>
    </w:p>
    <w:p>
      <w:pPr>
        <w:pStyle w:val="Normal"/>
        <w:rPr/>
      </w:pPr>
      <w:r>
        <w:rPr/>
      </w:r>
    </w:p>
    <w:tbl>
      <w:tblPr>
        <w:tblStyle w:val="TableGrid"/>
        <w:tblpPr w:vertAnchor="text" w:horzAnchor="margin" w:tblpXSpec="right" w:leftFromText="180" w:rightFromText="180" w:tblpY="58"/>
        <w:tblW w:w="4817" w:type="dxa"/>
        <w:jc w:val="end"/>
        <w:tblInd w:w="0" w:type="dxa"/>
        <w:tblLayout w:type="fixed"/>
        <w:tblCellMar>
          <w:top w:w="0" w:type="dxa"/>
          <w:start w:w="108" w:type="dxa"/>
          <w:bottom w:w="0" w:type="dxa"/>
          <w:end w:w="108" w:type="dxa"/>
        </w:tblCellMar>
        <w:tblLook w:noHBand="0" w:noVBand="1" w:firstColumn="1" w:lastRow="0" w:lastColumn="0" w:firstRow="1" w:val="04a0"/>
      </w:tblPr>
      <w:tblGrid>
        <w:gridCol w:w="1004"/>
        <w:gridCol w:w="3813"/>
      </w:tblGrid>
      <w:tr>
        <w:trPr>
          <w:trHeight w:val="481" w:hRule="atLeast"/>
        </w:trPr>
        <w:tc>
          <w:tcPr>
            <w:tcW w:w="4817" w:type="dxa"/>
            <w:gridSpan w:val="2"/>
            <w:tcBorders/>
            <w:shd w:color="auto" w:fill="D9D9D9" w:themeFill="background1" w:themeFillShade="d9" w:val="clear"/>
          </w:tcPr>
          <w:p>
            <w:pPr>
              <w:pStyle w:val="Normal"/>
              <w:widowControl/>
              <w:suppressAutoHyphens w:val="true"/>
              <w:spacing w:lineRule="auto" w:line="240" w:before="0" w:after="0"/>
              <w:jc w:val="start"/>
              <w:rPr>
                <w:color w:themeColor="text1" w:val="000000"/>
                <w:sz w:val="16"/>
                <w:szCs w:val="16"/>
              </w:rPr>
            </w:pPr>
            <w:r>
              <w:rPr>
                <w:rFonts w:eastAsia="Calibri" w:cs="Arial"/>
                <w:color w:themeColor="text1" w:val="000000"/>
                <w:kern w:val="0"/>
                <w:sz w:val="16"/>
                <w:szCs w:val="16"/>
                <w:lang w:val="en-GB" w:eastAsia="en-US" w:bidi="ar-SA"/>
              </w:rPr>
              <w:t>Likelihood</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1</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Rare</w:t>
            </w:r>
            <w:r>
              <w:rPr>
                <w:rFonts w:eastAsia="Calibri" w:cs="Times New Roman"/>
                <w:kern w:val="0"/>
                <w:sz w:val="16"/>
                <w:szCs w:val="16"/>
                <w:lang w:val="en-GB" w:eastAsia="en-US" w:bidi="ar-SA"/>
              </w:rPr>
              <w:t xml:space="preserve"> e.g. 1 in 100,000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2</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Unlikely e.g. 1 in 10,000 chance or higher</w:t>
            </w:r>
          </w:p>
        </w:tc>
      </w:tr>
      <w:tr>
        <w:trPr>
          <w:trHeight w:val="239"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3</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Possible e.g. 1 in 1,000 chance or higher</w:t>
            </w:r>
          </w:p>
        </w:tc>
      </w:tr>
      <w:tr>
        <w:trPr>
          <w:trHeight w:val="220"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4</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Likely e.g. 1 in 100 chance or higher</w:t>
            </w:r>
          </w:p>
        </w:tc>
      </w:tr>
      <w:tr>
        <w:trPr>
          <w:trHeight w:val="75" w:hRule="atLeast"/>
        </w:trPr>
        <w:tc>
          <w:tcPr>
            <w:tcW w:w="1004"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5</w:t>
            </w:r>
          </w:p>
        </w:tc>
        <w:tc>
          <w:tcPr>
            <w:tcW w:w="3813" w:type="dxa"/>
            <w:tcBorders/>
          </w:tcPr>
          <w:p>
            <w:pPr>
              <w:pStyle w:val="Normal"/>
              <w:widowControl/>
              <w:suppressAutoHyphens w:val="true"/>
              <w:spacing w:lineRule="auto" w:line="240" w:before="0" w:after="0"/>
              <w:jc w:val="start"/>
              <w:rPr>
                <w:sz w:val="16"/>
                <w:szCs w:val="16"/>
              </w:rPr>
            </w:pPr>
            <w:r>
              <w:rPr>
                <w:rFonts w:eastAsia="Calibri" w:cs="Arial"/>
                <w:kern w:val="0"/>
                <w:sz w:val="16"/>
                <w:szCs w:val="16"/>
                <w:lang w:val="en-GB" w:eastAsia="en-US" w:bidi="ar-SA"/>
              </w:rPr>
              <w:t>Very Likely e.g. 1 in 10 chance or higher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200"/>
        <w:rPr>
          <w:sz w:val="24"/>
          <w:szCs w:val="24"/>
        </w:rPr>
      </w:pPr>
      <w:r>
        <w:rPr>
          <w:sz w:val="24"/>
          <w:szCs w:val="24"/>
        </w:rPr>
      </w:r>
    </w:p>
    <w:sectPr>
      <w:headerReference w:type="even" r:id="rId39"/>
      <w:headerReference w:type="default" r:id="rId40"/>
      <w:headerReference w:type="first" r:id="rId41"/>
      <w:footerReference w:type="even" r:id="rId42"/>
      <w:footerReference w:type="default" r:id="rId43"/>
      <w:footerReference w:type="first" r:id="rId44"/>
      <w:type w:val="nextPage"/>
      <w:pgSz w:orient="landscape" w:w="16838" w:h="11906"/>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Arial">
    <w:charset w:val="01" w:characterSet="utf-8"/>
    <w:family w:val="swiss"/>
    <w:pitch w:val="variable"/>
  </w:font>
  <w:font w:name="Verdana">
    <w:charset w:val="01" w:characterSet="utf-8"/>
    <w:family w:val="swiss"/>
    <w:pitch w:val="variable"/>
  </w:font>
  <w:font w:name="Lucida Sans">
    <w:charset w:val="01" w:characterSet="utf-8"/>
    <w:family w:val="swiss"/>
    <w:pitch w:val="variable"/>
  </w:font>
  <w:font w:name="Georgia">
    <w:charset w:val="01" w:characterSet="utf-8"/>
    <w:family w:val="roman"/>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Apto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50866117"/>
      <w:docPartObj>
        <w:docPartGallery w:val="Page Numbers (Bottom of Page)"/>
        <w:docPartUnique w:val="true"/>
      </w:docPartObj>
    </w:sdtPr>
    <w:sdtContent>
      <w:p>
        <w:pPr>
          <w:pStyle w:val="Footer"/>
          <w:rPr/>
        </w:pPr>
        <w:r>
          <w:rPr/>
          <w:fldChar w:fldCharType="begin"/>
        </w:r>
        <w:r>
          <w:rPr/>
          <w:instrText xml:space="preserve"> PAGE </w:instrText>
        </w:r>
        <w:r>
          <w:rPr/>
          <w:fldChar w:fldCharType="separate"/>
        </w:r>
        <w:r>
          <w:rPr/>
          <w:t>39</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9844" w:leader="none"/>
      </w:tabs>
      <w:rPr>
        <w:rFonts w:ascii="Georgia" w:hAnsi="Georgia"/>
        <w:color w:themeColor="text2" w:val="1F497D"/>
        <w:sz w:val="32"/>
      </w:rPr>
    </w:pPr>
    <w:r>
      <w:rPr>
        <w:rFonts w:ascii="Georgia" w:hAnsi="Georgia"/>
        <w:color w:themeColor="text2" w:val="1F497D"/>
        <w:sz w:val="3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Aptos" w:hAnsi="Aptos" w:cs="Apto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Calibri" w:hAnsi="Calibri" w:cs="Calibri"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17">
    <w:lvl w:ilvl="0">
      <w:start w:val="16"/>
      <w:numFmt w:val="bullet"/>
      <w:lvlText w:val="-"/>
      <w:lvlJc w:val="start"/>
      <w:pPr>
        <w:tabs>
          <w:tab w:val="num" w:pos="0"/>
        </w:tabs>
        <w:ind w:start="1080" w:hanging="360"/>
      </w:pPr>
      <w:rPr>
        <w:rFonts w:ascii="Calibri" w:hAnsi="Calibri" w:cs="Calibri"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a704a1"/>
    <w:rPr>
      <w:rFonts w:ascii="Tahoma" w:hAnsi="Tahoma" w:cs="Tahoma"/>
      <w:sz w:val="16"/>
      <w:szCs w:val="16"/>
    </w:rPr>
  </w:style>
  <w:style w:type="character" w:styleId="HeaderChar" w:customStyle="1">
    <w:name w:val="Header Char"/>
    <w:basedOn w:val="DefaultParagraphFont"/>
    <w:link w:val="Header"/>
    <w:uiPriority w:val="99"/>
    <w:qFormat/>
    <w:rsid w:val="00ac47b4"/>
    <w:rPr/>
  </w:style>
  <w:style w:type="character" w:styleId="FooterChar" w:customStyle="1">
    <w:name w:val="Footer Char"/>
    <w:basedOn w:val="DefaultParagraphFont"/>
    <w:link w:val="Footer"/>
    <w:uiPriority w:val="99"/>
    <w:qFormat/>
    <w:rsid w:val="00ac47b4"/>
    <w:rPr/>
  </w:style>
  <w:style w:type="character" w:styleId="PlainTextChar" w:customStyle="1">
    <w:name w:val="Plain Text Char"/>
    <w:basedOn w:val="DefaultParagraphFont"/>
    <w:link w:val="PlainText"/>
    <w:uiPriority w:val="99"/>
    <w:qFormat/>
    <w:rsid w:val="00f80957"/>
    <w:rPr>
      <w:rFonts w:ascii="Calibri" w:hAnsi="Calibri" w:eastAsia="" w:eastAsiaTheme="minorEastAsia"/>
      <w:szCs w:val="21"/>
      <w:lang w:eastAsia="zh-CN"/>
    </w:rPr>
  </w:style>
  <w:style w:type="character" w:styleId="CommentReference">
    <w:name w:val="annotation reference"/>
    <w:basedOn w:val="DefaultParagraphFont"/>
    <w:uiPriority w:val="99"/>
    <w:semiHidden/>
    <w:unhideWhenUsed/>
    <w:qFormat/>
    <w:rsid w:val="002f5c84"/>
    <w:rPr>
      <w:sz w:val="16"/>
      <w:szCs w:val="16"/>
    </w:rPr>
  </w:style>
  <w:style w:type="character" w:styleId="CommentTextChar" w:customStyle="1">
    <w:name w:val="Comment Text Char"/>
    <w:basedOn w:val="DefaultParagraphFont"/>
    <w:link w:val="CommentText"/>
    <w:uiPriority w:val="99"/>
    <w:qFormat/>
    <w:rsid w:val="002f5c84"/>
    <w:rPr>
      <w:sz w:val="20"/>
      <w:szCs w:val="20"/>
    </w:rPr>
  </w:style>
  <w:style w:type="character" w:styleId="CommentSubjectChar" w:customStyle="1">
    <w:name w:val="Comment Subject Char"/>
    <w:basedOn w:val="CommentTextChar"/>
    <w:link w:val="annotationsubject"/>
    <w:uiPriority w:val="99"/>
    <w:semiHidden/>
    <w:qFormat/>
    <w:rsid w:val="002f5c84"/>
    <w:rPr>
      <w:b/>
      <w:bCs/>
      <w:sz w:val="20"/>
      <w:szCs w:val="20"/>
    </w:rPr>
  </w:style>
  <w:style w:type="character" w:styleId="normaltextrun" w:customStyle="1">
    <w:name w:val="normaltextrun"/>
    <w:basedOn w:val="DefaultParagraphFont"/>
    <w:qFormat/>
    <w:rsid w:val="00ab4409"/>
    <w:rPr/>
  </w:style>
  <w:style w:type="character" w:styleId="eop" w:customStyle="1">
    <w:name w:val="eop"/>
    <w:basedOn w:val="DefaultParagraphFont"/>
    <w:qFormat/>
    <w:rsid w:val="0032454c"/>
    <w:rPr/>
  </w:style>
  <w:style w:type="character" w:styleId="Hyperlink">
    <w:name w:val="Hyperlink"/>
    <w:basedOn w:val="DefaultParagraphFont"/>
    <w:uiPriority w:val="99"/>
    <w:unhideWhenUsed/>
    <w:rsid w:val="00b0462d"/>
    <w:rPr>
      <w:color w:themeColor="hyperlink" w:val="0000FF"/>
      <w:u w:val="single"/>
    </w:rPr>
  </w:style>
  <w:style w:type="character" w:styleId="UnresolvedMention">
    <w:name w:val="Unresolved Mention"/>
    <w:basedOn w:val="DefaultParagraphFont"/>
    <w:uiPriority w:val="99"/>
    <w:semiHidden/>
    <w:unhideWhenUsed/>
    <w:qFormat/>
    <w:rsid w:val="00c5632b"/>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a704a1"/>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ac47b4"/>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c47b4"/>
    <w:pPr>
      <w:tabs>
        <w:tab w:val="clear" w:pos="720"/>
        <w:tab w:val="center" w:pos="4513" w:leader="none"/>
        <w:tab w:val="right" w:pos="9026" w:leader="none"/>
      </w:tabs>
      <w:spacing w:lineRule="auto" w:line="240" w:before="0" w:after="0"/>
    </w:pPr>
    <w:rPr/>
  </w:style>
  <w:style w:type="paragraph" w:styleId="PlainText">
    <w:name w:val="Plain Text"/>
    <w:basedOn w:val="Normal"/>
    <w:link w:val="PlainTextChar"/>
    <w:uiPriority w:val="99"/>
    <w:unhideWhenUsed/>
    <w:qFormat/>
    <w:rsid w:val="00f80957"/>
    <w:pPr>
      <w:spacing w:lineRule="auto" w:line="240" w:before="0" w:after="0"/>
    </w:pPr>
    <w:rPr>
      <w:rFonts w:ascii="Calibri" w:hAnsi="Calibri" w:eastAsia="" w:eastAsiaTheme="minorEastAsia"/>
      <w:szCs w:val="21"/>
      <w:lang w:eastAsia="zh-CN"/>
    </w:rPr>
  </w:style>
  <w:style w:type="paragraph" w:styleId="ListParagraph">
    <w:name w:val="List Paragraph"/>
    <w:basedOn w:val="Normal"/>
    <w:uiPriority w:val="34"/>
    <w:qFormat/>
    <w:rsid w:val="00f34a14"/>
    <w:pPr>
      <w:spacing w:before="0" w:after="200"/>
      <w:ind w:start="720"/>
      <w:contextualSpacing/>
    </w:pPr>
    <w:rPr/>
  </w:style>
  <w:style w:type="paragraph" w:styleId="CommentText">
    <w:name w:val="annotation text"/>
    <w:basedOn w:val="Normal"/>
    <w:link w:val="CommentTextChar"/>
    <w:uiPriority w:val="99"/>
    <w:unhideWhenUsed/>
    <w:rsid w:val="002f5c8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2f5c84"/>
    <w:pPr/>
    <w:rPr>
      <w:b/>
      <w:bCs/>
    </w:rPr>
  </w:style>
  <w:style w:type="paragraph" w:styleId="NormalWeb">
    <w:name w:val="Normal (Web)"/>
    <w:basedOn w:val="Normal"/>
    <w:uiPriority w:val="99"/>
    <w:semiHidden/>
    <w:unhideWhenUsed/>
    <w:qFormat/>
    <w:rsid w:val="00736caf"/>
    <w:pPr>
      <w:spacing w:lineRule="auto" w:line="240" w:beforeAutospacing="1" w:afterAutospacing="1"/>
    </w:pPr>
    <w:rPr>
      <w:rFonts w:ascii="Times New Roman" w:hAnsi="Times New Roman" w:eastAsia="Times New Roman" w:cs="Times New Roman"/>
      <w:sz w:val="24"/>
      <w:szCs w:val="24"/>
      <w:lang w:eastAsia="en-GB"/>
    </w:rPr>
  </w:style>
  <w:style w:type="paragraph" w:styleId="paragraph" w:customStyle="1">
    <w:name w:val="paragraph"/>
    <w:basedOn w:val="Normal"/>
    <w:qFormat/>
    <w:rsid w:val="00ca0577"/>
    <w:pPr>
      <w:spacing w:lineRule="auto" w:line="240" w:beforeAutospacing="1" w:afterAutospacing="1"/>
    </w:pPr>
    <w:rPr>
      <w:rFonts w:ascii="Times New Roman" w:hAnsi="Times New Roman" w:eastAsia="Times New Roman" w:cs="Times New Roman"/>
      <w:sz w:val="24"/>
      <w:szCs w:val="24"/>
      <w:lang w:eastAsia="en-GB"/>
    </w:rPr>
  </w:style>
  <w:style w:type="paragraph" w:styleId="Standard" w:customStyle="1">
    <w:name w:val="Standard"/>
    <w:qFormat/>
    <w:rsid w:val="00b0462d"/>
    <w:pPr>
      <w:widowControl/>
      <w:suppressAutoHyphens w:val="true"/>
      <w:bidi w:val="0"/>
      <w:spacing w:lineRule="auto" w:line="276" w:before="0" w:after="200"/>
      <w:jc w:val="start"/>
      <w:textAlignment w:val="baseline"/>
    </w:pPr>
    <w:rPr>
      <w:rFonts w:ascii="Calibri" w:hAnsi="Calibri" w:eastAsia="SimSun" w:cs="Tahoma" w:asciiTheme="minorHAnsi" w:hAnsiTheme="minorHAnsi"/>
      <w:color w:val="auto"/>
      <w:kern w:val="2"/>
      <w:sz w:val="22"/>
      <w:szCs w:val="22"/>
      <w:lang w:val="en-GB" w:eastAsia="en-US" w:bidi="ar-SA"/>
    </w:rPr>
  </w:style>
  <w:style w:type="paragraph" w:styleId="NoSpacing">
    <w:name w:val="No Spacing"/>
    <w:uiPriority w:val="1"/>
    <w:qFormat/>
    <w:rsid w:val="007613a7"/>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otonac.sharepoint.com/:u:/r/teams/SUSU-groups/SitePages/Box-Office-Support.aspx?csf=1&amp;web=1&amp;share=EWOeKZh0Y39HjoPmmT_nU_EBLlUqG-eesXiRuh3anRvmBw&amp;e=ABK12J" TargetMode="External"/><Relationship Id="rId3" Type="http://schemas.openxmlformats.org/officeDocument/2006/relationships/hyperlink" Target="https://sotonac.sharepoint.com/:u:/r/teams/SUSU-groups/SitePages/SUSU-Tech.aspx?csf=1&amp;web=1&amp;share=EXUkYZA-8wNNjnDIOYv1mnsBgjNtkyKP0lBgLE0LUx9Z0A&amp;e=o7IRgx" TargetMode="External"/><Relationship Id="rId4" Type="http://schemas.openxmlformats.org/officeDocument/2006/relationships/hyperlink" Target="https://sotonac-my.sharepoint.com/:x:/g/personal/cl6g22_soton_ac_uk/ESDakfKhC99FvDT2AamphwUBvgqeQC7W9yJ3gC7kYr3TXg?e=n93sqq" TargetMode="External"/><Relationship Id="rId5"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6" Type="http://schemas.openxmlformats.org/officeDocument/2006/relationships/hyperlink" Target="mailto:legalservices@soton.ac.uk" TargetMode="External"/><Relationship Id="rId7" Type="http://schemas.openxmlformats.org/officeDocument/2006/relationships/hyperlink" Target="https://sotonac.sharepoint.com/:u:/t/SUSU-groups/ETQYAEQMgUBKn5Ld3gWDiQYBWAUVLLmanzNL32sDnQGbjQ?e=OWxhyb" TargetMode="External"/><Relationship Id="rId8" Type="http://schemas.openxmlformats.org/officeDocument/2006/relationships/hyperlink" Target="https://www.susu.org/groups/admin/howto/protectionaccident" TargetMode="External"/><Relationship Id="rId9" Type="http://schemas.openxmlformats.org/officeDocument/2006/relationships/hyperlink" Target="mailto:unisecurity@soton.ac.uk" TargetMode="External"/><Relationship Id="rId10" Type="http://schemas.openxmlformats.org/officeDocument/2006/relationships/hyperlink" Target="https://sotonac.sharepoint.com/teams/SUSU-groups/SitePages/Inviting-External-Speakers.aspx" TargetMode="External"/><Relationship Id="rId11" Type="http://schemas.openxmlformats.org/officeDocument/2006/relationships/hyperlink" Target="https://www.susu.org/groups/admin/howto/protectionaccident" TargetMode="External"/><Relationship Id="rId12" Type="http://schemas.openxmlformats.org/officeDocument/2006/relationships/hyperlink" Target="mailto:subookings@soto.ac.uk" TargetMode="External"/><Relationship Id="rId13" Type="http://schemas.openxmlformats.org/officeDocument/2006/relationships/hyperlink" Target="mailto:roombookings@soton.ac.uk" TargetMode="External"/><Relationship Id="rId14" Type="http://schemas.openxmlformats.org/officeDocument/2006/relationships/hyperlink" Target="https://www.susu.org/groups/admin/howto/protectionaccident" TargetMode="External"/><Relationship Id="rId15"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7" Type="http://schemas.openxmlformats.org/officeDocument/2006/relationships/hyperlink" Target="https://view.officeapps.live.com/op/view.aspx?src=https%3A%2F%2Fwww.thesubath.com%2Fpageassets%2Fhealth-and-safety%2Fallergen-chart-1.docx&amp;wdOrigin=BROWSELINK" TargetMode="External"/><Relationship Id="rId18"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3" Type="http://schemas.openxmlformats.org/officeDocument/2006/relationships/image" Target="media/image1.png"/><Relationship Id="rId34" Type="http://schemas.openxmlformats.org/officeDocument/2006/relationships/diagramData" Target="diagrams/data2.xml"/><Relationship Id="rId35" Type="http://schemas.openxmlformats.org/officeDocument/2006/relationships/diagramLayout" Target="diagrams/layout2.xml"/><Relationship Id="rId36" Type="http://schemas.openxmlformats.org/officeDocument/2006/relationships/diagramQuickStyle" Target="diagrams/quickStyle2.xml"/><Relationship Id="rId37" Type="http://schemas.openxmlformats.org/officeDocument/2006/relationships/diagramColors" Target="diagrams/colors2.xml"/><Relationship Id="rId38" Type="http://schemas.microsoft.com/office/2007/relationships/diagramDrawing" Target="diagrams/drawing2.xml"/><Relationship Id="rId39" Type="http://schemas.openxmlformats.org/officeDocument/2006/relationships/header" Target="header1.xml"/><Relationship Id="rId40" Type="http://schemas.openxmlformats.org/officeDocument/2006/relationships/header" Target="header2.xml"/><Relationship Id="rId41" Type="http://schemas.openxmlformats.org/officeDocument/2006/relationships/header" Target="header3.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footer" Target="footer3.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Relationship Id="rId50" Type="http://schemas.openxmlformats.org/officeDocument/2006/relationships/customXml" Target="../customXml/item2.xml"/><Relationship Id="rId51" Type="http://schemas.openxmlformats.org/officeDocument/2006/relationships/customXml" Target="../customXml/item3.xml"/><Relationship Id="rId52" Type="http://schemas.openxmlformats.org/officeDocument/2006/relationships/customXml" Target="../customXml/item4.xml"/>
</Relationships>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2.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D04225F8D8614FA0BDD83EBBA0E8E7" ma:contentTypeVersion="0" ma:contentTypeDescription="Create a new document." ma:contentTypeScope="" ma:versionID="e099c1f381cced55c926f6f79f66cc6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902D0937-A1E0-4E9D-B1DC-BE89BFD3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LibreOffice/26.2.4.2$Linux_X86_64 LibreOffice_project/620$Build-2</Application>
  <AppVersion>15.0000</AppVersion>
  <Pages>39</Pages>
  <Words>4456</Words>
  <Characters>22750</Characters>
  <CharactersWithSpaces>26616</CharactersWithSpaces>
  <Paragraphs>675</Paragraphs>
  <Company>University of Southampton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2025-09-16T15:46:00Z</dcterms:created>
  <dc:creator>Mccargow A.</dc:creator>
  <dc:description/>
  <dc:language>en-GB</dc:language>
  <cp:lastModifiedBy/>
  <cp:lastPrinted>2016-04-18T12:10:00Z</cp:lastPrinted>
  <dcterms:modified xsi:type="dcterms:W3CDTF">2026-08-06T20:41:41Z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0x01010018D04225F8D8614FA0BDD83EBBA0E8E7</vt:lpwstr>
  </property>
  <property fmtid="{D5CDD505-2E9C-101B-9397-08002B2CF9AE}" pid="3" name="GrammarlyDocumentId">
    <vt:lpwstr>1776614b-1d8f-4504-91f1-fc30697d6101</vt:lpwstr>
  </property>
  <property fmtid="{D5CDD505-2E9C-101B-9397-08002B2CF9AE}" pid="4" name="_NewReviewCycle">
    <vt:lpwstr/>
  </property>
</Properties>
</file>