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custom-properties+xml" PartName="/docProps/custom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custom-properties" Target="docProps/custom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rFonts w:ascii="Arial" w:cs="Arial" w:eastAsia="Arial" w:hAnsi="Arial"/>
          <w:b w:val="0"/>
          <w:i w:val="0"/>
          <w:smallCaps w:val="0"/>
          <w:strike w:val="0"/>
          <w:color w:val="000000"/>
          <w:sz w:val="22"/>
          <w:szCs w:val="22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5536.999999999998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3592"/>
        <w:gridCol w:w="5708"/>
        <w:gridCol w:w="2971"/>
        <w:gridCol w:w="991"/>
        <w:gridCol w:w="2275"/>
        <w:tblGridChange w:id="0">
          <w:tblGrid>
            <w:gridCol w:w="3592"/>
            <w:gridCol w:w="5708"/>
            <w:gridCol w:w="2971"/>
            <w:gridCol w:w="991"/>
            <w:gridCol w:w="2275"/>
          </w:tblGrid>
        </w:tblGridChange>
      </w:tblGrid>
      <w:tr>
        <w:trPr>
          <w:cantSplit w:val="0"/>
          <w:trHeight w:val="338" w:hRule="atLeast"/>
          <w:tblHeader w:val="0"/>
        </w:trPr>
        <w:tc>
          <w:tcPr>
            <w:gridSpan w:val="5"/>
            <w:shd w:fill="808080" w:val="clear"/>
          </w:tcPr>
          <w:p w:rsidR="00000000" w:rsidDel="00000000" w:rsidP="00000000" w:rsidRDefault="00000000" w:rsidRPr="00000000" w14:paraId="0000000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center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0"/>
                <w:smallCaps w:val="0"/>
                <w:strike w:val="0"/>
                <w:color w:val="ffffff"/>
                <w:sz w:val="40"/>
                <w:szCs w:val="40"/>
                <w:u w:val="none"/>
                <w:shd w:fill="auto" w:val="clear"/>
                <w:vertAlign w:val="baseline"/>
                <w:rtl w:val="0"/>
              </w:rPr>
              <w:t xml:space="preserve">Risk Assessment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7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Risk Assessment for the activity of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08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QuizSoc In-House Quizzes</w:t>
            </w:r>
          </w:p>
          <w:p w:rsidR="00000000" w:rsidDel="00000000" w:rsidP="00000000" w:rsidRDefault="00000000" w:rsidRPr="00000000" w14:paraId="00000009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</w:rPr>
            </w:pP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Weekly quizzes held from 18:30 onwards on campus for 20-25 people. Some events make use of an electrical buzzer system, others follow a pub quiz format without food or drink provided.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Date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C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30/04/25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0D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Club or Society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E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University of Southampton Quiz Society</w:t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0F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Assessor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10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Ros Daffin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38" w:hRule="atLeast"/>
          <w:tblHeader w:val="0"/>
        </w:trPr>
        <w:tc>
          <w:tcPr>
            <w:shd w:fill="auto" w:val="clear"/>
          </w:tcPr>
          <w:p w:rsidR="00000000" w:rsidDel="00000000" w:rsidP="00000000" w:rsidRDefault="00000000" w:rsidRPr="00000000" w14:paraId="00000012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Supervisor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3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rtl w:val="0"/>
              </w:rPr>
              <w:t xml:space="preserve">Benedykt Chodźko-Zajko (Health and Safety Officer)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auto" w:val="clear"/>
          </w:tcPr>
          <w:p w:rsidR="00000000" w:rsidDel="00000000" w:rsidP="00000000" w:rsidRDefault="00000000" w:rsidRPr="00000000" w14:paraId="00000014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Verdana" w:cs="Verdana" w:eastAsia="Verdana" w:hAnsi="Verdana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Signed off</w:t>
            </w:r>
          </w:p>
        </w:tc>
        <w:tc>
          <w:tcPr>
            <w:gridSpan w:val="2"/>
            <w:shd w:fill="auto" w:val="clear"/>
          </w:tcPr>
          <w:p w:rsidR="00000000" w:rsidDel="00000000" w:rsidP="00000000" w:rsidRDefault="00000000" w:rsidRPr="00000000" w14:paraId="00000015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6">
            <w:pPr>
              <w:keepNext w:val="0"/>
              <w:keepLines w:val="0"/>
              <w:pageBreakBefore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170" w:right="0" w:firstLine="0"/>
              <w:jc w:val="left"/>
              <w:rPr>
                <w:rFonts w:ascii="Verdana" w:cs="Verdana" w:eastAsia="Verdana" w:hAnsi="Verdana"/>
                <w:b w:val="1"/>
                <w:i w:val="1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8">
      <w:pPr>
        <w:shd w:fill="bfbfbf" w:val="clear"/>
        <w:spacing w:after="0" w:lineRule="auto"/>
        <w:rPr>
          <w:rFonts w:ascii="Georgia" w:cs="Georgia" w:eastAsia="Georgia" w:hAnsi="Georgia"/>
          <w:sz w:val="2"/>
          <w:szCs w:val="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/>
      </w:pPr>
      <w:r w:rsidDel="00000000" w:rsidR="00000000" w:rsidRPr="00000000">
        <w:rPr>
          <w:rtl w:val="0"/>
        </w:rPr>
      </w:r>
    </w:p>
    <w:tbl>
      <w:tblPr>
        <w:tblStyle w:val="Table2"/>
        <w:tblW w:w="15615.000000000004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779"/>
        <w:gridCol w:w="2778"/>
        <w:gridCol w:w="1985"/>
        <w:gridCol w:w="482"/>
        <w:gridCol w:w="482"/>
        <w:gridCol w:w="484"/>
        <w:gridCol w:w="3098"/>
        <w:gridCol w:w="482"/>
        <w:gridCol w:w="482"/>
        <w:gridCol w:w="484"/>
        <w:gridCol w:w="3079"/>
        <w:tblGridChange w:id="0">
          <w:tblGrid>
            <w:gridCol w:w="1779"/>
            <w:gridCol w:w="2778"/>
            <w:gridCol w:w="1985"/>
            <w:gridCol w:w="482"/>
            <w:gridCol w:w="482"/>
            <w:gridCol w:w="484"/>
            <w:gridCol w:w="3098"/>
            <w:gridCol w:w="482"/>
            <w:gridCol w:w="482"/>
            <w:gridCol w:w="484"/>
            <w:gridCol w:w="3079"/>
          </w:tblGrid>
        </w:tblGridChange>
      </w:tblGrid>
      <w:tr>
        <w:trPr>
          <w:cantSplit w:val="0"/>
          <w:tblHeader w:val="1"/>
        </w:trPr>
        <w:tc>
          <w:tcPr>
            <w:gridSpan w:val="11"/>
            <w:shd w:fill="f2f2f2" w:val="clear"/>
          </w:tcPr>
          <w:p w:rsidR="00000000" w:rsidDel="00000000" w:rsidP="00000000" w:rsidRDefault="00000000" w:rsidRPr="00000000" w14:paraId="0000001A">
            <w:pPr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z w:val="24"/>
                <w:szCs w:val="24"/>
                <w:rtl w:val="0"/>
              </w:rPr>
              <w:t xml:space="preserve">PART A 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1"/>
        </w:trPr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25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(1) Risk identification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shd w:fill="f2f2f2" w:val="clear"/>
          </w:tcPr>
          <w:p w:rsidR="00000000" w:rsidDel="00000000" w:rsidP="00000000" w:rsidRDefault="00000000" w:rsidRPr="00000000" w14:paraId="00000028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(2) Risk assessment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4"/>
            <w:shd w:fill="f2f2f2" w:val="clear"/>
          </w:tcPr>
          <w:p w:rsidR="00000000" w:rsidDel="00000000" w:rsidP="00000000" w:rsidRDefault="00000000" w:rsidRPr="00000000" w14:paraId="0000002C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(3) Risk management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1"/>
        </w:trPr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0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Hazard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1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Potential Consequences</w:t>
            </w:r>
          </w:p>
          <w:p w:rsidR="00000000" w:rsidDel="00000000" w:rsidP="00000000" w:rsidRDefault="00000000" w:rsidRPr="00000000" w14:paraId="00000032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3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Who might be harmed</w:t>
            </w:r>
          </w:p>
          <w:p w:rsidR="00000000" w:rsidDel="00000000" w:rsidP="00000000" w:rsidRDefault="00000000" w:rsidRPr="00000000" w14:paraId="00000034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35">
            <w:pPr>
              <w:jc w:val="center"/>
              <w:rPr>
                <w:rFonts w:ascii="Lucida Sans" w:cs="Lucida Sans" w:eastAsia="Lucida Sans" w:hAnsi="Lucida Sans"/>
                <w:b w:val="1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(user; those nearby; those in the vicinity; members of the public)</w:t>
            </w:r>
          </w:p>
          <w:p w:rsidR="00000000" w:rsidDel="00000000" w:rsidP="00000000" w:rsidRDefault="00000000" w:rsidRPr="00000000" w14:paraId="00000036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37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Inherent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3A">
            <w:pPr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shd w:fill="f2f2f2" w:val="clear"/>
          </w:tcPr>
          <w:p w:rsidR="00000000" w:rsidDel="00000000" w:rsidP="00000000" w:rsidRDefault="00000000" w:rsidRPr="00000000" w14:paraId="0000003B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Residual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  <w:shd w:fill="f2f2f2" w:val="clear"/>
          </w:tcPr>
          <w:p w:rsidR="00000000" w:rsidDel="00000000" w:rsidP="00000000" w:rsidRDefault="00000000" w:rsidRPr="00000000" w14:paraId="0000003E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Further controls (use the risk hierarchy)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510" w:hRule="atLeast"/>
          <w:tblHeader w:val="1"/>
        </w:trPr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3F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40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41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2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3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4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5">
            <w:pPr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Control measures (use the risk hierarchy)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6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Likelihood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7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Impact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2f2f2" w:val="clear"/>
          </w:tcPr>
          <w:p w:rsidR="00000000" w:rsidDel="00000000" w:rsidP="00000000" w:rsidRDefault="00000000" w:rsidRPr="00000000" w14:paraId="00000048">
            <w:pPr>
              <w:ind w:left="113" w:right="113" w:firstLine="0"/>
              <w:rPr/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rtl w:val="0"/>
              </w:rPr>
              <w:t xml:space="preserve">Score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  <w:shd w:fill="f2f2f2" w:val="clear"/>
          </w:tcPr>
          <w:p w:rsidR="00000000" w:rsidDel="00000000" w:rsidP="00000000" w:rsidRDefault="00000000" w:rsidRPr="00000000" w14:paraId="00000049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/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4A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Slips, trips, and falls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B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Society members and event attendees may sustain injuries if they trip over objects.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C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QuizSoc committee members, society members, and event attendees.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D">
            <w:pPr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E">
            <w:pPr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4F">
            <w:pPr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0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General good housekeeping.</w:t>
            </w:r>
          </w:p>
          <w:p w:rsidR="00000000" w:rsidDel="00000000" w:rsidP="00000000" w:rsidRDefault="00000000" w:rsidRPr="00000000" w14:paraId="00000051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All areas of the room are well lit.</w:t>
            </w:r>
          </w:p>
          <w:p w:rsidR="00000000" w:rsidDel="00000000" w:rsidP="00000000" w:rsidRDefault="00000000" w:rsidRPr="00000000" w14:paraId="00000052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No trailing leads or cables.</w:t>
            </w:r>
          </w:p>
          <w:p w:rsidR="00000000" w:rsidDel="00000000" w:rsidP="00000000" w:rsidRDefault="00000000" w:rsidRPr="00000000" w14:paraId="0000005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2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Walkways are left clear of objects.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4">
            <w:pPr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5">
            <w:pPr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6">
            <w:pPr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7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None needed.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58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Manual handling of quiz equipment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9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Committee members risk injury or pain handling heavy objects.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A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QuizSoc committee members.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B">
            <w:pPr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3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C">
            <w:pPr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D">
            <w:pPr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6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E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Ensuring heavy items are handled with care (by more than one person if necessary).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5F">
            <w:pPr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0">
            <w:pPr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1">
            <w:pPr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4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2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None needed.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63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Electrical equipment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4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Society members and event attendees may sustain electrical shocks or burns if using faulty electrical equipment.  Electrical faults could also cause fires.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5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QuizSoc committee members, society members, and event attendees.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6">
            <w:pPr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7">
            <w:pPr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8">
            <w:pPr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10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9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Committee members are told how to spot defective components and damaged equipment.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A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The equipment is stored in a dry location and maintained.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3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Only electrical devices owned by the Quiz Society or committee members are permitted to be used at Quiz Society events.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C">
            <w:pPr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1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D">
            <w:pPr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E">
            <w:pPr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6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Constant monitoring of electrical devices.</w:t>
            </w:r>
          </w:p>
        </w:tc>
      </w:tr>
      <w:tr>
        <w:trPr>
          <w:cantSplit w:val="1"/>
          <w:trHeight w:val="1296" w:hRule="atLeast"/>
          <w:tblHeader w:val="0"/>
        </w:trPr>
        <w:tc>
          <w:tcPr>
            <w:shd w:fill="ffffff" w:val="clear"/>
          </w:tcPr>
          <w:p w:rsidR="00000000" w:rsidDel="00000000" w:rsidP="00000000" w:rsidRDefault="00000000" w:rsidRPr="00000000" w14:paraId="00000070">
            <w:pPr>
              <w:rPr/>
            </w:pPr>
            <w:r w:rsidDel="00000000" w:rsidR="00000000" w:rsidRPr="00000000">
              <w:rPr>
                <w:rtl w:val="0"/>
              </w:rPr>
              <w:t xml:space="preserve">Fire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1">
            <w:pPr>
              <w:rPr/>
            </w:pPr>
            <w:r w:rsidDel="00000000" w:rsidR="00000000" w:rsidRPr="00000000">
              <w:rPr>
                <w:rtl w:val="0"/>
              </w:rPr>
              <w:t xml:space="preserve">If a fire occurs, society members and event attendees could suffer injury or death from smoke inhalation or burns.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2">
            <w:pPr>
              <w:rPr>
                <w:rFonts w:ascii="Calibri" w:cs="Calibri" w:eastAsia="Calibri" w:hAnsi="Calibri"/>
              </w:rPr>
            </w:pPr>
            <w:r w:rsidDel="00000000" w:rsidR="00000000" w:rsidRPr="00000000">
              <w:rPr>
                <w:rFonts w:ascii="Calibri" w:cs="Calibri" w:eastAsia="Calibri" w:hAnsi="Calibri"/>
                <w:rtl w:val="0"/>
              </w:rPr>
              <w:t xml:space="preserve">QuizSoc committee members, society members, and event attendees.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3">
            <w:pPr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4">
            <w:pPr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5">
            <w:pPr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10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6">
            <w:pPr>
              <w:keepNext w:val="0"/>
              <w:keepLines w:val="0"/>
              <w:pageBreakBefore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Ensuring society members and event attendees are aware of fire exits.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Ensuring that the room is equipped with a fire extinguisher.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8">
            <w:pPr>
              <w:keepNext w:val="0"/>
              <w:keepLines w:val="0"/>
              <w:pageBreakBefore w:val="0"/>
              <w:widowControl w:val="1"/>
              <w:numPr>
                <w:ilvl w:val="0"/>
                <w:numId w:val="4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Calibri" w:cs="Calibri" w:eastAsia="Calibri" w:hAnsi="Calibri"/>
                <w:b w:val="1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At least one committee member has undertaken fire safety training.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9">
            <w:pPr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2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A">
            <w:pPr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5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B">
            <w:pPr>
              <w:rPr>
                <w:rFonts w:ascii="Calibri" w:cs="Calibri" w:eastAsia="Calibri" w:hAnsi="Calibri"/>
                <w:b w:val="1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rtl w:val="0"/>
              </w:rPr>
              <w:t xml:space="preserve">10</w:t>
            </w:r>
          </w:p>
        </w:tc>
        <w:tc>
          <w:tcPr>
            <w:shd w:fill="ffffff" w:val="clear"/>
          </w:tcPr>
          <w:p w:rsidR="00000000" w:rsidDel="00000000" w:rsidP="00000000" w:rsidRDefault="00000000" w:rsidRPr="00000000" w14:paraId="0000007C">
            <w:pPr>
              <w:keepNext w:val="0"/>
              <w:keepLines w:val="0"/>
              <w:pageBreakBefore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Ensuring society members and attendees at each event are made aware of fire exits.</w:t>
            </w:r>
          </w:p>
          <w:p w:rsidR="00000000" w:rsidDel="00000000" w:rsidP="00000000" w:rsidRDefault="00000000" w:rsidRPr="00000000" w14:paraId="0000007D">
            <w:pPr>
              <w:keepNext w:val="0"/>
              <w:keepLines w:val="0"/>
              <w:pageBreakBefore w:val="0"/>
              <w:widowControl w:val="1"/>
              <w:numPr>
                <w:ilvl w:val="0"/>
                <w:numId w:val="5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720" w:right="0" w:hanging="360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Regular checks that there is a fire extinguisher in the room where events are held.</w:t>
            </w:r>
          </w:p>
        </w:tc>
      </w:tr>
    </w:tbl>
    <w:p w:rsidR="00000000" w:rsidDel="00000000" w:rsidP="00000000" w:rsidRDefault="00000000" w:rsidRPr="00000000" w14:paraId="0000007E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F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2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rPr/>
      </w:pPr>
      <w:r w:rsidDel="00000000" w:rsidR="00000000" w:rsidRPr="00000000">
        <w:rPr>
          <w:rtl w:val="0"/>
        </w:rPr>
      </w:r>
    </w:p>
    <w:tbl>
      <w:tblPr>
        <w:tblStyle w:val="Table3"/>
        <w:tblW w:w="15690.0" w:type="dxa"/>
        <w:jc w:val="left"/>
        <w:tblInd w:w="-115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675"/>
        <w:gridCol w:w="4755"/>
        <w:gridCol w:w="1725"/>
        <w:gridCol w:w="105"/>
        <w:gridCol w:w="1395"/>
        <w:gridCol w:w="1155"/>
        <w:gridCol w:w="4215"/>
        <w:gridCol w:w="1665"/>
        <w:tblGridChange w:id="0">
          <w:tblGrid>
            <w:gridCol w:w="675"/>
            <w:gridCol w:w="4755"/>
            <w:gridCol w:w="1725"/>
            <w:gridCol w:w="105"/>
            <w:gridCol w:w="1395"/>
            <w:gridCol w:w="1155"/>
            <w:gridCol w:w="4215"/>
            <w:gridCol w:w="1665"/>
          </w:tblGrid>
        </w:tblGridChange>
      </w:tblGrid>
      <w:tr>
        <w:trPr>
          <w:cantSplit w:val="1"/>
          <w:trHeight w:val="425" w:hRule="atLeast"/>
          <w:tblHeader w:val="0"/>
        </w:trPr>
        <w:tc>
          <w:tcPr>
            <w:gridSpan w:val="8"/>
            <w:tcBorders>
              <w:top w:color="000000" w:space="0" w:sz="4" w:val="single"/>
              <w:left w:color="000000" w:space="0" w:sz="4" w:val="single"/>
              <w:right w:color="000000" w:space="0" w:sz="4" w:val="single"/>
            </w:tcBorders>
            <w:shd w:fill="f2f2f2" w:val="clear"/>
          </w:tcPr>
          <w:p w:rsidR="00000000" w:rsidDel="00000000" w:rsidP="00000000" w:rsidRDefault="00000000" w:rsidRPr="00000000" w14:paraId="00000084">
            <w:pPr>
              <w:spacing w:after="0" w:line="240" w:lineRule="auto"/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i w:val="1"/>
                <w:sz w:val="24"/>
                <w:szCs w:val="24"/>
                <w:rtl w:val="0"/>
              </w:rPr>
              <w:t xml:space="preserve">PART B – Action Plan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8"/>
            <w:tcBorders>
              <w:top w:color="000000" w:space="0" w:sz="0" w:val="nil"/>
              <w:left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8C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sz w:val="40"/>
                <w:szCs w:val="40"/>
                <w:rtl w:val="0"/>
              </w:rPr>
              <w:t xml:space="preserve">Risk Assessment Action Plan</w:t>
            </w:r>
          </w:p>
        </w:tc>
      </w:tr>
      <w:tr>
        <w:trPr>
          <w:cantSplit w:val="0"/>
          <w:tblHeader w:val="0"/>
        </w:trPr>
        <w:tc>
          <w:tcPr>
            <w:shd w:fill="e0e0e0" w:val="clear"/>
          </w:tcPr>
          <w:p w:rsidR="00000000" w:rsidDel="00000000" w:rsidP="00000000" w:rsidRDefault="00000000" w:rsidRPr="00000000" w14:paraId="00000094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Part no.</w:t>
            </w:r>
          </w:p>
        </w:tc>
        <w:tc>
          <w:tcPr>
            <w:shd w:fill="e0e0e0" w:val="clear"/>
          </w:tcPr>
          <w:p w:rsidR="00000000" w:rsidDel="00000000" w:rsidP="00000000" w:rsidRDefault="00000000" w:rsidRPr="00000000" w14:paraId="00000095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Action to be taken, incl. Cost</w:t>
            </w:r>
          </w:p>
        </w:tc>
        <w:tc>
          <w:tcPr>
            <w:shd w:fill="e0e0e0" w:val="clear"/>
          </w:tcPr>
          <w:p w:rsidR="00000000" w:rsidDel="00000000" w:rsidP="00000000" w:rsidRDefault="00000000" w:rsidRPr="00000000" w14:paraId="00000096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By whom</w:t>
            </w:r>
          </w:p>
        </w:tc>
        <w:tc>
          <w:tcPr>
            <w:gridSpan w:val="2"/>
            <w:shd w:fill="e0e0e0" w:val="clear"/>
          </w:tcPr>
          <w:p w:rsidR="00000000" w:rsidDel="00000000" w:rsidP="00000000" w:rsidRDefault="00000000" w:rsidRPr="00000000" w14:paraId="00000097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Target date</w:t>
            </w:r>
          </w:p>
        </w:tc>
        <w:tc>
          <w:tcPr>
            <w:tcBorders>
              <w:right w:color="000000" w:space="0" w:sz="18" w:val="single"/>
            </w:tcBorders>
            <w:shd w:fill="e0e0e0" w:val="clear"/>
          </w:tcPr>
          <w:p w:rsidR="00000000" w:rsidDel="00000000" w:rsidP="00000000" w:rsidRDefault="00000000" w:rsidRPr="00000000" w14:paraId="00000099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Review date</w:t>
            </w:r>
          </w:p>
        </w:tc>
        <w:tc>
          <w:tcPr>
            <w:gridSpan w:val="2"/>
            <w:tcBorders>
              <w:left w:color="000000" w:space="0" w:sz="18" w:val="single"/>
            </w:tcBorders>
            <w:shd w:fill="e0e0e0" w:val="clear"/>
          </w:tcPr>
          <w:p w:rsidR="00000000" w:rsidDel="00000000" w:rsidP="00000000" w:rsidRDefault="00000000" w:rsidRPr="00000000" w14:paraId="0000009A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b w:val="1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1"/>
                <w:color w:val="000000"/>
                <w:rtl w:val="0"/>
              </w:rPr>
              <w:t xml:space="preserve">Outcome at review date</w:t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9C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3</w:t>
            </w:r>
          </w:p>
        </w:tc>
        <w:tc>
          <w:tcPr/>
          <w:p w:rsidR="00000000" w:rsidDel="00000000" w:rsidP="00000000" w:rsidRDefault="00000000" w:rsidRPr="00000000" w14:paraId="0000009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PAT testing of electrical devices used by the Quiz Society at In-House events.</w:t>
            </w:r>
          </w:p>
        </w:tc>
        <w:tc>
          <w:tcPr/>
          <w:p w:rsidR="00000000" w:rsidDel="00000000" w:rsidP="00000000" w:rsidRDefault="00000000" w:rsidRPr="00000000" w14:paraId="0000009E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Ros Daffin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9F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5/05/2025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A1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A2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A4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6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A7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A9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AA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AC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AE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AF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bookmarkStart w:colFirst="0" w:colLast="0" w:name="_s0mit1fm7533" w:id="0"/>
            <w:bookmarkEnd w:id="0"/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B1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B2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B4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6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B7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B9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BA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BC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BE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BF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C1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C2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C4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6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C7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C9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CA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74" w:hRule="atLeast"/>
          <w:tblHeader w:val="0"/>
        </w:trPr>
        <w:tc>
          <w:tcPr/>
          <w:p w:rsidR="00000000" w:rsidDel="00000000" w:rsidP="00000000" w:rsidRDefault="00000000" w:rsidRPr="00000000" w14:paraId="000000CC">
            <w:pPr>
              <w:spacing w:after="0" w:line="240" w:lineRule="auto"/>
              <w:jc w:val="center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D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CE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CF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</w:tcPr>
          <w:p w:rsidR="00000000" w:rsidDel="00000000" w:rsidP="00000000" w:rsidRDefault="00000000" w:rsidRPr="00000000" w14:paraId="000000D0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18" w:val="single"/>
            </w:tcBorders>
          </w:tcPr>
          <w:p w:rsidR="00000000" w:rsidDel="00000000" w:rsidP="00000000" w:rsidRDefault="00000000" w:rsidRPr="00000000" w14:paraId="000000D2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left w:color="000000" w:space="0" w:sz="18" w:val="single"/>
            </w:tcBorders>
          </w:tcPr>
          <w:p w:rsidR="00000000" w:rsidDel="00000000" w:rsidP="00000000" w:rsidRDefault="00000000" w:rsidRPr="00000000" w14:paraId="000000D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blHeader w:val="0"/>
        </w:trPr>
        <w:tc>
          <w:tcPr>
            <w:gridSpan w:val="5"/>
            <w:tcBorders>
              <w:bottom w:color="000000" w:space="0" w:sz="0" w:val="nil"/>
            </w:tcBorders>
          </w:tcPr>
          <w:p w:rsidR="00000000" w:rsidDel="00000000" w:rsidP="00000000" w:rsidRDefault="00000000" w:rsidRPr="00000000" w14:paraId="000000D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committee member signature:</w:t>
            </w:r>
          </w:p>
          <w:p w:rsidR="00000000" w:rsidDel="00000000" w:rsidP="00000000" w:rsidRDefault="00000000" w:rsidRPr="00000000" w14:paraId="000000D6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3"/>
            <w:tcBorders>
              <w:bottom w:color="000000" w:space="0" w:sz="0" w:val="nil"/>
            </w:tcBorders>
          </w:tcPr>
          <w:p w:rsidR="00000000" w:rsidDel="00000000" w:rsidP="00000000" w:rsidRDefault="00000000" w:rsidRPr="00000000" w14:paraId="000000DB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Responsible committee member signature:</w:t>
            </w:r>
          </w:p>
        </w:tc>
      </w:tr>
      <w:tr>
        <w:trPr>
          <w:cantSplit w:val="1"/>
          <w:trHeight w:val="606" w:hRule="atLeast"/>
          <w:tblHeader w:val="0"/>
        </w:trPr>
        <w:tc>
          <w:tcPr>
            <w:gridSpan w:val="4"/>
            <w:tcBorders>
              <w:top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DE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 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ROS DAFFIN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</w:tcBorders>
          </w:tcPr>
          <w:p w:rsidR="00000000" w:rsidDel="00000000" w:rsidP="00000000" w:rsidRDefault="00000000" w:rsidRPr="00000000" w14:paraId="000000E2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Date: 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30/04/25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gridSpan w:val="2"/>
            <w:tcBorders>
              <w:top w:color="000000" w:space="0" w:sz="0" w:val="nil"/>
              <w:right w:color="000000" w:space="0" w:sz="0" w:val="nil"/>
            </w:tcBorders>
          </w:tcPr>
          <w:p w:rsidR="00000000" w:rsidDel="00000000" w:rsidP="00000000" w:rsidRDefault="00000000" w:rsidRPr="00000000" w14:paraId="000000E3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Print name: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 </w:t>
            </w:r>
            <w:r w:rsidDel="00000000" w:rsidR="00000000" w:rsidRPr="00000000">
              <w:rPr>
                <w:rFonts w:ascii="Verdana" w:cs="Verdana" w:eastAsia="Verdana" w:hAnsi="Verdana"/>
                <w:rtl w:val="0"/>
              </w:rPr>
              <w:t xml:space="preserve">BENEDYKT CHODŹKO-ZAJKO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0" w:val="nil"/>
              <w:left w:color="000000" w:space="0" w:sz="0" w:val="nil"/>
            </w:tcBorders>
          </w:tcPr>
          <w:p w:rsidR="00000000" w:rsidDel="00000000" w:rsidP="00000000" w:rsidRDefault="00000000" w:rsidRPr="00000000" w14:paraId="000000E5">
            <w:pPr>
              <w:spacing w:after="0" w:line="240" w:lineRule="auto"/>
              <w:rPr>
                <w:rFonts w:ascii="Lucida Sans" w:cs="Lucida Sans" w:eastAsia="Lucida Sans" w:hAnsi="Lucida Sans"/>
                <w:color w:val="000000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color w:val="000000"/>
                <w:rtl w:val="0"/>
              </w:rPr>
              <w:t xml:space="preserve">Date: </w:t>
            </w:r>
            <w:r w:rsidDel="00000000" w:rsidR="00000000" w:rsidRPr="00000000">
              <w:rPr>
                <w:rFonts w:ascii="Lucida Sans" w:cs="Lucida Sans" w:eastAsia="Lucida Sans" w:hAnsi="Lucida Sans"/>
                <w:rtl w:val="0"/>
              </w:rPr>
              <w:t xml:space="preserve">30/04/25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E6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7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8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9">
      <w:pPr>
        <w:rPr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EA">
      <w:pPr>
        <w:rPr>
          <w:b w:val="1"/>
          <w:sz w:val="24"/>
          <w:szCs w:val="24"/>
        </w:rPr>
      </w:pPr>
      <w:r w:rsidDel="00000000" w:rsidR="00000000" w:rsidRPr="00000000">
        <w:br w:type="page"/>
      </w:r>
      <w:r w:rsidDel="00000000" w:rsidR="00000000" w:rsidRPr="00000000">
        <w:rPr>
          <w:b w:val="1"/>
          <w:sz w:val="24"/>
          <w:szCs w:val="24"/>
          <w:rtl w:val="0"/>
        </w:rPr>
        <w:t xml:space="preserve">Assessment Guidance </w:t>
      </w:r>
    </w:p>
    <w:tbl>
      <w:tblPr>
        <w:tblStyle w:val="Table4"/>
        <w:tblW w:w="15268.000000000002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2527"/>
        <w:gridCol w:w="3938"/>
        <w:gridCol w:w="3656"/>
        <w:gridCol w:w="5147"/>
        <w:tblGridChange w:id="0">
          <w:tblGrid>
            <w:gridCol w:w="2527"/>
            <w:gridCol w:w="3938"/>
            <w:gridCol w:w="3656"/>
            <w:gridCol w:w="5147"/>
          </w:tblGrid>
        </w:tblGridChange>
      </w:tblGrid>
      <w:tr>
        <w:trPr>
          <w:cantSplit w:val="0"/>
          <w:trHeight w:val="558" w:hRule="atLeast"/>
          <w:tblHeader w:val="0"/>
        </w:trPr>
        <w:tc>
          <w:tcPr/>
          <w:p w:rsidR="00000000" w:rsidDel="00000000" w:rsidP="00000000" w:rsidRDefault="00000000" w:rsidRPr="00000000" w14:paraId="000000E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313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Eliminate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C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Remove the hazard wherever possible which negates the need for further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ED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this is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restart"/>
          </w:tcPr>
          <w:p w:rsidR="00000000" w:rsidDel="00000000" w:rsidP="00000000" w:rsidRDefault="00000000" w:rsidRPr="00000000" w14:paraId="000000EE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  <w:r w:rsidDel="00000000" w:rsidR="00000000" w:rsidRPr="00000000">
              <mc:AlternateContent>
                <mc:Choice Requires="wpg"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b="0" l="0" r="0" t="0"/>
                      <wp:wrapSquare wrapText="bothSides" distB="0" distT="0" distL="114300" distR="114300"/>
                      <wp:docPr id="2" name=""/>
                      <a:graphic>
                        <a:graphicData uri="http://schemas.microsoft.com/office/word/2010/wordprocessingGroup">
                          <wpg:wgp>
                            <wpg:cNvGrpSpPr/>
                            <wpg:grpSpPr>
                              <a:xfrm>
                                <a:off x="0" y="0"/>
                                <a:ext cx="2266950" cy="1457325"/>
                                <a:chOff x="0" y="0"/>
                                <a:chExt cx="2279675" cy="1470050"/>
                              </a:xfrm>
                            </wpg:grpSpPr>
                            <wpg:grpSp>
                              <wpg:cNvGrpSpPr/>
                              <wpg:grpSpPr>
                                <a:xfrm>
                                  <a:off x="0" y="0"/>
                                  <a:ext cx="2266950" cy="1457325"/>
                                  <a:chOff x="0" y="0"/>
                                  <a:chExt cx="2266950" cy="1457325"/>
                                </a:xfrm>
                              </wpg:grpSpPr>
                              <wps:wsp>
                                <wps:cNvSpPr/>
                                <wps:cNvPr id="4" name="Shape 4"/>
                                <wps:spPr>
                                  <a:xfrm>
                                    <a:off x="0" y="0"/>
                                    <a:ext cx="2266950" cy="145732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/>
                                <wps:cNvPr id="5" name="Shape 5"/>
                                <wps:spPr>
                                  <a:xfrm rot="10800000">
                                    <a:off x="0" y="0"/>
                                    <a:ext cx="2266950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6" name="Shape 6"/>
                                <wps:spPr>
                                  <a:xfrm>
                                    <a:off x="396716" y="0"/>
                                    <a:ext cx="1473517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1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  <wps:wsp>
                                <wps:cNvSpPr/>
                                <wps:cNvPr id="7" name="Shape 7"/>
                                <wps:spPr>
                                  <a:xfrm rot="10800000">
                                    <a:off x="226695" y="291464"/>
                                    <a:ext cx="1813560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8" name="Shape 8"/>
                                <wps:spPr>
                                  <a:xfrm>
                                    <a:off x="544067" y="291464"/>
                                    <a:ext cx="1178814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2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  <wps:wsp>
                                <wps:cNvSpPr/>
                                <wps:cNvPr id="9" name="Shape 9"/>
                                <wps:spPr>
                                  <a:xfrm rot="10800000">
                                    <a:off x="453390" y="582930"/>
                                    <a:ext cx="1360170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10" name="Shape 10"/>
                                <wps:spPr>
                                  <a:xfrm>
                                    <a:off x="691419" y="582930"/>
                                    <a:ext cx="884110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3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  <wps:wsp>
                                <wps:cNvSpPr/>
                                <wps:cNvPr id="11" name="Shape 11"/>
                                <wps:spPr>
                                  <a:xfrm rot="10800000">
                                    <a:off x="678788" y="874395"/>
                                    <a:ext cx="909373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12" name="Shape 12"/>
                                <wps:spPr>
                                  <a:xfrm>
                                    <a:off x="837928" y="874395"/>
                                    <a:ext cx="591092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4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  <wps:wsp>
                                <wps:cNvSpPr/>
                                <wps:cNvPr id="13" name="Shape 13"/>
                                <wps:spPr>
                                  <a:xfrm rot="10800000">
                                    <a:off x="913256" y="1165860"/>
                                    <a:ext cx="440436" cy="291465"/>
                                  </a:xfrm>
                                  <a:prstGeom prst="trapezoid">
                                    <a:avLst>
                                      <a:gd fmla="val 84135" name="adj"/>
                                    </a:avLst>
                                  </a:prstGeom>
                                  <a:solidFill>
                                    <a:srgbClr val="FFFFFF"/>
                                  </a:solidFill>
                                  <a:ln cap="flat" cmpd="sng" w="25400">
                                    <a:solidFill>
                                      <a:srgbClr val="DF873F"/>
                                    </a:solidFill>
                                    <a:prstDash val="solid"/>
                                    <a:round/>
                                    <a:headEnd len="sm" w="sm" type="none"/>
                                    <a:tailEnd len="sm" w="sm" type="none"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40"/>
                                        <w:ind w:left="0" w:right="0" w:firstLine="0"/>
                                        <w:jc w:val="left"/>
                                        <w:textDirection w:val="btLr"/>
                                      </w:pPr>
                                    </w:p>
                                  </w:txbxContent>
                                </wps:txbx>
                                <wps:bodyPr anchorCtr="0" anchor="ctr" bIns="91425" lIns="91425" spcFirstLastPara="1" rIns="91425" wrap="square" tIns="91425">
                                  <a:noAutofit/>
                                </wps:bodyPr>
                              </wps:wsp>
                              <wps:wsp>
                                <wps:cNvSpPr txBox="1"/>
                                <wps:cNvPr id="14" name="Shape 14"/>
                                <wps:spPr>
                                  <a:xfrm>
                                    <a:off x="913256" y="1165860"/>
                                    <a:ext cx="440436" cy="291465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wps:spPr>
                                <wps:txbx>
                                  <w:txbxContent>
                                    <w:p w:rsidR="00000000" w:rsidDel="00000000" w:rsidP="00000000" w:rsidRDefault="00000000" w:rsidRPr="00000000">
                                      <w:pPr>
                                        <w:spacing w:after="0" w:before="0" w:line="215.9999942779541"/>
                                        <w:ind w:left="0" w:right="0" w:firstLine="0"/>
                                        <w:jc w:val="center"/>
                                        <w:textDirection w:val="btLr"/>
                                      </w:pPr>
                                      <w:r w:rsidDel="00000000" w:rsidR="00000000" w:rsidRPr="00000000">
                                        <w:rPr>
                                          <w:rFonts w:ascii="Calibri" w:cs="Calibri" w:eastAsia="Calibri" w:hAnsi="Calibri"/>
                                          <w:b w:val="0"/>
                                          <w:i w:val="0"/>
                                          <w:smallCaps w:val="0"/>
                                          <w:strike w:val="0"/>
                                          <w:color w:val="000000"/>
                                          <w:sz w:val="20"/>
                                          <w:vertAlign w:val="baseline"/>
                                        </w:rPr>
                                        <w:t xml:space="preserve">5</w:t>
                                      </w:r>
                                    </w:p>
                                  </w:txbxContent>
                                </wps:txbx>
                                <wps:bodyPr anchorCtr="0" anchor="ctr" bIns="12700" lIns="12700" spcFirstLastPara="1" rIns="12700" wrap="square" tIns="12700">
                                  <a:noAutofit/>
                                </wps:bodyPr>
                              </wps:wsp>
                            </wpg:grpSp>
                          </wpg:wgp>
                        </a:graphicData>
                      </a:graphic>
                    </wp:anchor>
                  </w:drawing>
                </mc:Choice>
                <mc:Fallback>
                  <w:drawing>
                    <wp:anchor allowOverlap="1" behindDoc="0" distB="0" distT="0" distL="114300" distR="114300" hidden="0" layoutInCell="1" locked="0" relativeHeight="0" simplePos="0">
                      <wp:simplePos x="0" y="0"/>
                      <wp:positionH relativeFrom="column">
                        <wp:posOffset>215900</wp:posOffset>
                      </wp:positionH>
                      <wp:positionV relativeFrom="paragraph">
                        <wp:posOffset>12700</wp:posOffset>
                      </wp:positionV>
                      <wp:extent cx="2266950" cy="1457325"/>
                      <wp:effectExtent b="0" l="0" r="0" t="0"/>
                      <wp:wrapSquare wrapText="bothSides" distB="0" distT="0" distL="114300" distR="114300"/>
                      <wp:docPr id="2" name="image2.png"/>
                      <a:graphic>
                        <a:graphicData uri="http://schemas.openxmlformats.org/drawingml/2006/picture">
                          <pic:pic>
                            <pic:nvPicPr>
                              <pic:cNvPr id="0" name="image2.png"/>
                              <pic:cNvPicPr preferRelativeResize="0"/>
                            </pic:nvPicPr>
                            <pic:blipFill>
                              <a:blip r:embed="rId6"/>
                              <a:srcRect/>
                              <a:stretch>
                                <a:fillRect/>
                              </a:stretch>
                            </pic:blipFill>
                            <pic:spPr>
                              <a:xfrm>
                                <a:off x="0" y="0"/>
                                <a:ext cx="2266950" cy="1457325"/>
                              </a:xfrm>
                              <a:prstGeom prst="rect"/>
                              <a:ln/>
                            </pic:spPr>
                          </pic:pic>
                        </a:graphicData>
                      </a:graphic>
                    </wp:anchor>
                  </w:drawing>
                </mc:Fallback>
              </mc:AlternateContent>
            </w:r>
          </w:p>
        </w:tc>
      </w:tr>
      <w:tr>
        <w:trPr>
          <w:cantSplit w:val="0"/>
          <w:trHeight w:val="406" w:hRule="atLeast"/>
          <w:tblHeader w:val="0"/>
        </w:trPr>
        <w:tc>
          <w:tcPr/>
          <w:p w:rsidR="00000000" w:rsidDel="00000000" w:rsidP="00000000" w:rsidRDefault="00000000" w:rsidRPr="00000000" w14:paraId="000000EF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Substitute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0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Replace the hazard with one less hazardous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1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If not possible then explain why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F2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17" w:hRule="atLeast"/>
          <w:tblHeader w:val="0"/>
        </w:trPr>
        <w:tc>
          <w:tcPr/>
          <w:p w:rsidR="00000000" w:rsidDel="00000000" w:rsidP="00000000" w:rsidRDefault="00000000" w:rsidRPr="00000000" w14:paraId="000000F3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Physical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4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enclosure, fume cupboard, glove box</w:t>
            </w:r>
          </w:p>
        </w:tc>
        <w:tc>
          <w:tcPr/>
          <w:p w:rsidR="00000000" w:rsidDel="00000000" w:rsidP="00000000" w:rsidRDefault="00000000" w:rsidRPr="00000000" w14:paraId="000000F5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Likely to still require admin controls as well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F6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06" w:hRule="atLeast"/>
          <w:tblHeader w:val="0"/>
        </w:trPr>
        <w:tc>
          <w:tcPr/>
          <w:p w:rsidR="00000000" w:rsidDel="00000000" w:rsidP="00000000" w:rsidRDefault="00000000" w:rsidRPr="00000000" w14:paraId="000000F7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Calibri" w:cs="Calibri" w:eastAsia="Calibri" w:hAnsi="Calibri"/>
                <w:b w:val="0"/>
                <w:i w:val="0"/>
                <w:smallCaps w:val="0"/>
                <w:strike w:val="0"/>
                <w:color w:val="000000"/>
                <w:sz w:val="24"/>
                <w:szCs w:val="24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Admin controls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8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training, supervision, signage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9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F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93" w:hRule="atLeast"/>
          <w:tblHeader w:val="0"/>
        </w:trPr>
        <w:tc>
          <w:tcPr/>
          <w:p w:rsidR="00000000" w:rsidDel="00000000" w:rsidP="00000000" w:rsidRDefault="00000000" w:rsidRPr="00000000" w14:paraId="000000FB">
            <w:pPr>
              <w:keepNext w:val="0"/>
              <w:keepLines w:val="0"/>
              <w:pageBreakBefore w:val="0"/>
              <w:widowControl w:val="1"/>
              <w:numPr>
                <w:ilvl w:val="0"/>
                <w:numId w:val="1"/>
              </w:num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313" w:right="0" w:hanging="284"/>
              <w:jc w:val="left"/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b w:val="0"/>
                <w:i w:val="0"/>
                <w:smallCaps w:val="0"/>
                <w:strike w:val="0"/>
                <w:color w:val="000000"/>
                <w:sz w:val="16"/>
                <w:szCs w:val="16"/>
                <w:u w:val="none"/>
                <w:shd w:fill="auto" w:val="clear"/>
                <w:vertAlign w:val="baseline"/>
                <w:rtl w:val="0"/>
              </w:rPr>
              <w:t xml:space="preserve">Personal protection</w:t>
            </w:r>
          </w:p>
        </w:tc>
        <w:tc>
          <w:tcPr/>
          <w:p w:rsidR="00000000" w:rsidDel="00000000" w:rsidP="00000000" w:rsidRDefault="00000000" w:rsidRPr="00000000" w14:paraId="000000FC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Examples: respirators, safety specs, gloves</w:t>
            </w:r>
            <w:r w:rsidDel="00000000" w:rsidR="00000000" w:rsidRPr="00000000">
              <w:rPr>
                <w:rtl w:val="0"/>
              </w:rPr>
            </w:r>
          </w:p>
        </w:tc>
        <w:tc>
          <w:tcPr/>
          <w:p w:rsidR="00000000" w:rsidDel="00000000" w:rsidP="00000000" w:rsidRDefault="00000000" w:rsidRPr="00000000" w14:paraId="000000FD">
            <w:pPr>
              <w:rPr>
                <w:sz w:val="24"/>
                <w:szCs w:val="24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Last resort as it only protects the individual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vMerge w:val="continue"/>
          </w:tcPr>
          <w:p w:rsidR="00000000" w:rsidDel="00000000" w:rsidP="00000000" w:rsidRDefault="00000000" w:rsidRPr="00000000" w14:paraId="000000F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sz w:val="24"/>
                <w:szCs w:val="24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F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5"/>
        <w:tblpPr w:leftFromText="180" w:rightFromText="180" w:topFromText="0" w:bottomFromText="0" w:vertAnchor="text" w:horzAnchor="text" w:tblpX="0" w:tblpY="639"/>
        <w:tblW w:w="3879.0" w:type="dxa"/>
        <w:jc w:val="left"/>
        <w:tblInd w:w="-115.0" w:type="dxa"/>
        <w:tblLayout w:type="fixed"/>
        <w:tblLook w:val="0400"/>
      </w:tblPr>
      <w:tblGrid>
        <w:gridCol w:w="508"/>
        <w:gridCol w:w="466"/>
        <w:gridCol w:w="580"/>
        <w:gridCol w:w="580"/>
        <w:gridCol w:w="580"/>
        <w:gridCol w:w="580"/>
        <w:gridCol w:w="585"/>
        <w:tblGridChange w:id="0">
          <w:tblGrid>
            <w:gridCol w:w="508"/>
            <w:gridCol w:w="466"/>
            <w:gridCol w:w="580"/>
            <w:gridCol w:w="580"/>
            <w:gridCol w:w="580"/>
            <w:gridCol w:w="580"/>
            <w:gridCol w:w="585"/>
          </w:tblGrid>
        </w:tblGridChange>
      </w:tblGrid>
      <w:tr>
        <w:trPr>
          <w:cantSplit w:val="1"/>
          <w:trHeight w:val="481" w:hRule="atLeast"/>
          <w:tblHeader w:val="0"/>
        </w:trPr>
        <w:tc>
          <w:tcPr>
            <w:vMerge w:val="restart"/>
            <w:shd w:fill="ffffff" w:val="clear"/>
          </w:tcPr>
          <w:p w:rsidR="00000000" w:rsidDel="00000000" w:rsidP="00000000" w:rsidRDefault="00000000" w:rsidRPr="00000000" w14:paraId="00000100">
            <w:pPr>
              <w:spacing w:after="0" w:line="240" w:lineRule="auto"/>
              <w:ind w:left="113" w:right="113" w:firstLine="0"/>
              <w:jc w:val="center"/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LIKELIHOOD</w:t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01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02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03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04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05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06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25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07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08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09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0A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0B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0C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0D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20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0E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0F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10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11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12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9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13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0000" w:val="clear"/>
            <w:vAlign w:val="center"/>
          </w:tcPr>
          <w:p w:rsidR="00000000" w:rsidDel="00000000" w:rsidP="00000000" w:rsidRDefault="00000000" w:rsidRPr="00000000" w14:paraId="00000114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15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15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16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17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18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19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6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1A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8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1B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10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vMerge w:val="continue"/>
            <w:shd w:fill="ffffff" w:val="clear"/>
          </w:tcPr>
          <w:p w:rsidR="00000000" w:rsidDel="00000000" w:rsidP="00000000" w:rsidRDefault="00000000" w:rsidRPr="00000000" w14:paraId="0000011C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right w:color="000000" w:space="0" w:sz="4" w:val="single"/>
            </w:tcBorders>
            <w:shd w:fill="ffffff" w:val="clear"/>
            <w:vAlign w:val="center"/>
          </w:tcPr>
          <w:p w:rsidR="00000000" w:rsidDel="00000000" w:rsidP="00000000" w:rsidRDefault="00000000" w:rsidRPr="00000000" w14:paraId="0000011D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1E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1F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20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92d050" w:val="clear"/>
            <w:vAlign w:val="center"/>
          </w:tcPr>
          <w:p w:rsidR="00000000" w:rsidDel="00000000" w:rsidP="00000000" w:rsidRDefault="00000000" w:rsidRPr="00000000" w14:paraId="00000121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ffc000" w:val="clear"/>
            <w:vAlign w:val="center"/>
          </w:tcPr>
          <w:p w:rsidR="00000000" w:rsidDel="00000000" w:rsidP="00000000" w:rsidRDefault="00000000" w:rsidRPr="00000000" w14:paraId="00000122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</w:tr>
      <w:tr>
        <w:trPr>
          <w:cantSplit w:val="1"/>
          <w:trHeight w:val="481" w:hRule="atLeast"/>
          <w:tblHeader w:val="0"/>
        </w:trPr>
        <w:tc>
          <w:tcPr>
            <w:gridSpan w:val="2"/>
            <w:vMerge w:val="restart"/>
            <w:shd w:fill="auto" w:val="clear"/>
          </w:tcPr>
          <w:p w:rsidR="00000000" w:rsidDel="00000000" w:rsidP="00000000" w:rsidRDefault="00000000" w:rsidRPr="00000000" w14:paraId="00000123">
            <w:pPr>
              <w:spacing w:after="0" w:lineRule="auto"/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25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1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26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2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27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3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28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4</w:t>
            </w:r>
          </w:p>
        </w:tc>
        <w:tc>
          <w:tcPr>
            <w:tcBorders>
              <w:top w:color="000000" w:space="0" w:sz="4" w:val="single"/>
            </w:tcBorders>
            <w:shd w:fill="ffffff" w:val="clear"/>
            <w:vAlign w:val="bottom"/>
          </w:tcPr>
          <w:p w:rsidR="00000000" w:rsidDel="00000000" w:rsidP="00000000" w:rsidRDefault="00000000" w:rsidRPr="00000000" w14:paraId="00000129">
            <w:pPr>
              <w:spacing w:after="0" w:line="240" w:lineRule="auto"/>
              <w:jc w:val="center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sz w:val="16"/>
                <w:szCs w:val="16"/>
                <w:rtl w:val="0"/>
              </w:rPr>
              <w:t xml:space="preserve">5</w:t>
            </w:r>
          </w:p>
        </w:tc>
      </w:tr>
      <w:tr>
        <w:trPr>
          <w:cantSplit w:val="0"/>
          <w:trHeight w:val="336" w:hRule="atLeast"/>
          <w:tblHeader w:val="0"/>
        </w:trPr>
        <w:tc>
          <w:tcPr>
            <w:gridSpan w:val="2"/>
            <w:vMerge w:val="continue"/>
            <w:shd w:fill="auto" w:val="clear"/>
          </w:tcPr>
          <w:p w:rsidR="00000000" w:rsidDel="00000000" w:rsidP="00000000" w:rsidRDefault="00000000" w:rsidRPr="00000000" w14:paraId="0000012A">
            <w:pPr>
              <w:keepNext w:val="0"/>
              <w:keepLines w:val="0"/>
              <w:pageBreakBefore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76" w:lineRule="auto"/>
              <w:ind w:left="0" w:right="0" w:firstLine="0"/>
              <w:jc w:val="left"/>
              <w:rPr>
                <w:rFonts w:ascii="Calibri" w:cs="Calibri" w:eastAsia="Calibri" w:hAnsi="Calibri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gridSpan w:val="5"/>
            <w:shd w:fill="ffffff" w:val="clear"/>
            <w:vAlign w:val="bottom"/>
          </w:tcPr>
          <w:p w:rsidR="00000000" w:rsidDel="00000000" w:rsidP="00000000" w:rsidRDefault="00000000" w:rsidRPr="00000000" w14:paraId="0000012C">
            <w:pPr>
              <w:spacing w:after="0" w:line="240" w:lineRule="auto"/>
              <w:jc w:val="center"/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000000"/>
                <w:sz w:val="16"/>
                <w:szCs w:val="16"/>
                <w:rtl w:val="0"/>
              </w:rPr>
              <w:t xml:space="preserve">IMPACT</w:t>
            </w:r>
          </w:p>
        </w:tc>
      </w:tr>
    </w:tbl>
    <w:p w:rsidR="00000000" w:rsidDel="00000000" w:rsidP="00000000" w:rsidRDefault="00000000" w:rsidRPr="00000000" w14:paraId="00000131">
      <w:pPr>
        <w:spacing w:after="0" w:lineRule="auto"/>
        <w:rPr>
          <w:rFonts w:ascii="Lucida Sans" w:cs="Lucida Sans" w:eastAsia="Lucida Sans" w:hAnsi="Lucida Sans"/>
          <w:sz w:val="16"/>
          <w:szCs w:val="16"/>
        </w:rPr>
      </w:pPr>
      <w:r w:rsidDel="00000000" w:rsidR="00000000" w:rsidRPr="00000000">
        <w:rPr>
          <w:sz w:val="24"/>
          <w:szCs w:val="24"/>
          <w:rtl w:val="0"/>
        </w:rPr>
        <w:t xml:space="preserve"> </w:t>
      </w:r>
      <w:r w:rsidDel="00000000" w:rsidR="00000000" w:rsidRPr="00000000">
        <w:rPr>
          <w:rtl w:val="0"/>
        </w:rPr>
      </w:r>
    </w:p>
    <w:tbl>
      <w:tblPr>
        <w:tblStyle w:val="Table6"/>
        <w:tblpPr w:leftFromText="180" w:rightFromText="180" w:topFromText="0" w:bottomFromText="0" w:vertAnchor="text" w:horzAnchor="text" w:tblpX="10606.000000000002" w:tblpY="211"/>
        <w:tblW w:w="4793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446"/>
        <w:gridCol w:w="1278"/>
        <w:gridCol w:w="3069"/>
        <w:tblGridChange w:id="0">
          <w:tblGrid>
            <w:gridCol w:w="446"/>
            <w:gridCol w:w="1278"/>
            <w:gridCol w:w="3069"/>
          </w:tblGrid>
        </w:tblGridChange>
      </w:tblGrid>
      <w:tr>
        <w:trPr>
          <w:cantSplit w:val="0"/>
          <w:trHeight w:val="291" w:hRule="atLeast"/>
          <w:tblHeader w:val="0"/>
        </w:trPr>
        <w:tc>
          <w:tcPr>
            <w:gridSpan w:val="2"/>
            <w:shd w:fill="d9d9d9" w:val="clear"/>
          </w:tcPr>
          <w:p w:rsidR="00000000" w:rsidDel="00000000" w:rsidP="00000000" w:rsidRDefault="00000000" w:rsidRPr="00000000" w14:paraId="00000132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Impact</w:t>
            </w:r>
          </w:p>
          <w:p w:rsidR="00000000" w:rsidDel="00000000" w:rsidP="00000000" w:rsidRDefault="00000000" w:rsidRPr="00000000" w14:paraId="00000133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shd w:fill="d9d9d9" w:val="clear"/>
          </w:tcPr>
          <w:p w:rsidR="00000000" w:rsidDel="00000000" w:rsidP="00000000" w:rsidRDefault="00000000" w:rsidRPr="00000000" w14:paraId="00000135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Health &amp; Safety</w:t>
            </w:r>
          </w:p>
        </w:tc>
      </w:tr>
      <w:tr>
        <w:trPr>
          <w:cantSplit w:val="0"/>
          <w:trHeight w:val="291" w:hRule="atLeast"/>
          <w:tblHeader w:val="0"/>
        </w:trPr>
        <w:tc>
          <w:tcPr/>
          <w:p w:rsidR="00000000" w:rsidDel="00000000" w:rsidP="00000000" w:rsidRDefault="00000000" w:rsidRPr="00000000" w14:paraId="00000136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137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Trivial - insignificant</w:t>
            </w:r>
          </w:p>
        </w:tc>
        <w:tc>
          <w:tcPr/>
          <w:p w:rsidR="00000000" w:rsidDel="00000000" w:rsidP="00000000" w:rsidRDefault="00000000" w:rsidRPr="00000000" w14:paraId="00000138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Very minor injuries e.g. slight bruising</w:t>
            </w:r>
          </w:p>
        </w:tc>
      </w:tr>
      <w:tr>
        <w:trPr>
          <w:cantSplit w:val="0"/>
          <w:trHeight w:val="583" w:hRule="atLeast"/>
          <w:tblHeader w:val="0"/>
        </w:trPr>
        <w:tc>
          <w:tcPr/>
          <w:p w:rsidR="00000000" w:rsidDel="00000000" w:rsidP="00000000" w:rsidRDefault="00000000" w:rsidRPr="00000000" w14:paraId="00000139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13A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Minor</w:t>
            </w:r>
          </w:p>
        </w:tc>
        <w:tc>
          <w:tcPr/>
          <w:p w:rsidR="00000000" w:rsidDel="00000000" w:rsidP="00000000" w:rsidRDefault="00000000" w:rsidRPr="00000000" w14:paraId="0000013B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small cut or abrasion which require basic first aid treatment even in self-administered.  </w:t>
            </w:r>
          </w:p>
        </w:tc>
      </w:tr>
      <w:tr>
        <w:trPr>
          <w:cantSplit w:val="0"/>
          <w:trHeight w:val="431" w:hRule="atLeast"/>
          <w:tblHeader w:val="0"/>
        </w:trPr>
        <w:tc>
          <w:tcPr/>
          <w:p w:rsidR="00000000" w:rsidDel="00000000" w:rsidP="00000000" w:rsidRDefault="00000000" w:rsidRPr="00000000" w14:paraId="0000013C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3</w:t>
            </w:r>
          </w:p>
        </w:tc>
        <w:tc>
          <w:tcPr/>
          <w:p w:rsidR="00000000" w:rsidDel="00000000" w:rsidP="00000000" w:rsidRDefault="00000000" w:rsidRPr="00000000" w14:paraId="0000013D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Moderate</w:t>
            </w:r>
          </w:p>
        </w:tc>
        <w:tc>
          <w:tcPr/>
          <w:p w:rsidR="00000000" w:rsidDel="00000000" w:rsidP="00000000" w:rsidRDefault="00000000" w:rsidRPr="00000000" w14:paraId="0000013E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strain or sprain requiring first aid or medical support.  </w:t>
            </w:r>
          </w:p>
        </w:tc>
      </w:tr>
      <w:tr>
        <w:trPr>
          <w:cantSplit w:val="0"/>
          <w:trHeight w:val="431" w:hRule="atLeast"/>
          <w:tblHeader w:val="0"/>
        </w:trPr>
        <w:tc>
          <w:tcPr/>
          <w:p w:rsidR="00000000" w:rsidDel="00000000" w:rsidP="00000000" w:rsidRDefault="00000000" w:rsidRPr="00000000" w14:paraId="0000013F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4</w:t>
            </w:r>
          </w:p>
        </w:tc>
        <w:tc>
          <w:tcPr/>
          <w:p w:rsidR="00000000" w:rsidDel="00000000" w:rsidP="00000000" w:rsidRDefault="00000000" w:rsidRPr="00000000" w14:paraId="00000140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Major </w:t>
            </w:r>
          </w:p>
        </w:tc>
        <w:tc>
          <w:tcPr/>
          <w:p w:rsidR="00000000" w:rsidDel="00000000" w:rsidP="00000000" w:rsidRDefault="00000000" w:rsidRPr="00000000" w14:paraId="00000141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Injuries or illness e.g. broken bone requiring medical support &gt;24 hours and time off work &gt;4 weeks.</w:t>
            </w:r>
          </w:p>
        </w:tc>
      </w:tr>
      <w:tr>
        <w:trPr>
          <w:cantSplit w:val="0"/>
          <w:trHeight w:val="583" w:hRule="atLeast"/>
          <w:tblHeader w:val="0"/>
        </w:trPr>
        <w:tc>
          <w:tcPr/>
          <w:p w:rsidR="00000000" w:rsidDel="00000000" w:rsidP="00000000" w:rsidRDefault="00000000" w:rsidRPr="00000000" w14:paraId="00000142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5</w:t>
            </w:r>
          </w:p>
        </w:tc>
        <w:tc>
          <w:tcPr/>
          <w:p w:rsidR="00000000" w:rsidDel="00000000" w:rsidP="00000000" w:rsidRDefault="00000000" w:rsidRPr="00000000" w14:paraId="00000143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Severe – extremely significant</w:t>
            </w:r>
          </w:p>
        </w:tc>
        <w:tc>
          <w:tcPr/>
          <w:p w:rsidR="00000000" w:rsidDel="00000000" w:rsidP="00000000" w:rsidRDefault="00000000" w:rsidRPr="00000000" w14:paraId="00000144">
            <w:pPr>
              <w:rPr>
                <w:rFonts w:ascii="Lucida Sans" w:cs="Lucida Sans" w:eastAsia="Lucida Sans" w:hAnsi="Lucida Sans"/>
                <w:sz w:val="16"/>
                <w:szCs w:val="16"/>
              </w:rPr>
            </w:pPr>
            <w:r w:rsidDel="00000000" w:rsidR="00000000" w:rsidRPr="00000000">
              <w:rPr>
                <w:rFonts w:ascii="Lucida Sans" w:cs="Lucida Sans" w:eastAsia="Lucida Sans" w:hAnsi="Lucida Sans"/>
                <w:sz w:val="16"/>
                <w:szCs w:val="16"/>
                <w:rtl w:val="0"/>
              </w:rPr>
              <w:t xml:space="preserve">Fatality or multiple serious injuries or illness requiring hospital admission or significant time off work.  </w:t>
            </w:r>
          </w:p>
        </w:tc>
      </w:tr>
    </w:tbl>
    <w:p w:rsidR="00000000" w:rsidDel="00000000" w:rsidP="00000000" w:rsidRDefault="00000000" w:rsidRPr="00000000" w14:paraId="00000145">
      <w:pPr>
        <w:rPr>
          <w:rFonts w:ascii="Lucida Sans" w:cs="Lucida Sans" w:eastAsia="Lucida Sans" w:hAnsi="Lucida Sans"/>
          <w:b w:val="1"/>
        </w:rPr>
      </w:pP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g"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2768600</wp:posOffset>
                </wp:positionH>
                <wp:positionV relativeFrom="paragraph">
                  <wp:posOffset>160020</wp:posOffset>
                </wp:positionV>
                <wp:extent cx="3524250" cy="3324225"/>
                <wp:effectExtent b="0" l="0" r="0" t="0"/>
                <wp:wrapSquare wrapText="bothSides" distB="45720" distT="45720" distL="114300" distR="114300"/>
                <wp:docPr id="1" name=""/>
                <a:graphic>
                  <a:graphicData uri="http://schemas.microsoft.com/office/word/2010/wordprocessingShape">
                    <wps:wsp>
                      <wps:cNvSpPr/>
                      <wps:cNvPr id="2" name="Shape 2"/>
                      <wps:spPr>
                        <a:xfrm>
                          <a:off x="3588638" y="212265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:rsidR="00000000" w:rsidDel="00000000" w:rsidP="00000000" w:rsidRDefault="00000000" w:rsidRPr="00000000">
                            <w:pPr>
                              <w:spacing w:after="200" w:before="0" w:line="275.9999942779541"/>
                              <w:ind w:left="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Risk process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Identify the impact and likelihood using the tables above.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Identify the risk rating by multiplying the Impact by the likelihood using the coloured matrix.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risk is amber or red – identify control measures to reduce the risk to as low as is reasonably practicable.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green, additional controls are not necessary. 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If the residual risk is red </w:t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u w:val="single"/>
                                <w:vertAlign w:val="baseline"/>
                              </w:rPr>
                              <w:t xml:space="preserve">do not continue with the activity</w:t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 until additional controls have been implemented and the risk is reduced.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Control measures should follow the risk hierarchy, where appropriate as per the pyramid above.</w:t>
                            </w:r>
                          </w:p>
                          <w:p w:rsidR="00000000" w:rsidDel="00000000" w:rsidP="00000000" w:rsidRDefault="00000000" w:rsidRPr="00000000">
                            <w:pPr>
                              <w:spacing w:after="0" w:before="0" w:line="240"/>
                              <w:ind w:left="200" w:right="0" w:firstLine="0"/>
                              <w:jc w:val="left"/>
                              <w:textDirection w:val="btLr"/>
                            </w:pP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</w:r>
                            <w:r w:rsidDel="00000000" w:rsidR="00000000" w:rsidRPr="00000000">
                              <w:rPr>
                                <w:rFonts w:ascii="Lucida Sans" w:cs="Lucida Sans" w:eastAsia="Lucida Sans" w:hAnsi="Lucida Sans"/>
                                <w:b w:val="0"/>
                                <w:i w:val="0"/>
                                <w:smallCaps w:val="0"/>
                                <w:strike w:val="0"/>
                                <w:color w:val="000000"/>
                                <w:sz w:val="16"/>
                                <w:vertAlign w:val="baseline"/>
                              </w:rPr>
                              <w:t xml:space="preserve"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anchorCtr="0" anchor="t" bIns="45700" lIns="91425" spcFirstLastPara="1" rIns="91425" wrap="square" tIns="4570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0" distB="45720" distT="45720" distL="114300" distR="114300" hidden="0" layoutInCell="1" locked="0" relativeHeight="0" simplePos="0">
                <wp:simplePos x="0" y="0"/>
                <wp:positionH relativeFrom="column">
                  <wp:posOffset>2768600</wp:posOffset>
                </wp:positionH>
                <wp:positionV relativeFrom="paragraph">
                  <wp:posOffset>160020</wp:posOffset>
                </wp:positionV>
                <wp:extent cx="3524250" cy="3324225"/>
                <wp:effectExtent b="0" l="0" r="0" t="0"/>
                <wp:wrapSquare wrapText="bothSides" distB="45720" distT="45720" distL="114300" distR="114300"/>
                <wp:docPr id="1" name="image1.png"/>
                <a:graphic>
                  <a:graphicData uri="http://schemas.openxmlformats.org/drawingml/2006/picture">
                    <pic:pic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6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524250" cy="3324225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146">
      <w:pPr>
        <w:rPr/>
      </w:pPr>
      <w:r w:rsidDel="00000000" w:rsidR="00000000" w:rsidRPr="00000000">
        <w:rPr>
          <w:rtl w:val="0"/>
        </w:rPr>
      </w:r>
    </w:p>
    <w:tbl>
      <w:tblPr>
        <w:tblStyle w:val="Table7"/>
        <w:tblpPr w:leftFromText="180" w:rightFromText="180" w:topFromText="0" w:bottomFromText="0" w:vertAnchor="text" w:horzAnchor="text" w:tblpX="11629" w:tblpY="3038"/>
        <w:tblW w:w="4817.0" w:type="dxa"/>
        <w:jc w:val="left"/>
        <w:tblInd w:w="-108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400"/>
      </w:tblPr>
      <w:tblGrid>
        <w:gridCol w:w="1006"/>
        <w:gridCol w:w="3811"/>
        <w:tblGridChange w:id="0">
          <w:tblGrid>
            <w:gridCol w:w="1006"/>
            <w:gridCol w:w="3811"/>
          </w:tblGrid>
        </w:tblGridChange>
      </w:tblGrid>
      <w:tr>
        <w:trPr>
          <w:cantSplit w:val="0"/>
          <w:trHeight w:val="481" w:hRule="atLeast"/>
          <w:tblHeader w:val="0"/>
        </w:trPr>
        <w:tc>
          <w:tcPr>
            <w:gridSpan w:val="2"/>
            <w:shd w:fill="d9d9d9" w:val="clear"/>
          </w:tcPr>
          <w:p w:rsidR="00000000" w:rsidDel="00000000" w:rsidP="00000000" w:rsidRDefault="00000000" w:rsidRPr="00000000" w14:paraId="00000147">
            <w:pPr>
              <w:rPr>
                <w:color w:val="000000"/>
                <w:sz w:val="16"/>
                <w:szCs w:val="16"/>
              </w:rPr>
            </w:pPr>
            <w:r w:rsidDel="00000000" w:rsidR="00000000" w:rsidRPr="00000000">
              <w:rPr>
                <w:color w:val="000000"/>
                <w:sz w:val="16"/>
                <w:szCs w:val="16"/>
                <w:rtl w:val="0"/>
              </w:rPr>
              <w:t xml:space="preserve">Likelihood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49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1</w:t>
            </w:r>
          </w:p>
        </w:tc>
        <w:tc>
          <w:tcPr/>
          <w:p w:rsidR="00000000" w:rsidDel="00000000" w:rsidP="00000000" w:rsidRDefault="00000000" w:rsidRPr="00000000" w14:paraId="0000014A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Rare e.g. 1 in 100,000 chance or higher</w:t>
            </w:r>
          </w:p>
        </w:tc>
      </w:tr>
      <w:tr>
        <w:trPr>
          <w:cantSplit w:val="0"/>
          <w:trHeight w:val="239" w:hRule="atLeast"/>
          <w:tblHeader w:val="0"/>
        </w:trPr>
        <w:tc>
          <w:tcPr/>
          <w:p w:rsidR="00000000" w:rsidDel="00000000" w:rsidP="00000000" w:rsidRDefault="00000000" w:rsidRPr="00000000" w14:paraId="0000014B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2</w:t>
            </w:r>
          </w:p>
        </w:tc>
        <w:tc>
          <w:tcPr/>
          <w:p w:rsidR="00000000" w:rsidDel="00000000" w:rsidP="00000000" w:rsidRDefault="00000000" w:rsidRPr="00000000" w14:paraId="0000014C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Unlikely e.g. 1 in 10,000 chance or higher</w:t>
            </w:r>
          </w:p>
        </w:tc>
      </w:tr>
      <w:tr>
        <w:trPr>
          <w:cantSplit w:val="0"/>
          <w:trHeight w:val="239" w:hRule="atLeast"/>
          <w:tblHeader w:val="0"/>
        </w:trPr>
        <w:tc>
          <w:tcPr/>
          <w:p w:rsidR="00000000" w:rsidDel="00000000" w:rsidP="00000000" w:rsidRDefault="00000000" w:rsidRPr="00000000" w14:paraId="0000014D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3</w:t>
            </w:r>
          </w:p>
        </w:tc>
        <w:tc>
          <w:tcPr/>
          <w:p w:rsidR="00000000" w:rsidDel="00000000" w:rsidP="00000000" w:rsidRDefault="00000000" w:rsidRPr="00000000" w14:paraId="0000014E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Possible e.g. 1 in 1,000 chance or higher</w:t>
            </w:r>
          </w:p>
        </w:tc>
      </w:tr>
      <w:tr>
        <w:trPr>
          <w:cantSplit w:val="0"/>
          <w:trHeight w:val="220" w:hRule="atLeast"/>
          <w:tblHeader w:val="0"/>
        </w:trPr>
        <w:tc>
          <w:tcPr/>
          <w:p w:rsidR="00000000" w:rsidDel="00000000" w:rsidP="00000000" w:rsidRDefault="00000000" w:rsidRPr="00000000" w14:paraId="0000014F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4</w:t>
            </w:r>
          </w:p>
        </w:tc>
        <w:tc>
          <w:tcPr/>
          <w:p w:rsidR="00000000" w:rsidDel="00000000" w:rsidP="00000000" w:rsidRDefault="00000000" w:rsidRPr="00000000" w14:paraId="00000150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Likely e.g. 1 in 100 chance or higher</w:t>
            </w:r>
          </w:p>
        </w:tc>
      </w:tr>
      <w:tr>
        <w:trPr>
          <w:cantSplit w:val="0"/>
          <w:trHeight w:val="75" w:hRule="atLeast"/>
          <w:tblHeader w:val="0"/>
        </w:trPr>
        <w:tc>
          <w:tcPr/>
          <w:p w:rsidR="00000000" w:rsidDel="00000000" w:rsidP="00000000" w:rsidRDefault="00000000" w:rsidRPr="00000000" w14:paraId="00000151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5</w:t>
            </w:r>
          </w:p>
        </w:tc>
        <w:tc>
          <w:tcPr/>
          <w:p w:rsidR="00000000" w:rsidDel="00000000" w:rsidP="00000000" w:rsidRDefault="00000000" w:rsidRPr="00000000" w14:paraId="00000152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sz w:val="16"/>
                <w:szCs w:val="16"/>
                <w:rtl w:val="0"/>
              </w:rPr>
              <w:t xml:space="preserve">Very Likely e.g. 1 in 10 chance or higher</w:t>
            </w:r>
          </w:p>
        </w:tc>
      </w:tr>
    </w:tbl>
    <w:p w:rsidR="00000000" w:rsidDel="00000000" w:rsidP="00000000" w:rsidRDefault="00000000" w:rsidRPr="00000000" w14:paraId="00000153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4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5">
      <w:pPr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156">
      <w:pPr>
        <w:rPr/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1907" w:w="16839" w:orient="landscape"/>
      <w:pgMar w:bottom="720" w:top="720" w:left="720" w:right="720" w:header="708" w:footer="708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Georgia"/>
  <w:font w:name="Arial"/>
  <w:font w:name="Verdana"/>
  <w:font w:name="Courier New"/>
  <w:font w:name="Lucida Sans"/>
  <w:font w:name="Noto Sans Symbols">
    <w:embedRegular w:fontKey="{00000000-0000-0000-0000-000000000000}" r:id="rId1" w:subsetted="0"/>
    <w:embedBold w:fontKey="{00000000-0000-0000-0000-000000000000}" r:id="rId2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59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13"/>
        <w:tab w:val="right" w:leader="none" w:pos="9026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  <w:fldChar w:fldCharType="begin"/>
      <w:instrText xml:space="preserve">PAGE</w:instrText>
      <w:fldChar w:fldCharType="separate"/>
      <w:fldChar w:fldCharType="end"/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5A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13"/>
        <w:tab w:val="right" w:leader="none" w:pos="9026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157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13"/>
        <w:tab w:val="right" w:leader="none" w:pos="9026"/>
        <w:tab w:val="left" w:leader="none" w:pos="9844"/>
      </w:tabs>
      <w:spacing w:after="0" w:before="0" w:line="240" w:lineRule="auto"/>
      <w:ind w:left="0" w:right="0" w:firstLine="0"/>
      <w:jc w:val="left"/>
      <w:rPr>
        <w:rFonts w:ascii="Georgia" w:cs="Georgia" w:eastAsia="Georgia" w:hAnsi="Georgia"/>
        <w:b w:val="0"/>
        <w:i w:val="0"/>
        <w:smallCaps w:val="0"/>
        <w:strike w:val="0"/>
        <w:color w:val="1f497d"/>
        <w:sz w:val="32"/>
        <w:szCs w:val="32"/>
        <w:u w:val="none"/>
        <w:shd w:fill="auto" w:val="clear"/>
        <w:vertAlign w:val="baseline"/>
      </w:rPr>
    </w:pPr>
    <w:r w:rsidDel="00000000" w:rsidR="00000000" w:rsidRPr="00000000">
      <w:rPr>
        <w:rFonts w:ascii="Georgia" w:cs="Georgia" w:eastAsia="Georgia" w:hAnsi="Georgia"/>
        <w:b w:val="0"/>
        <w:i w:val="0"/>
        <w:smallCaps w:val="0"/>
        <w:strike w:val="0"/>
        <w:color w:val="1f497d"/>
        <w:sz w:val="32"/>
        <w:szCs w:val="32"/>
        <w:u w:val="none"/>
        <w:shd w:fill="auto" w:val="clear"/>
        <w:vertAlign w:val="baseline"/>
        <w:rtl w:val="0"/>
      </w:rPr>
      <w:t xml:space="preserve">University of Southampton Health &amp; Safety Risk Assessment</w:t>
    </w:r>
  </w:p>
  <w:p w:rsidR="00000000" w:rsidDel="00000000" w:rsidP="00000000" w:rsidRDefault="00000000" w:rsidRPr="00000000" w14:paraId="00000158">
    <w:pPr>
      <w:keepNext w:val="0"/>
      <w:keepLines w:val="0"/>
      <w:pageBreakBefore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513"/>
        <w:tab w:val="right" w:leader="none" w:pos="9026"/>
        <w:tab w:val="left" w:leader="none" w:pos="9844"/>
      </w:tabs>
      <w:spacing w:after="0" w:before="0" w:line="240" w:lineRule="auto"/>
      <w:ind w:left="0" w:right="0" w:firstLine="0"/>
      <w:jc w:val="left"/>
      <w:rPr>
        <w:rFonts w:ascii="Calibri" w:cs="Calibri" w:eastAsia="Calibri" w:hAnsi="Calibri"/>
        <w:b w:val="0"/>
        <w:i w:val="0"/>
        <w:smallCaps w:val="0"/>
        <w:strike w:val="0"/>
        <w:color w:val="80808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Fonts w:ascii="Calibri" w:cs="Calibri" w:eastAsia="Calibri" w:hAnsi="Calibri"/>
        <w:b w:val="0"/>
        <w:i w:val="0"/>
        <w:smallCaps w:val="0"/>
        <w:strike w:val="0"/>
        <w:color w:val="808080"/>
        <w:sz w:val="22"/>
        <w:szCs w:val="22"/>
        <w:u w:val="none"/>
        <w:shd w:fill="auto" w:val="clear"/>
        <w:vertAlign w:val="baseline"/>
        <w:rtl w:val="0"/>
      </w:rPr>
      <w:t xml:space="preserve">Version: 2.3/2017</w:t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decimal"/>
      <w:lvlText w:val="%1."/>
      <w:lvlJc w:val="left"/>
      <w:pPr>
        <w:ind w:left="720" w:hanging="360"/>
      </w:pPr>
      <w:rPr/>
    </w:lvl>
    <w:lvl w:ilvl="1">
      <w:start w:val="1"/>
      <w:numFmt w:val="lowerLetter"/>
      <w:lvlText w:val="%2."/>
      <w:lvlJc w:val="left"/>
      <w:pPr>
        <w:ind w:left="1440" w:hanging="360"/>
      </w:pPr>
      <w:rPr/>
    </w:lvl>
    <w:lvl w:ilvl="2">
      <w:start w:val="1"/>
      <w:numFmt w:val="lowerRoman"/>
      <w:lvlText w:val="%3."/>
      <w:lvlJc w:val="right"/>
      <w:pPr>
        <w:ind w:left="2160" w:hanging="180"/>
      </w:pPr>
      <w:rPr/>
    </w:lvl>
    <w:lvl w:ilvl="3">
      <w:start w:val="1"/>
      <w:numFmt w:val="decimal"/>
      <w:lvlText w:val="%4."/>
      <w:lvlJc w:val="left"/>
      <w:pPr>
        <w:ind w:left="2880" w:hanging="360"/>
      </w:pPr>
      <w:rPr/>
    </w:lvl>
    <w:lvl w:ilvl="4">
      <w:start w:val="1"/>
      <w:numFmt w:val="lowerLetter"/>
      <w:lvlText w:val="%5."/>
      <w:lvlJc w:val="left"/>
      <w:pPr>
        <w:ind w:left="3600" w:hanging="360"/>
      </w:pPr>
      <w:rPr/>
    </w:lvl>
    <w:lvl w:ilvl="5">
      <w:start w:val="1"/>
      <w:numFmt w:val="lowerRoman"/>
      <w:lvlText w:val="%6."/>
      <w:lvlJc w:val="right"/>
      <w:pPr>
        <w:ind w:left="4320" w:hanging="180"/>
      </w:pPr>
      <w:rPr/>
    </w:lvl>
    <w:lvl w:ilvl="6">
      <w:start w:val="1"/>
      <w:numFmt w:val="decimal"/>
      <w:lvlText w:val="%7."/>
      <w:lvlJc w:val="left"/>
      <w:pPr>
        <w:ind w:left="5040" w:hanging="360"/>
      </w:pPr>
      <w:rPr/>
    </w:lvl>
    <w:lvl w:ilvl="7">
      <w:start w:val="1"/>
      <w:numFmt w:val="lowerLetter"/>
      <w:lvlText w:val="%8."/>
      <w:lvlJc w:val="left"/>
      <w:pPr>
        <w:ind w:left="5760" w:hanging="360"/>
      </w:pPr>
      <w:rPr/>
    </w:lvl>
    <w:lvl w:ilvl="8">
      <w:start w:val="1"/>
      <w:numFmt w:val="lowerRoman"/>
      <w:lvlText w:val="%9."/>
      <w:lvlJc w:val="right"/>
      <w:pPr>
        <w:ind w:left="6480" w:hanging="180"/>
      </w:pPr>
      <w:rPr/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rFonts w:ascii="Noto Sans Symbols" w:cs="Noto Sans Symbols" w:eastAsia="Noto Sans Symbols" w:hAnsi="Noto Sans Symbols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cs="Courier New" w:eastAsia="Courier New" w:hAnsi="Courier New"/>
      </w:rPr>
    </w:lvl>
    <w:lvl w:ilvl="2">
      <w:start w:val="1"/>
      <w:numFmt w:val="bullet"/>
      <w:lvlText w:val="▪"/>
      <w:lvlJc w:val="left"/>
      <w:pPr>
        <w:ind w:left="2160" w:hanging="360"/>
      </w:pPr>
      <w:rPr>
        <w:rFonts w:ascii="Noto Sans Symbols" w:cs="Noto Sans Symbols" w:eastAsia="Noto Sans Symbols" w:hAnsi="Noto Sans Symbols"/>
      </w:rPr>
    </w:lvl>
    <w:lvl w:ilvl="3">
      <w:start w:val="1"/>
      <w:numFmt w:val="bullet"/>
      <w:lvlText w:val="●"/>
      <w:lvlJc w:val="left"/>
      <w:pPr>
        <w:ind w:left="2880" w:hanging="360"/>
      </w:pPr>
      <w:rPr>
        <w:rFonts w:ascii="Noto Sans Symbols" w:cs="Noto Sans Symbols" w:eastAsia="Noto Sans Symbols" w:hAnsi="Noto Sans Symbols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cs="Courier New" w:eastAsia="Courier New" w:hAnsi="Courier New"/>
      </w:rPr>
    </w:lvl>
    <w:lvl w:ilvl="5">
      <w:start w:val="1"/>
      <w:numFmt w:val="bullet"/>
      <w:lvlText w:val="▪"/>
      <w:lvlJc w:val="left"/>
      <w:pPr>
        <w:ind w:left="4320" w:hanging="360"/>
      </w:pPr>
      <w:rPr>
        <w:rFonts w:ascii="Noto Sans Symbols" w:cs="Noto Sans Symbols" w:eastAsia="Noto Sans Symbols" w:hAnsi="Noto Sans Symbols"/>
      </w:rPr>
    </w:lvl>
    <w:lvl w:ilvl="6">
      <w:start w:val="1"/>
      <w:numFmt w:val="bullet"/>
      <w:lvlText w:val="●"/>
      <w:lvlJc w:val="left"/>
      <w:pPr>
        <w:ind w:left="5040" w:hanging="360"/>
      </w:pPr>
      <w:rPr>
        <w:rFonts w:ascii="Noto Sans Symbols" w:cs="Noto Sans Symbols" w:eastAsia="Noto Sans Symbols" w:hAnsi="Noto Sans Symbols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cs="Courier New" w:eastAsia="Courier New" w:hAnsi="Courier New"/>
      </w:rPr>
    </w:lvl>
    <w:lvl w:ilvl="8">
      <w:start w:val="1"/>
      <w:numFmt w:val="bullet"/>
      <w:lvlText w:val="▪"/>
      <w:lvlJc w:val="left"/>
      <w:pPr>
        <w:ind w:left="6480" w:hanging="360"/>
      </w:pPr>
      <w:rPr>
        <w:rFonts w:ascii="Noto Sans Symbols" w:cs="Noto Sans Symbols" w:eastAsia="Noto Sans Symbols" w:hAnsi="Noto Sans Symbols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GB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2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4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115.0" w:type="dxa"/>
        <w:bottom w:w="0.0" w:type="dxa"/>
        <w:right w:w="115.0" w:type="dxa"/>
      </w:tblCellMar>
    </w:tblPr>
  </w:style>
  <w:style w:type="table" w:styleId="Table6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Table7">
    <w:basedOn w:val="TableNormal"/>
    <w:pPr>
      <w:spacing w:after="0" w:line="240" w:lineRule="auto"/>
    </w:p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image" Target="media/image2.png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NotoSansSymbols-regular.ttf"/><Relationship Id="rId2" Type="http://schemas.openxmlformats.org/officeDocument/2006/relationships/font" Target="fonts/NotoSansSymbols-bold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>_NewReviewCycle</vt:lpwstr>
  </property>
  <property fmtid="{D5CDD505-2E9C-101B-9397-08002B2CF9AE}" pid="3" name="ContentTypeId">
    <vt:lpwstr>0x01010018D04225F8D8614FA0BDD83EBBA0E8E7</vt:lpwstr>
  </property>
</Properties>
</file>