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5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38"/>
        <w:gridCol w:w="5626"/>
        <w:gridCol w:w="2929"/>
        <w:gridCol w:w="977"/>
        <w:gridCol w:w="2241"/>
      </w:tblGrid>
      <w:tr>
        <w:trPr>
          <w:trHeight w:val="338" w:hRule="atLeast"/>
        </w:trPr>
        <w:tc>
          <w:tcPr>
            <w:tcW w:w="1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40"/>
                <w:sz w:val="40"/>
                <w:szCs w:val="40"/>
                <w:u w:val="none"/>
                <w:shd w:fill="auto" w:val="clear"/>
                <w:vertAlign w:val="baseline"/>
              </w:rPr>
              <w:t>Risk Assessment</w:t>
            </w:r>
          </w:p>
        </w:tc>
      </w:tr>
      <w:tr>
        <w:trPr>
          <w:trHeight w:val="338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Risk Assessment for the activity of</w:t>
            </w:r>
          </w:p>
        </w:tc>
        <w:tc>
          <w:tcPr>
            <w:tcW w:w="8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</w:rPr>
              <w:t>Bird World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</w:rPr>
              <w:t>15/03/2023</w:t>
            </w:r>
          </w:p>
        </w:tc>
      </w:tr>
      <w:tr>
        <w:trPr>
          <w:trHeight w:val="338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SUSU Wildlife Society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Assessor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</w:rPr>
              <w:t>Hannah Buck</w:t>
            </w:r>
          </w:p>
        </w:tc>
      </w:tr>
      <w:tr>
        <w:trPr>
          <w:trHeight w:val="338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</w:rPr>
              <w:t xml:space="preserve"> </w:t>
            </w:r>
            <w:r>
              <w:rPr>
                <w:rFonts w:eastAsia="Verdana" w:cs="Verdana" w:ascii="Verdana" w:hAnsi="Verdana"/>
                <w:b/>
              </w:rPr>
              <w:t>Sunaina Desai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Signed off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/>
              </w:rPr>
              <w:t>Hannah Buck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170" w:right="0" w:hanging="0"/>
              <w:jc w:val="left"/>
              <w:rPr>
                <w:rFonts w:ascii="Verdana" w:hAnsi="Verdana" w:eastAsia="Verdana" w:cs="Verdana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hd w:val="clear" w:fill="BFBFBF"/>
        <w:spacing w:lineRule="auto" w:line="240" w:before="0" w:after="0"/>
        <w:rPr>
          <w:rFonts w:ascii="Georgia" w:hAnsi="Georgia" w:eastAsia="Georgia" w:cs="Georgia"/>
          <w:sz w:val="2"/>
          <w:szCs w:val="2"/>
        </w:rPr>
      </w:pPr>
      <w:r>
        <w:rPr>
          <w:rFonts w:eastAsia="Georgia" w:cs="Georgia" w:ascii="Georgia" w:hAnsi="Georgia"/>
          <w:sz w:val="2"/>
          <w:szCs w:val="2"/>
        </w:rPr>
      </w:r>
    </w:p>
    <w:p>
      <w:pPr>
        <w:pStyle w:val="Normal1"/>
        <w:rPr/>
      </w:pPr>
      <w:r>
        <w:rPr/>
      </w:r>
    </w:p>
    <w:tbl>
      <w:tblPr>
        <w:tblStyle w:val="Table2"/>
        <w:tblW w:w="154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44"/>
        <w:gridCol w:w="2536"/>
        <w:gridCol w:w="1740"/>
        <w:gridCol w:w="494"/>
        <w:gridCol w:w="495"/>
        <w:gridCol w:w="496"/>
        <w:gridCol w:w="3809"/>
        <w:gridCol w:w="496"/>
        <w:gridCol w:w="495"/>
        <w:gridCol w:w="494"/>
        <w:gridCol w:w="2879"/>
      </w:tblGrid>
      <w:tr>
        <w:trPr/>
        <w:tc>
          <w:tcPr>
            <w:tcW w:w="154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>
        <w:trPr/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(1) Risk identification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(2) Risk assessment</w:t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(3) Risk management</w:t>
            </w:r>
          </w:p>
        </w:tc>
      </w:tr>
      <w:tr>
        <w:trPr/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Hazard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center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Potential Consequences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jc w:val="center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Who might be harmed</w:t>
            </w:r>
          </w:p>
          <w:p>
            <w:pPr>
              <w:pStyle w:val="Normal1"/>
              <w:jc w:val="center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  <w:p>
            <w:pPr>
              <w:pStyle w:val="Normal1"/>
              <w:jc w:val="center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(user; those nearby; those in the vicinity; members of the public)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Inherent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Residual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Further controls (use the risk hierarchy)</w:t>
            </w:r>
          </w:p>
        </w:tc>
      </w:tr>
      <w:tr>
        <w:trPr>
          <w:trHeight w:val="1510" w:hRule="atLeast"/>
        </w:trPr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Likelihood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Impact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Score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Lucida Sans" w:cs="Lucida Sans" w:ascii="Lucida Sans" w:hAnsi="Lucida Sans"/>
                <w:b/>
              </w:rPr>
              <w:t>Control measures (use the risk hierarchy)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Likelihood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Impact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before="0" w:after="200"/>
              <w:ind w:left="113" w:right="113" w:hanging="0"/>
              <w:rPr/>
            </w:pPr>
            <w:r>
              <w:rPr>
                <w:rFonts w:eastAsia="Lucida Sans" w:cs="Lucida Sans" w:ascii="Lucida Sans" w:hAnsi="Lucida Sans"/>
                <w:b/>
              </w:rPr>
              <w:t>Score</w:t>
            </w:r>
          </w:p>
        </w:tc>
        <w:tc>
          <w:tcPr>
            <w:tcW w:w="2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Slips, Trips, Falls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Injury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Members of Society, Members of the public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 xml:space="preserve">Group sizes reduced to ensure no large groups are formed. 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color w:val="000000"/>
              </w:rPr>
              <w:t>Students will be encouraged to take care when crossing busy streets</w:t>
            </w:r>
            <w:r>
              <w:rPr/>
              <w:t xml:space="preserve"> and when on stairs.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venue if possible.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Contact emergency services if needed 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Calibri"/>
                <w:color w:val="000000"/>
              </w:rPr>
              <w:t xml:space="preserve">All incidents are to be reported on the as soon as possible Follow </w:t>
            </w:r>
            <w:hyperlink r:id="rId2">
              <w:r>
                <w:rPr>
                  <w:rFonts w:eastAsia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Getting lost on the trip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>Not being able to find the coach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Not being able to leave the area until missing student found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Society members on the trip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 xml:space="preserve">Everyone has been informed to stay with the group and keep an eye on one another. </w:t>
            </w:r>
          </w:p>
          <w:p>
            <w:pPr>
              <w:pStyle w:val="Normal1"/>
              <w:rPr/>
            </w:pPr>
            <w:r>
              <w:rPr/>
              <w:t xml:space="preserve">Advice on meeting points (where the coach is) and general travel itinerary given. </w:t>
            </w:r>
          </w:p>
          <w:p>
            <w:pPr>
              <w:pStyle w:val="Normal1"/>
              <w:rPr/>
            </w:pPr>
            <w:r>
              <w:rPr/>
              <w:t>When possible, members should remain in groups and inform the committee of their location if they stray from the group .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 xml:space="preserve">The phone numbers of the committee members in attendance have been given to everyone on the trip. Social media contact is also available via the Facebook group and chat. </w:t>
            </w:r>
          </w:p>
          <w:p>
            <w:pPr>
              <w:pStyle w:val="Normal1"/>
              <w:rPr/>
            </w:pPr>
            <w:r>
              <w:rPr/>
              <w:t>The committee will keep everyone together and periodically conduct group counts at important sections of the trip.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Minibus will not leave until all attendees are located.</w:t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Traffic- accident or collision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Injury/Death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Society members on trip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>Verbal warning of risk.</w:t>
            </w:r>
          </w:p>
          <w:p>
            <w:pPr>
              <w:pStyle w:val="Normal1"/>
              <w:rPr/>
            </w:pPr>
            <w:r>
              <w:rPr/>
              <w:t>Encourage students to use pedestrian crossings wherever possible.</w:t>
            </w:r>
          </w:p>
          <w:p>
            <w:pPr>
              <w:pStyle w:val="Normal1"/>
              <w:rPr/>
            </w:pPr>
            <w:r>
              <w:rPr/>
              <w:t>Encourage students to travel in appropriate group sizes to ensure no large groups are formed.</w:t>
            </w:r>
          </w:p>
          <w:p>
            <w:pPr>
              <w:pStyle w:val="Normal1"/>
              <w:rPr/>
            </w:pPr>
            <w:r>
              <w:rPr/>
              <w:t>Check driver has license and knowledge of the route and is paying attention to the roads.</w:t>
            </w:r>
          </w:p>
          <w:p>
            <w:pPr>
              <w:pStyle w:val="Normal1"/>
              <w:rPr/>
            </w:pPr>
            <w:r>
              <w:rPr/>
              <w:t>Members will be asked to be mindful as to not distract the driver while on the roads.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>Contact emergency services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Gather all evidence and complete the incident </w:t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Adverse Weather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>Sunstroke, heatstroke, cold, minor illnesses as a result of weather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Advise students and helpers to take appropriate clothing i.e. waterproofs, hat, sun cream.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Should weather be deemed ‘adverse’ this trip will be cancelled</w:t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Loss of Valuables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Lost Items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>
                <w:color w:val="000000"/>
              </w:rPr>
              <w:t>All attendees will be warned prior to the trip to keep valuables secure and hidden</w:t>
            </w:r>
            <w:r>
              <w:rPr/>
              <w:t>.</w:t>
            </w:r>
          </w:p>
          <w:p>
            <w:pPr>
              <w:pStyle w:val="Normal1"/>
              <w:rPr/>
            </w:pPr>
            <w:r>
              <w:rPr/>
              <w:t>When possible, items of large value should not be taken on the trip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Animals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Injury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>All students advised on the appropriate way to appreciate animals seen, eg: not getting too close, not moving too fast, not using flash on cameras.</w:t>
            </w:r>
          </w:p>
          <w:p>
            <w:pPr>
              <w:pStyle w:val="Normal1"/>
              <w:rPr/>
            </w:pPr>
            <w:r>
              <w:rPr/>
              <w:t>Risks explained and students encouraged to keep a distance from animals.</w:t>
            </w:r>
          </w:p>
          <w:p>
            <w:pPr>
              <w:pStyle w:val="Normal1"/>
              <w:rPr/>
            </w:pPr>
            <w:r>
              <w:rPr/>
              <w:t>Closely follow advice given by staff at Crocodiles of the World.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Hand sanitiser available when hand washing services are not to prevent any illness from touching animals.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Seek medical attention from </w:t>
            </w:r>
            <w:r>
              <w:rPr/>
              <w:t>Crocodiles of the World</w:t>
            </w:r>
            <w:r>
              <w:rPr>
                <w:rFonts w:eastAsia="Calibri" w:cs="Calibri"/>
              </w:rPr>
              <w:t>.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Contact emergency services if needed. </w:t>
            </w:r>
          </w:p>
          <w:p>
            <w:pPr>
              <w:pStyle w:val="Normal1"/>
              <w:rPr>
                <w:rFonts w:ascii="Calibri" w:hAnsi="Calibri" w:eastAsia="Calibri" w:cs="Calibri"/>
                <w:color w:val="0000FF"/>
                <w:u w:val="single"/>
              </w:rPr>
            </w:pPr>
            <w:r>
              <w:rPr>
                <w:rFonts w:eastAsia="Calibri" w:cs="Calibri"/>
                <w:color w:val="000000"/>
              </w:rPr>
              <w:t xml:space="preserve">All incidents are to be reported on the as soon as possible Follow </w:t>
            </w:r>
            <w:hyperlink r:id="rId3">
              <w:r>
                <w:rPr>
                  <w:rFonts w:eastAsia="Calibri" w:cs="Calibri"/>
                  <w:color w:val="0000FF"/>
                  <w:u w:val="single"/>
                </w:rPr>
                <w:t>SUSU incident report policy</w:t>
              </w:r>
            </w:hyperlink>
          </w:p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Students caught ignoring rules will not be allowed on trips in the future.</w:t>
            </w:r>
          </w:p>
        </w:tc>
      </w:tr>
      <w:tr>
        <w:trPr>
          <w:trHeight w:val="129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The general public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Abuse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  <w:t>Members will be reminded to be polite throughout the trip, not cause disturbances in the museum and respecting the rules of Crocodiles of the World.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808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Medical Emergency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Calibri"/>
              </w:rPr>
              <w:t>Participants may sustain injury due to; pre-existing medical conditions, an incident whilst travelling, or other incident.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>
                <w:rFonts w:eastAsia="Calibri" w:cs="Calibri"/>
              </w:rPr>
              <w:t xml:space="preserve">Advise participants; to bring their personal medication, what numbers to ring in an emergency, </w:t>
            </w:r>
          </w:p>
          <w:p>
            <w:pPr>
              <w:pStyle w:val="Normal1"/>
              <w:rPr/>
            </w:pPr>
            <w:r>
              <w:rPr/>
              <w:t>Advise</w:t>
            </w:r>
            <w:r>
              <w:rPr>
                <w:rFonts w:eastAsia="Calibri" w:cs="Calibri"/>
              </w:rPr>
              <w:t xml:space="preserve"> participants to bring medication </w:t>
            </w:r>
            <w:r>
              <w:rPr/>
              <w:t>for the trip</w:t>
            </w:r>
            <w:r>
              <w:rPr>
                <w:rFonts w:eastAsia="Calibri" w:cs="Calibri"/>
              </w:rPr>
              <w:t xml:space="preserve"> and </w:t>
            </w:r>
            <w:r>
              <w:rPr/>
              <w:t>inform the committee</w:t>
            </w:r>
            <w:r>
              <w:rPr>
                <w:rFonts w:eastAsia="Calibri" w:cs="Calibri"/>
              </w:rPr>
              <w:t xml:space="preserve"> of any pot</w:t>
            </w:r>
            <w:r>
              <w:rPr/>
              <w:t>entially life threatening conditions as well as the location of medication.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1"/>
              <w:rPr>
                <w:b/>
                <w:b/>
              </w:rPr>
            </w:pPr>
            <w:r>
              <w:rPr>
                <w:rFonts w:eastAsia="Calibri" w:cs="Calibri"/>
              </w:rPr>
              <w:t>Next of kin and medical details have been collected in case they are needed for medical reasons- stored securely following GDPR Guideline</w:t>
            </w:r>
            <w:r>
              <w:rPr>
                <w:rFonts w:eastAsia="Calibri" w:cs="Calibri"/>
                <w:b/>
              </w:rPr>
              <w:t xml:space="preserve">s 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Calibri" w:cs="Calibri"/>
              </w:rPr>
              <w:t>Organisers to familiarise self and brief participants on local medical facilities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nearby venue if possible.</w:t>
            </w:r>
          </w:p>
          <w:p>
            <w:pPr>
              <w:pStyle w:val="Normal1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Contact emergency services if needed </w:t>
            </w:r>
          </w:p>
          <w:p>
            <w:pPr>
              <w:pStyle w:val="Normal1"/>
              <w:rPr>
                <w:rFonts w:ascii="Calibri" w:hAnsi="Calibri" w:eastAsia="Calibri" w:cs="Calibri"/>
                <w:color w:val="0000FF"/>
                <w:u w:val="single"/>
              </w:rPr>
            </w:pPr>
            <w:r>
              <w:rPr>
                <w:rFonts w:eastAsia="Calibri" w:cs="Calibri"/>
                <w:color w:val="000000"/>
              </w:rPr>
              <w:t xml:space="preserve">All incidents are to be reported on the as soon as possible Follow </w:t>
            </w:r>
            <w:hyperlink r:id="rId4">
              <w:r>
                <w:rPr>
                  <w:rFonts w:eastAsia="Calibri" w:cs="Calibri"/>
                  <w:color w:val="0000FF"/>
                  <w:u w:val="single"/>
                </w:rPr>
                <w:t>SUSU incident report policy</w:t>
              </w:r>
            </w:hyperlink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rPr>
          <w:trHeight w:val="2895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Fire Hazard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/>
              <w:t>Burns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/>
              <w:t>Students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/>
              <w:t>Keep the area clear of debris, make sure fire doors and walkways are not obstructed. Follow building fire regulations and meet at designated safety points in event of a fire.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b/>
                <w:b/>
              </w:rPr>
            </w:pPr>
            <w:r>
              <w:rPr>
                <w:rFonts w:eastAsia="Lucida Sans" w:cs="Lucida Sans" w:ascii="Lucida Sans" w:hAnsi="Lucida Sans"/>
                <w:b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3"/>
        <w:tblW w:w="153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9"/>
        <w:gridCol w:w="4817"/>
        <w:gridCol w:w="1838"/>
        <w:gridCol w:w="106"/>
        <w:gridCol w:w="870"/>
        <w:gridCol w:w="1023"/>
        <w:gridCol w:w="4296"/>
        <w:gridCol w:w="1771"/>
      </w:tblGrid>
      <w:tr>
        <w:trPr>
          <w:trHeight w:val="425" w:hRule="atLeast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b/>
                <w:b/>
                <w:color w:val="000000"/>
                <w:sz w:val="40"/>
                <w:szCs w:val="40"/>
              </w:rPr>
            </w:pPr>
            <w:r>
              <w:rPr>
                <w:rFonts w:eastAsia="Lucida Sans" w:cs="Lucida Sans" w:ascii="Lucida Sans" w:hAnsi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>
        <w:trPr/>
        <w:tc>
          <w:tcPr>
            <w:tcW w:w="15390" w:type="dxa"/>
            <w:gridSpan w:val="8"/>
            <w:tcBorders>
              <w:bottom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  <w:sz w:val="40"/>
                <w:szCs w:val="4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>
        <w:trPr>
          <w:trHeight w:val="840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By whom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Review date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b/>
                <w:b/>
                <w:color w:val="000000"/>
              </w:rPr>
            </w:pPr>
            <w:r>
              <w:rPr>
                <w:rFonts w:eastAsia="Lucida Sans" w:cs="Lucida Sans" w:ascii="Lucida Sans" w:hAnsi="Lucida Sans"/>
                <w:b/>
                <w:color w:val="000000"/>
              </w:rPr>
              <w:t>Outcome at review date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color w:val="000000"/>
              </w:rPr>
              <w:t>Participants emergency contact details gathered by organisers- stored securely in accordance with GDPR guidelines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</w:rPr>
              <w:t>Event Organiser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Transport-student drivers and minibus used - safety checks </w:t>
            </w:r>
            <w:r>
              <w:rPr/>
              <w:t>are</w:t>
            </w:r>
            <w:r>
              <w:rPr>
                <w:color w:val="000000"/>
              </w:rPr>
              <w:t xml:space="preserve"> carried out, and license up to date.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</w:rPr>
              <w:t>Minibus Driver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color w:val="000000"/>
              </w:rPr>
              <w:t>Participant briefing on health &amp; safety before trip e.g. meeting, online, emails (including consular and emergency services information)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</w:rPr>
              <w:t>Event Organiser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</w:tr>
      <w:tr>
        <w:trPr/>
        <w:tc>
          <w:tcPr>
            <w:tcW w:w="8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 xml:space="preserve">Responsible manager’s signature: </w:t>
            </w:r>
            <w:r>
              <w:rPr>
                <w:rFonts w:eastAsia="Lucida Sans" w:cs="Lucida Sans" w:ascii="Lucida Sans" w:hAnsi="Lucida Sans"/>
              </w:rPr>
              <w:t>Sunaina Desai</w:t>
            </w:r>
          </w:p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>Responsible manager’s signature</w:t>
            </w:r>
            <w:r>
              <w:rPr>
                <w:rFonts w:eastAsia="Lucida Sans" w:cs="Lucida Sans" w:ascii="Lucida Sans" w:hAnsi="Lucida Sans"/>
              </w:rPr>
              <w:t>: Hannah Buck</w:t>
            </w:r>
          </w:p>
        </w:tc>
      </w:tr>
      <w:tr>
        <w:trPr>
          <w:trHeight w:val="606" w:hRule="atLeast"/>
        </w:trPr>
        <w:tc>
          <w:tcPr>
            <w:tcW w:w="74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 xml:space="preserve">Print name: </w:t>
            </w:r>
            <w:r>
              <w:rPr>
                <w:rFonts w:eastAsia="Lucida Sans" w:cs="Lucida Sans" w:ascii="Lucida Sans" w:hAnsi="Lucida Sans"/>
              </w:rPr>
              <w:t>Sunaina Desai</w:t>
            </w:r>
          </w:p>
        </w:tc>
        <w:tc>
          <w:tcPr>
            <w:tcW w:w="8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 xml:space="preserve">Date: </w:t>
            </w:r>
            <w:r>
              <w:rPr>
                <w:rFonts w:eastAsia="Lucida Sans" w:cs="Lucida Sans" w:ascii="Lucida Sans" w:hAnsi="Lucida Sans"/>
              </w:rPr>
              <w:t>15/03/2023</w:t>
            </w:r>
          </w:p>
        </w:tc>
        <w:tc>
          <w:tcPr>
            <w:tcW w:w="53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 xml:space="preserve">Print name: </w:t>
            </w:r>
            <w:r>
              <w:rPr>
                <w:rFonts w:eastAsia="Lucida Sans" w:cs="Lucida Sans" w:ascii="Lucida Sans" w:hAnsi="Lucida Sans"/>
              </w:rPr>
              <w:t>Hannah Buck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0" w:before="0" w:after="0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eastAsia="Lucida Sans" w:cs="Lucida Sans" w:ascii="Lucida Sans" w:hAnsi="Lucida Sans"/>
                <w:color w:val="000000"/>
              </w:rPr>
              <w:t>Date</w:t>
            </w:r>
            <w:r>
              <w:rPr>
                <w:rFonts w:eastAsia="Lucida Sans" w:cs="Lucida Sans" w:ascii="Lucida Sans" w:hAnsi="Lucida Sans"/>
              </w:rPr>
              <w:t>: 15/03/2023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Style w:val="Table4"/>
        <w:tblW w:w="15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526"/>
        <w:gridCol w:w="3938"/>
        <w:gridCol w:w="3657"/>
        <w:gridCol w:w="5146"/>
      </w:tblGrid>
      <w:tr>
        <w:trPr>
          <w:trHeight w:val="558" w:hRule="atLeas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200"/>
              <w:ind w:left="313" w:right="0" w:hanging="313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Eliminate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g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7585" cy="1457960"/>
                      <wp:effectExtent l="0" t="0" r="0" b="0"/>
                      <wp:wrapSquare wrapText="bothSides"/>
                      <wp:docPr id="1" name="Image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20" cy="1457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20" cy="14572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266920" cy="145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12600" y="12600"/>
                                    <a:ext cx="2242080" cy="143316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1720" cy="143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2242080" cy="143316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241720" cy="1432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 rot="10800000">
                                        <a:off x="720" y="720"/>
                                        <a:ext cx="2241720" cy="285840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560">
                                        <a:solidFill>
                                          <a:srgbClr val="df873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92400" y="0"/>
                                        <a:ext cx="1456560" cy="28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13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eastAsia="Calibri" w:cs="Calibri" w:ascii="Calibri" w:hAnsi="Calibri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lIns="12600" rIns="12600" tIns="12600" bIns="12600" anchor="ctr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10800000">
                                        <a:off x="225000" y="287280"/>
                                        <a:ext cx="1793160" cy="286560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560">
                                        <a:solidFill>
                                          <a:srgbClr val="df873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537840" y="286560"/>
                                        <a:ext cx="1166040" cy="2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13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eastAsia="Calibri" w:cs="Calibri" w:ascii="Calibri" w:hAnsi="Calibri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lIns="12600" rIns="12600" tIns="12600" bIns="12600" anchor="ctr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10800000">
                                        <a:off x="448920" y="574200"/>
                                        <a:ext cx="1344960" cy="285840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560">
                                        <a:solidFill>
                                          <a:srgbClr val="df873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684000" y="573480"/>
                                        <a:ext cx="874440" cy="28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13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eastAsia="Calibri" w:cs="Calibri" w:ascii="Calibri" w:hAnsi="Calibri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lIns="12600" rIns="12600" tIns="12600" bIns="12600" anchor="ctr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10800000">
                                        <a:off x="671760" y="860400"/>
                                        <a:ext cx="899280" cy="286560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560">
                                        <a:solidFill>
                                          <a:srgbClr val="df873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828720" y="860040"/>
                                        <a:ext cx="584280" cy="2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13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eastAsia="Calibri" w:cs="Calibri" w:ascii="Calibri" w:hAnsi="Calibri"/>
                                              <w:color w:val="00000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lIns="12600" rIns="12600" tIns="12600" bIns="12600" anchor="ctr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spPr>
                                      <a:xfrm rot="10800000">
                                        <a:off x="903600" y="1147680"/>
                                        <a:ext cx="435600" cy="285840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560">
                                        <a:solidFill>
                                          <a:srgbClr val="df873f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903240" y="1146960"/>
                                        <a:ext cx="435600" cy="285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13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eastAsia="Calibri" w:cs="Calibri" w:ascii="Calibri" w:hAnsi="Calibri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lIns="12600" rIns="12600" tIns="12600" bIns="12600" anchor="ctr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Image1" style="position:absolute;margin-left:17pt;margin-top:1pt;width:178.5pt;height:114.75pt" coordorigin="340,20" coordsize="3570,2295">
                      <v:group id="shape_0" style="position:absolute;left:340;top:20;width:3570;height:2295">
                        <v:rect id="shape_0" ID="Shape 4" stroked="f" style="position:absolute;left:340;top:20;width:3569;height:2294">
                          <w10:wrap type="none"/>
                          <v:fill o:detectmouseclick="t" on="false"/>
                          <v:stroke color="#3465a4" joinstyle="round" endcap="flat"/>
                        </v:rect>
                        <v:group id="shape_0" style="position:absolute;left:360;top:40;width:3530;height:2257">
                          <v:rect id="shape_0" ID="Shape 6" stroked="f" style="position:absolute;left:360;top:40;width:3529;height:2255">
                            <w10:wrap type="none"/>
                            <v:fill o:detectmouseclick="t" on="false"/>
                            <v:stroke color="#3465a4" joinstyle="round" endcap="flat"/>
                          </v:rect>
                          <v:group id="shape_0" style="position:absolute;left:360;top:40;width:3530;height:2257">
                            <v:rect id="shape_0" ID="Shape 8" stroked="f" style="position:absolute;left:360;top:40;width:3529;height:2255">
                              <w10:wrap type="none"/>
                              <v:fill o:detectmouseclick="t" on="false"/>
                              <v:stroke color="#3465a4" joinstyle="round" endcap="flat"/>
                            </v:rect>
                            <v:shapetype id="shapetype_8" coordsize="21600,21600" o:spt="8" adj="5400" path="m,21600l@1,l@3,l21600,21600xe">
                              <v:stroke joinstyle="miter"/>
                              <v:formulas>
                                <v:f eqn="val 10800"/>
                                <v:f eqn="val #0"/>
                                <v:f eqn="prod 1 @1 2"/>
                                <v:f eqn="sum width 0 @1"/>
                                <v:f eqn="sum width 0 @2"/>
                                <v:f eqn="prod 7200 @1 @0"/>
                                <v:f eqn="sum width 0 @5"/>
                              </v:formulas>
                              <v:path gradientshapeok="t" o:connecttype="rect" textboxrect="@5,@5,@6,21600"/>
                              <v:handles>
                                <v:h position="@1,0"/>
                              </v:handles>
                            </v:shapetype>
                            <v:shape id="shape_0" ID="Shape 9" fillcolor="white" stroked="t" style="position:absolute;left:361;top:41;width:3529;height:449;rotation:180" type="shapetype_8">
                              <w10:wrap type="none"/>
                              <v:fill o:detectmouseclick="t" type="solid" color2="black"/>
                              <v:stroke color="#df873f" weight="25560" joinstyle="round" endcap="flat"/>
                            </v:shape>
                            <v:rect id="shape_0" ID="Shape 10" stroked="f" style="position:absolute;left:978;top:40;width:2293;height:449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13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eastAsia="Calibri" w:cs="Calibri" w:ascii="Calibri" w:hAnsi="Calibri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  <w10:wrap type="square"/>
                              <v:fill o:detectmouseclick="t" on="false"/>
                              <v:stroke color="#3465a4" joinstyle="round" endcap="flat"/>
                            </v:rect>
                            <v:shape id="shape_0" ID="Shape 11" fillcolor="white" stroked="t" style="position:absolute;left:714;top:492;width:2823;height:450;rotation:180" type="shapetype_8">
                              <w10:wrap type="none"/>
                              <v:fill o:detectmouseclick="t" type="solid" color2="black"/>
                              <v:stroke color="#df873f" weight="25560" joinstyle="round" endcap="flat"/>
                            </v:shape>
                            <v:rect id="shape_0" ID="Shape 12" stroked="f" style="position:absolute;left:1207;top:491;width:1835;height:450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13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eastAsia="Calibri" w:cs="Calibri" w:ascii="Calibri" w:hAnsi="Calibri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  <w10:wrap type="square"/>
                              <v:fill o:detectmouseclick="t" on="false"/>
                              <v:stroke color="#3465a4" joinstyle="round" endcap="flat"/>
                            </v:rect>
                            <v:shape id="shape_0" ID="Shape 13" fillcolor="white" stroked="t" style="position:absolute;left:1067;top:944;width:2117;height:449;rotation:180" type="shapetype_8">
                              <w10:wrap type="none"/>
                              <v:fill o:detectmouseclick="t" type="solid" color2="black"/>
                              <v:stroke color="#df873f" weight="25560" joinstyle="round" endcap="flat"/>
                            </v:shape>
                            <v:rect id="shape_0" ID="Shape 14" stroked="f" style="position:absolute;left:1437;top:943;width:1376;height:449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13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eastAsia="Calibri" w:cs="Calibri" w:ascii="Calibri" w:hAnsi="Calibri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  <w10:wrap type="square"/>
                              <v:fill o:detectmouseclick="t" on="false"/>
                              <v:stroke color="#3465a4" joinstyle="round" endcap="flat"/>
                            </v:rect>
                            <v:shape id="shape_0" ID="Shape 15" fillcolor="white" stroked="t" style="position:absolute;left:1418;top:1395;width:1415;height:450;rotation:180" type="shapetype_8">
                              <w10:wrap type="none"/>
                              <v:fill o:detectmouseclick="t" type="solid" color2="black"/>
                              <v:stroke color="#df873f" weight="25560" joinstyle="round" endcap="flat"/>
                            </v:shape>
                            <v:rect id="shape_0" ID="Shape 16" stroked="f" style="position:absolute;left:1665;top:1394;width:919;height:450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13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eastAsia="Calibri" w:cs="Calibri" w:ascii="Calibri" w:hAnsi="Calibri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  <w10:wrap type="square"/>
                              <v:fill o:detectmouseclick="t" on="false"/>
                              <v:stroke color="#3465a4" joinstyle="round" endcap="flat"/>
                            </v:rect>
                            <v:shape id="shape_0" ID="Shape 17" fillcolor="white" stroked="t" style="position:absolute;left:1783;top:1847;width:685;height:449;rotation:180" type="shapetype_8">
                              <w10:wrap type="none"/>
                              <v:fill o:detectmouseclick="t" type="solid" color2="black"/>
                              <v:stroke color="#df873f" weight="25560" joinstyle="round" endcap="flat"/>
                            </v:shape>
                            <v:rect id="shape_0" ID="Shape 18" stroked="f" style="position:absolute;left:1782;top:1846;width:685;height:449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13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eastAsia="Calibri" w:cs="Calibri" w:ascii="Calibri" w:hAnsi="Calibri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  <w10:wrap type="square"/>
                              <v:fill o:detectmouseclick="t" on="false"/>
                              <v:stroke color="#3465a4" joinstyle="round" endcap="flat"/>
                            </v:rect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>
        <w:trPr>
          <w:trHeight w:val="406" w:hRule="atLeas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200"/>
              <w:ind w:left="313" w:right="0" w:hanging="284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Substitute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200"/>
              <w:ind w:left="313" w:right="0" w:hanging="284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Physical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200"/>
              <w:ind w:left="313" w:right="0" w:hanging="284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Admin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200"/>
              <w:ind w:left="313" w:right="0" w:hanging="284"/>
              <w:jc w:val="left"/>
              <w:rPr>
                <w:rFonts w:ascii="Lucida Sans" w:hAnsi="Lucida Sans" w:eastAsia="Lucida Sans" w:cs="Lucida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Lucida Sans" w:cs="Lucida Sans" w:ascii="Lucida Sans" w:hAnsi="Lucida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Personal protection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3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08"/>
        <w:gridCol w:w="466"/>
        <w:gridCol w:w="579"/>
        <w:gridCol w:w="580"/>
        <w:gridCol w:w="580"/>
        <w:gridCol w:w="581"/>
        <w:gridCol w:w="584"/>
      </w:tblGrid>
      <w:tr>
        <w:trPr>
          <w:trHeight w:val="481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481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481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481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481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2D05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C000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481" w:hRule="atLeast"/>
        </w:trPr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>
      <w:pPr>
        <w:pStyle w:val="Normal1"/>
        <w:spacing w:lineRule="auto" w:line="240" w:before="0" w:after="0"/>
        <w:rPr>
          <w:rFonts w:ascii="Lucida Sans" w:hAnsi="Lucida Sans" w:eastAsia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Table6"/>
        <w:tblW w:w="47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6"/>
        <w:gridCol w:w="1278"/>
        <w:gridCol w:w="3069"/>
      </w:tblGrid>
      <w:tr>
        <w:trPr>
          <w:trHeight w:val="291" w:hRule="atLeast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Impact</w:t>
            </w:r>
          </w:p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Health &amp; Safety</w:t>
            </w:r>
          </w:p>
        </w:tc>
      </w:tr>
      <w:tr>
        <w:trPr>
          <w:trHeight w:val="291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>
        <w:trPr>
          <w:trHeight w:val="583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eastAsia="Lucida Sans" w:cs="Lucida Sans"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Normal1"/>
        <w:rPr>
          <w:rFonts w:ascii="Lucida Sans" w:hAnsi="Lucida Sans" w:eastAsia="Lucida Sans" w:cs="Lucida Sans"/>
          <w:b/>
          <w:b/>
        </w:rPr>
      </w:pPr>
      <w:r>
        <w:rPr>
          <w:rFonts w:eastAsia="Lucida Sans" w:cs="Lucida Sans" w:ascii="Lucida Sans" w:hAnsi="Lucida Sans"/>
          <w:b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3543935" cy="3343910"/>
                <wp:effectExtent l="0" t="0" r="0" b="0"/>
                <wp:wrapSquare wrapText="bothSides"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334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75" w:before="0" w:after="20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u w:val="single"/>
                                <w:vertAlign w:val="baseline"/>
                              </w:rPr>
                              <w:t>do not continue with the activity</w:t>
                            </w: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200" w:right="0" w:firstLine="400"/>
                              <w:jc w:val="left"/>
                              <w:rPr/>
                            </w:pPr>
                            <w:r>
                              <w:rPr>
                                <w:rFonts w:eastAsia="Lucida Sans" w:cs="Lucida Sans" w:ascii="Lucida Sans" w:hAnsi="Lucida Sans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16"/>
                                <w:sz w:val="16"/>
                                <w:vertAlign w:val="baseline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f" style="position:absolute;margin-left:216pt;margin-top:10.6pt;width:278.95pt;height:263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75" w:before="0" w:after="20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Risk process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If the risk is amber or red – identify control measures to reduce the risk to as low as is reasonably practicable.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If the residual risk is red </w:t>
                      </w: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u w:val="single"/>
                          <w:vertAlign w:val="baseline"/>
                        </w:rPr>
                        <w:t>do not continue with the activity</w:t>
                      </w: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200" w:right="0" w:firstLine="400"/>
                        <w:jc w:val="left"/>
                        <w:rPr/>
                      </w:pPr>
                      <w:r>
                        <w:rPr>
                          <w:rFonts w:eastAsia="Lucida Sans" w:cs="Lucida Sans" w:ascii="Lucida Sans" w:hAnsi="Lucida Sans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6"/>
                          <w:sz w:val="16"/>
                          <w:vertAlign w:val="baseline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rPr/>
      </w:pPr>
      <w:r>
        <w:rPr/>
      </w:r>
    </w:p>
    <w:tbl>
      <w:tblPr>
        <w:tblStyle w:val="Table7"/>
        <w:tblW w:w="4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05"/>
        <w:gridCol w:w="3811"/>
      </w:tblGrid>
      <w:tr>
        <w:trPr>
          <w:trHeight w:val="481" w:hRule="atLeast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>
        <w:trPr>
          <w:trHeight w:val="22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>
        <w:trPr>
          <w:trHeight w:val="220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>
        <w:trPr>
          <w:trHeight w:val="7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before="0" w:after="200"/>
        <w:rPr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Lucida San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  <w:tab w:val="left" w:pos="9844" w:leader="none"/>
      </w:tabs>
      <w:spacing w:lineRule="auto" w:line="240" w:before="0" w:after="0"/>
      <w:ind w:left="0" w:right="0" w:hanging="0"/>
      <w:jc w:val="left"/>
      <w:rPr>
        <w:rFonts w:ascii="Georgia" w:hAnsi="Georgia" w:eastAsia="Georgia" w:cs="Georg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1F497D"/>
        <w:position w:val="0"/>
        <w:sz w:val="22"/>
        <w:sz w:val="32"/>
        <w:szCs w:val="32"/>
        <w:u w:val="none"/>
        <w:vertAlign w:val="baseline"/>
      </w:rPr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1F497D"/>
        <w:position w:val="0"/>
        <w:sz w:val="32"/>
        <w:sz w:val="32"/>
        <w:szCs w:val="32"/>
        <w:u w:val="none"/>
        <w:shd w:fill="auto" w:val="clear"/>
        <w:vertAlign w:val="baseline"/>
      </w:rPr>
      <w:t>University of Southampton Health &amp; Safety Risk Assessment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13" w:leader="none"/>
        <w:tab w:val="right" w:pos="9026" w:leader="none"/>
        <w:tab w:val="left" w:pos="984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22"/>
        <w:sz w:val="22"/>
        <w:szCs w:val="22"/>
        <w:u w:val="none"/>
        <w:shd w:fill="auto" w:val="clear"/>
        <w:vertAlign w:val="baseline"/>
      </w:rPr>
      <w:t>Version: 2.3/2017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19377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04a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c47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47b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80957"/>
    <w:rPr>
      <w:rFonts w:ascii="Calibri" w:hAnsi="Calibri" w:eastAsia="" w:eastAsiaTheme="minorEastAsia"/>
      <w:szCs w:val="21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5c8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2f5c8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f5c8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BalloonTextChar"/>
    <w:uiPriority w:val="99"/>
    <w:semiHidden/>
    <w:unhideWhenUsed/>
    <w:qFormat/>
    <w:rsid w:val="00a704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Head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Foot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1"/>
    <w:link w:val="PlainTextChar"/>
    <w:uiPriority w:val="99"/>
    <w:unhideWhenUsed/>
    <w:qFormat/>
    <w:rsid w:val="00f80957"/>
    <w:pPr>
      <w:spacing w:lineRule="auto" w:line="240" w:before="0" w:after="0"/>
    </w:pPr>
    <w:rPr>
      <w:rFonts w:ascii="Calibri" w:hAnsi="Calibri" w:eastAsia="" w:eastAsiaTheme="minorEastAsia"/>
      <w:szCs w:val="21"/>
      <w:lang w:eastAsia="zh-CN"/>
    </w:rPr>
  </w:style>
  <w:style w:type="paragraph" w:styleId="ListParagraph">
    <w:name w:val="List Paragraph"/>
    <w:basedOn w:val="Normal1"/>
    <w:uiPriority w:val="34"/>
    <w:qFormat/>
    <w:rsid w:val="00f34a1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1"/>
    <w:link w:val="CommentTextChar"/>
    <w:uiPriority w:val="99"/>
    <w:unhideWhenUsed/>
    <w:qFormat/>
    <w:rsid w:val="002f5c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f5c84"/>
    <w:pPr/>
    <w:rPr>
      <w:b/>
      <w:bCs/>
    </w:rPr>
  </w:style>
  <w:style w:type="paragraph" w:styleId="NormalWeb">
    <w:name w:val="Normal (Web)"/>
    <w:basedOn w:val="Normal1"/>
    <w:uiPriority w:val="99"/>
    <w:semiHidden/>
    <w:unhideWhenUsed/>
    <w:qFormat/>
    <w:rsid w:val="00736c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usu.org/groups/admin/howto/protectionaccident" TargetMode="External"/><Relationship Id="rId3" Type="http://schemas.openxmlformats.org/officeDocument/2006/relationships/hyperlink" Target="https://www.susu.org/groups/admin/howto/protectionaccident" TargetMode="External"/><Relationship Id="rId4" Type="http://schemas.openxmlformats.org/officeDocument/2006/relationships/hyperlink" Target="https://www.susu.org/groups/admin/howto/protectionacciden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iF4HurJeD3xFEnO/PJut0Q6w0CQ==">AMUW2mXHbnn2HnEpIIo4fZqrPRPwvBNuSffp5YfPsPdaD9iks9DlFsQWX/1SePYZrf51kh9Vn7VBV4xqXtMNAaRCn43cQcX75slGflfTqPG4gVvUzycomNw=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9</Pages>
  <Words>1308</Words>
  <Characters>6561</Characters>
  <CharactersWithSpaces>7634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2021-10-16T21:22:00Z</dcterms:created>
  <dc:creator>Mccargow A.</dc:creator>
  <dc:description/>
  <dc:language>en-GB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  <property fmtid="{D5CDD505-2E9C-101B-9397-08002B2CF9AE}" pid="3" name="_NewReviewCycle">
    <vt:lpwstr/>
  </property>
</Properties>
</file>