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44C7711" w:rsidR="00A156C3" w:rsidRPr="00A156C3" w:rsidRDefault="0074553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Hindu Society “Sewa” (Selfless Service) </w:t>
            </w:r>
            <w:r w:rsidR="00E96C6C">
              <w:rPr>
                <w:rFonts w:ascii="Verdana" w:eastAsia="Times New Roman" w:hAnsi="Verdana" w:cs="Times New Roman"/>
                <w:b/>
                <w:lang w:eastAsia="en-GB"/>
              </w:rPr>
              <w:t>Week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8BC9925" w:rsidR="00A156C3" w:rsidRPr="0074553E" w:rsidRDefault="00E96C6C" w:rsidP="0074553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</w:t>
            </w:r>
            <w:r w:rsidR="0074553E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01</w:t>
            </w:r>
            <w:r w:rsidR="0074553E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57B7B0E" w:rsidR="00A156C3" w:rsidRPr="00A156C3" w:rsidRDefault="0074553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Raj Racitalal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4"/>
        <w:gridCol w:w="2719"/>
        <w:gridCol w:w="2013"/>
        <w:gridCol w:w="489"/>
        <w:gridCol w:w="489"/>
        <w:gridCol w:w="489"/>
        <w:gridCol w:w="3013"/>
        <w:gridCol w:w="489"/>
        <w:gridCol w:w="489"/>
        <w:gridCol w:w="489"/>
        <w:gridCol w:w="297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B4844">
        <w:trPr>
          <w:tblHeader/>
        </w:trPr>
        <w:tc>
          <w:tcPr>
            <w:tcW w:w="209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B4844">
        <w:trPr>
          <w:tblHeader/>
        </w:trPr>
        <w:tc>
          <w:tcPr>
            <w:tcW w:w="56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B4844">
        <w:trPr>
          <w:cantSplit/>
          <w:trHeight w:val="1510"/>
          <w:tblHeader/>
        </w:trPr>
        <w:tc>
          <w:tcPr>
            <w:tcW w:w="56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B4844" w14:paraId="3C5F0437" w14:textId="77777777" w:rsidTr="006B4844">
        <w:trPr>
          <w:cantSplit/>
          <w:trHeight w:val="1296"/>
        </w:trPr>
        <w:tc>
          <w:tcPr>
            <w:tcW w:w="563" w:type="pct"/>
            <w:shd w:val="clear" w:color="auto" w:fill="FFFFFF" w:themeFill="background1"/>
          </w:tcPr>
          <w:p w14:paraId="3C5F042C" w14:textId="0964351C" w:rsidR="006B4844" w:rsidRDefault="00292695" w:rsidP="006B4844">
            <w:r>
              <w:rPr>
                <w:b/>
                <w:bCs/>
              </w:rPr>
              <w:t xml:space="preserve">Event - </w:t>
            </w:r>
            <w:r w:rsidR="006B4844" w:rsidRPr="00364FA6">
              <w:t>Overcrowding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2D" w14:textId="109CE809" w:rsidR="006B4844" w:rsidRDefault="006B4844" w:rsidP="006B4844">
            <w:r w:rsidRPr="00364FA6">
              <w:t xml:space="preserve">Physical injury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2E" w14:textId="6E7E4C20" w:rsidR="006B4844" w:rsidRDefault="006B4844" w:rsidP="006B4844">
            <w:r w:rsidRPr="00364FA6">
              <w:t xml:space="preserve">Volunteers/passers-by/customers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E3B63ED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364FA6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775887D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364FA6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301F3F6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364FA6"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7CF8E1F4" w14:textId="77777777" w:rsidR="006B4844" w:rsidRPr="00364FA6" w:rsidRDefault="006B4844" w:rsidP="006B4844">
            <w:pPr>
              <w:pStyle w:val="ListParagraph"/>
              <w:numPr>
                <w:ilvl w:val="0"/>
                <w:numId w:val="39"/>
              </w:numPr>
            </w:pPr>
            <w:r w:rsidRPr="00364FA6">
              <w:rPr>
                <w:rFonts w:cs="Tahoma"/>
              </w:rPr>
              <w:t>Ensure enough volunteers to customers ratio (not too many volunteers)</w:t>
            </w:r>
          </w:p>
          <w:p w14:paraId="3C5F0432" w14:textId="730159AE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364FA6">
              <w:rPr>
                <w:rFonts w:cs="Tahoma"/>
              </w:rPr>
              <w:t>Do not push/shove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5DA6BB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364FA6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762F690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364FA6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A99DD29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364FA6"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6BC648A1" w14:textId="77777777" w:rsidR="006B4844" w:rsidRPr="00364FA6" w:rsidRDefault="006B4844" w:rsidP="006B4844">
            <w:pPr>
              <w:pStyle w:val="ListParagraph"/>
              <w:numPr>
                <w:ilvl w:val="0"/>
                <w:numId w:val="40"/>
              </w:numPr>
            </w:pPr>
            <w:r w:rsidRPr="00364FA6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3C5F0436" w14:textId="5F261E9B" w:rsidR="006B4844" w:rsidRDefault="006B4844" w:rsidP="006B4844">
            <w:pPr>
              <w:pStyle w:val="ListParagraph"/>
              <w:numPr>
                <w:ilvl w:val="0"/>
                <w:numId w:val="40"/>
              </w:numPr>
            </w:pPr>
            <w:r w:rsidRPr="00364FA6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</w:tc>
      </w:tr>
      <w:tr w:rsidR="006B4844" w14:paraId="3C5F0443" w14:textId="77777777" w:rsidTr="006B4844">
        <w:trPr>
          <w:cantSplit/>
          <w:trHeight w:val="1296"/>
        </w:trPr>
        <w:tc>
          <w:tcPr>
            <w:tcW w:w="563" w:type="pct"/>
            <w:shd w:val="clear" w:color="auto" w:fill="FFFFFF" w:themeFill="background1"/>
          </w:tcPr>
          <w:p w14:paraId="3C5F0438" w14:textId="1F1DA2EF" w:rsidR="006B4844" w:rsidRDefault="00292695" w:rsidP="006B4844">
            <w:r>
              <w:rPr>
                <w:b/>
                <w:bCs/>
              </w:rPr>
              <w:t xml:space="preserve">Equipment - </w:t>
            </w:r>
            <w:r w:rsidR="006B4844">
              <w:t>Society members can suffer injuries from handling heavy/bulky objects.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39" w14:textId="663D3D7C" w:rsidR="006B4844" w:rsidRDefault="006B4844" w:rsidP="006B4844">
            <w:r>
              <w:t>Strains or bruising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3A" w14:textId="7F869D4D" w:rsidR="006B4844" w:rsidRDefault="006B4844" w:rsidP="006B4844">
            <w:r>
              <w:t>Members by carrying the heavy/bulky items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497B140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A77BB1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E514F34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E" w14:textId="24C2E9C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 w:rsidRPr="00BA5209">
              <w:rPr>
                <w:rFonts w:cstheme="minorHAnsi"/>
              </w:rPr>
              <w:t xml:space="preserve">There will be no heavy items, except for the table for set up which will be handled with care by more than one </w:t>
            </w:r>
            <w:r>
              <w:rPr>
                <w:rFonts w:cstheme="minorHAnsi"/>
              </w:rPr>
              <w:t xml:space="preserve">society member.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40E61F1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6D019B8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877600B" w:rsidR="006B4844" w:rsidRPr="00957A37" w:rsidRDefault="006B4844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42" w14:textId="77777777" w:rsidR="006B4844" w:rsidRDefault="006B4844" w:rsidP="006B4844"/>
        </w:tc>
      </w:tr>
      <w:tr w:rsidR="006B4844" w14:paraId="3C5F044F" w14:textId="77777777" w:rsidTr="006B4844">
        <w:trPr>
          <w:cantSplit/>
          <w:trHeight w:val="1296"/>
        </w:trPr>
        <w:tc>
          <w:tcPr>
            <w:tcW w:w="563" w:type="pct"/>
            <w:shd w:val="clear" w:color="auto" w:fill="FFFFFF" w:themeFill="background1"/>
          </w:tcPr>
          <w:p w14:paraId="3C5F0444" w14:textId="321A59A8" w:rsidR="006B4844" w:rsidRDefault="00292695" w:rsidP="006B4844">
            <w:r>
              <w:rPr>
                <w:b/>
                <w:bCs/>
              </w:rPr>
              <w:lastRenderedPageBreak/>
              <w:t xml:space="preserve">Event - </w:t>
            </w:r>
            <w:bookmarkStart w:id="0" w:name="_GoBack"/>
            <w:bookmarkEnd w:id="0"/>
            <w:r w:rsidR="00CE3A9C">
              <w:t>Allergic reaction from chocolate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45" w14:textId="0F89918A" w:rsidR="006B4844" w:rsidRDefault="00CE3A9C" w:rsidP="006B4844">
            <w:r>
              <w:t>Allergic reaction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46" w14:textId="4A11D813" w:rsidR="006B4844" w:rsidRDefault="00CE3A9C" w:rsidP="006B4844">
            <w:r>
              <w:t>User (i.e. whoever consumes the chocolate)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BA11069" w:rsidR="006B4844" w:rsidRPr="00957A37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CFF453D" w:rsidR="006B4844" w:rsidRPr="00957A37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8101EBC" w:rsidR="006B4844" w:rsidRPr="00957A37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00D7CFF8" w14:textId="77777777" w:rsidR="006B4844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chocolates will be individually wrapped. </w:t>
            </w:r>
          </w:p>
          <w:p w14:paraId="3C5F044A" w14:textId="75791ACC" w:rsidR="00CE3A9C" w:rsidRPr="00957A37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There will also be a printed sheet with the ingredients, so if people are allergic to anything, they can see the ingredients.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205F2DB" w:rsidR="006B4844" w:rsidRPr="00957A37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79428104" w:rsidR="006B4844" w:rsidRPr="00957A37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75C5EE8" w:rsidR="006B4844" w:rsidRPr="00957A37" w:rsidRDefault="00CE3A9C" w:rsidP="006B4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4E" w14:textId="77777777" w:rsidR="006B4844" w:rsidRDefault="006B4844" w:rsidP="006B4844"/>
        </w:tc>
      </w:tr>
      <w:tr w:rsidR="006B4844" w14:paraId="3C5F045B" w14:textId="77777777" w:rsidTr="006B4844">
        <w:trPr>
          <w:cantSplit/>
          <w:trHeight w:val="1296"/>
        </w:trPr>
        <w:tc>
          <w:tcPr>
            <w:tcW w:w="563" w:type="pct"/>
            <w:shd w:val="clear" w:color="auto" w:fill="FFFFFF" w:themeFill="background1"/>
          </w:tcPr>
          <w:p w14:paraId="3C5F0450" w14:textId="77777777" w:rsidR="006B4844" w:rsidRDefault="006B4844" w:rsidP="006B4844"/>
        </w:tc>
        <w:tc>
          <w:tcPr>
            <w:tcW w:w="883" w:type="pct"/>
            <w:shd w:val="clear" w:color="auto" w:fill="FFFFFF" w:themeFill="background1"/>
          </w:tcPr>
          <w:p w14:paraId="3C5F0451" w14:textId="77777777" w:rsidR="006B4844" w:rsidRDefault="006B4844" w:rsidP="006B4844"/>
        </w:tc>
        <w:tc>
          <w:tcPr>
            <w:tcW w:w="654" w:type="pct"/>
            <w:shd w:val="clear" w:color="auto" w:fill="FFFFFF" w:themeFill="background1"/>
          </w:tcPr>
          <w:p w14:paraId="3C5F0452" w14:textId="77777777" w:rsidR="006B4844" w:rsidRDefault="006B4844" w:rsidP="006B4844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56" w14:textId="77777777" w:rsidR="006B4844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3C5F045A" w14:textId="77777777" w:rsidR="006B4844" w:rsidRDefault="006B4844" w:rsidP="006B4844"/>
        </w:tc>
      </w:tr>
      <w:tr w:rsidR="006B4844" w14:paraId="3C5F0467" w14:textId="77777777" w:rsidTr="006B4844">
        <w:trPr>
          <w:cantSplit/>
          <w:trHeight w:val="1296"/>
        </w:trPr>
        <w:tc>
          <w:tcPr>
            <w:tcW w:w="563" w:type="pct"/>
            <w:shd w:val="clear" w:color="auto" w:fill="FFFFFF" w:themeFill="background1"/>
          </w:tcPr>
          <w:p w14:paraId="3C5F045C" w14:textId="77777777" w:rsidR="006B4844" w:rsidRDefault="006B4844" w:rsidP="006B4844"/>
        </w:tc>
        <w:tc>
          <w:tcPr>
            <w:tcW w:w="883" w:type="pct"/>
            <w:shd w:val="clear" w:color="auto" w:fill="FFFFFF" w:themeFill="background1"/>
          </w:tcPr>
          <w:p w14:paraId="3C5F045D" w14:textId="77777777" w:rsidR="006B4844" w:rsidRDefault="006B4844" w:rsidP="006B4844"/>
        </w:tc>
        <w:tc>
          <w:tcPr>
            <w:tcW w:w="654" w:type="pct"/>
            <w:shd w:val="clear" w:color="auto" w:fill="FFFFFF" w:themeFill="background1"/>
          </w:tcPr>
          <w:p w14:paraId="3C5F045E" w14:textId="77777777" w:rsidR="006B4844" w:rsidRDefault="006B4844" w:rsidP="006B4844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62" w14:textId="77777777" w:rsidR="006B4844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3C5F0466" w14:textId="77777777" w:rsidR="006B4844" w:rsidRDefault="006B4844" w:rsidP="006B4844"/>
        </w:tc>
      </w:tr>
      <w:tr w:rsidR="006B4844" w14:paraId="3C5F0473" w14:textId="77777777" w:rsidTr="006B4844">
        <w:trPr>
          <w:cantSplit/>
          <w:trHeight w:val="1296"/>
        </w:trPr>
        <w:tc>
          <w:tcPr>
            <w:tcW w:w="563" w:type="pct"/>
            <w:shd w:val="clear" w:color="auto" w:fill="FFFFFF" w:themeFill="background1"/>
          </w:tcPr>
          <w:p w14:paraId="3C5F0468" w14:textId="77777777" w:rsidR="006B4844" w:rsidRDefault="006B4844" w:rsidP="006B4844"/>
        </w:tc>
        <w:tc>
          <w:tcPr>
            <w:tcW w:w="883" w:type="pct"/>
            <w:shd w:val="clear" w:color="auto" w:fill="FFFFFF" w:themeFill="background1"/>
          </w:tcPr>
          <w:p w14:paraId="3C5F0469" w14:textId="77777777" w:rsidR="006B4844" w:rsidRDefault="006B4844" w:rsidP="006B4844"/>
        </w:tc>
        <w:tc>
          <w:tcPr>
            <w:tcW w:w="654" w:type="pct"/>
            <w:shd w:val="clear" w:color="auto" w:fill="FFFFFF" w:themeFill="background1"/>
          </w:tcPr>
          <w:p w14:paraId="3C5F046A" w14:textId="77777777" w:rsidR="006B4844" w:rsidRDefault="006B4844" w:rsidP="006B4844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6E" w14:textId="77777777" w:rsidR="006B4844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3C5F0472" w14:textId="77777777" w:rsidR="006B4844" w:rsidRDefault="006B4844" w:rsidP="006B4844"/>
        </w:tc>
      </w:tr>
      <w:tr w:rsidR="006B4844" w14:paraId="3C5F047F" w14:textId="77777777" w:rsidTr="006B4844">
        <w:trPr>
          <w:cantSplit/>
          <w:trHeight w:val="1296"/>
        </w:trPr>
        <w:tc>
          <w:tcPr>
            <w:tcW w:w="563" w:type="pct"/>
            <w:shd w:val="clear" w:color="auto" w:fill="FFFFFF" w:themeFill="background1"/>
          </w:tcPr>
          <w:p w14:paraId="3C5F0474" w14:textId="77777777" w:rsidR="006B4844" w:rsidRDefault="006B4844" w:rsidP="006B4844"/>
        </w:tc>
        <w:tc>
          <w:tcPr>
            <w:tcW w:w="883" w:type="pct"/>
            <w:shd w:val="clear" w:color="auto" w:fill="FFFFFF" w:themeFill="background1"/>
          </w:tcPr>
          <w:p w14:paraId="3C5F0475" w14:textId="77777777" w:rsidR="006B4844" w:rsidRDefault="006B4844" w:rsidP="006B4844"/>
        </w:tc>
        <w:tc>
          <w:tcPr>
            <w:tcW w:w="654" w:type="pct"/>
            <w:shd w:val="clear" w:color="auto" w:fill="FFFFFF" w:themeFill="background1"/>
          </w:tcPr>
          <w:p w14:paraId="3C5F0476" w14:textId="77777777" w:rsidR="006B4844" w:rsidRDefault="006B4844" w:rsidP="006B4844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A" w14:textId="77777777" w:rsidR="006B4844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6B4844" w:rsidRPr="00957A37" w:rsidRDefault="006B4844" w:rsidP="006B4844">
            <w:pPr>
              <w:rPr>
                <w:rFonts w:ascii="Lucida Sans" w:hAnsi="Lucida Sans"/>
                <w:b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3C5F047E" w14:textId="77777777" w:rsidR="006B4844" w:rsidRDefault="006B4844" w:rsidP="006B4844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93"/>
        <w:gridCol w:w="1615"/>
        <w:gridCol w:w="2108"/>
        <w:gridCol w:w="1019"/>
        <w:gridCol w:w="3476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E96C6C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96C6C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6C6C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6C6C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6C6C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6C6C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6C6C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6C6C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96C6C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239314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48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Raj Racitalal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1FF1B2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96C6C">
              <w:rPr>
                <w:rFonts w:ascii="Lucida Sans" w:eastAsia="Times New Roman" w:hAnsi="Lucida Sans" w:cs="Arial"/>
                <w:color w:val="000000"/>
                <w:szCs w:val="20"/>
              </w:rPr>
              <w:t>31</w:t>
            </w:r>
            <w:r w:rsidR="006B4844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E96C6C"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  <w:r w:rsidR="006B4844">
              <w:rPr>
                <w:rFonts w:ascii="Lucida Sans" w:eastAsia="Times New Roman" w:hAnsi="Lucida Sans" w:cs="Arial"/>
                <w:color w:val="000000"/>
                <w:szCs w:val="20"/>
              </w:rPr>
              <w:t>/20</w:t>
            </w:r>
            <w:r w:rsidR="00E96C6C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EFDA54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48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Raj Racitalal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36A15E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B4844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E96C6C">
              <w:rPr>
                <w:rFonts w:ascii="Lucida Sans" w:eastAsia="Times New Roman" w:hAnsi="Lucida Sans" w:cs="Arial"/>
                <w:color w:val="000000"/>
                <w:szCs w:val="20"/>
              </w:rPr>
              <w:t>31</w:t>
            </w:r>
            <w:r w:rsidR="006B4844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E96C6C"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  <w:r w:rsidR="006B4844">
              <w:rPr>
                <w:rFonts w:ascii="Lucida Sans" w:eastAsia="Times New Roman" w:hAnsi="Lucida Sans" w:cs="Arial"/>
                <w:color w:val="000000"/>
                <w:szCs w:val="20"/>
              </w:rPr>
              <w:t>/20</w:t>
            </w:r>
            <w:r w:rsidR="00E96C6C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06F2" w14:textId="77777777" w:rsidR="00EB4CA8" w:rsidRDefault="00EB4CA8" w:rsidP="00AC47B4">
      <w:pPr>
        <w:spacing w:after="0" w:line="240" w:lineRule="auto"/>
      </w:pPr>
      <w:r>
        <w:separator/>
      </w:r>
    </w:p>
  </w:endnote>
  <w:endnote w:type="continuationSeparator" w:id="0">
    <w:p w14:paraId="0EB712AF" w14:textId="77777777" w:rsidR="00EB4CA8" w:rsidRDefault="00EB4CA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9E80" w14:textId="77777777" w:rsidR="00EB4CA8" w:rsidRDefault="00EB4CA8" w:rsidP="00AC47B4">
      <w:pPr>
        <w:spacing w:after="0" w:line="240" w:lineRule="auto"/>
      </w:pPr>
      <w:r>
        <w:separator/>
      </w:r>
    </w:p>
  </w:footnote>
  <w:footnote w:type="continuationSeparator" w:id="0">
    <w:p w14:paraId="012A0715" w14:textId="77777777" w:rsidR="00EB4CA8" w:rsidRDefault="00EB4CA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4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6"/>
  </w:num>
  <w:num w:numId="13">
    <w:abstractNumId w:val="20"/>
  </w:num>
  <w:num w:numId="14">
    <w:abstractNumId w:val="35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7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28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2695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99C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4EAA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4844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553E"/>
    <w:rsid w:val="00753FFD"/>
    <w:rsid w:val="00754130"/>
    <w:rsid w:val="00757F2A"/>
    <w:rsid w:val="00761A72"/>
    <w:rsid w:val="00761C74"/>
    <w:rsid w:val="00763593"/>
    <w:rsid w:val="0076383D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1935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3A9C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637B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96C6C"/>
    <w:rsid w:val="00EA3246"/>
    <w:rsid w:val="00EA5378"/>
    <w:rsid w:val="00EA5959"/>
    <w:rsid w:val="00EA6996"/>
    <w:rsid w:val="00EB03D4"/>
    <w:rsid w:val="00EB0C99"/>
    <w:rsid w:val="00EB2632"/>
    <w:rsid w:val="00EB4CA8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EF8B0-26A7-42A4-A075-F78F0743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Vaishali Raghvani</cp:lastModifiedBy>
  <cp:revision>4</cp:revision>
  <cp:lastPrinted>2016-04-18T12:10:00Z</cp:lastPrinted>
  <dcterms:created xsi:type="dcterms:W3CDTF">2020-01-31T15:52:00Z</dcterms:created>
  <dcterms:modified xsi:type="dcterms:W3CDTF">2020-04-20T16:52:00Z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