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4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54"/>
        <w:gridCol w:w="3827"/>
        <w:gridCol w:w="201"/>
        <w:gridCol w:w="3696"/>
      </w:tblGrid>
      <w:tr>
        <w:tblPrEx>
          <w:shd w:val="clear" w:color="auto" w:fill="auto"/>
        </w:tblPrEx>
        <w:trPr>
          <w:trHeight w:val="390" w:hRule="atLeast"/>
        </w:trPr>
        <w:tc>
          <w:tcPr>
            <w:tcW w:type="dxa" w:w="14778"/>
            <w:gridSpan w:val="4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32"/>
                <w:szCs w:val="32"/>
                <w:u w:val="none" w:color="ffffff"/>
                <w:vertAlign w:val="baseline"/>
                <w:rtl w:val="0"/>
                <w:lang w:val="en-US"/>
              </w:rPr>
              <w:t>Work/Activity: Bunfight 2017</w:t>
            </w:r>
          </w:p>
        </w:tc>
      </w:tr>
      <w:tr>
        <w:tblPrEx>
          <w:shd w:val="clear" w:color="auto" w:fill="auto"/>
        </w:tblPrEx>
        <w:trPr>
          <w:trHeight w:val="2170" w:hRule="atLeast"/>
        </w:trPr>
        <w:tc>
          <w:tcPr>
            <w:tcW w:type="dxa" w:w="14778"/>
            <w:gridSpan w:val="4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History Society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participation at the SUSU 2017 Bunfight (Clubs &amp; Societies Fayre) on Wednesday 26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September from 11.00 to 16.00 on Highfield Campus.  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054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Group:</w:t>
            </w:r>
          </w:p>
        </w:tc>
        <w:tc>
          <w:tcPr>
            <w:tcW w:type="dxa" w:w="4028"/>
            <w:gridSpan w:val="2"/>
            <w:tcBorders>
              <w:top w:val="single" w:color="1f497d" w:sz="4" w:space="0" w:shadow="0" w:frame="0"/>
              <w:left w:val="single" w:color="000000" w:sz="4" w:space="0" w:shadow="0" w:frame="0"/>
              <w:bottom w:val="single" w:color="1f497d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Assessor(s): [ risk assessor]</w:t>
            </w:r>
          </w:p>
        </w:tc>
        <w:tc>
          <w:tcPr>
            <w:tcW w:type="dxa" w:w="3695"/>
            <w:tcBorders>
              <w:top w:val="single" w:color="1f497d" w:sz="4" w:space="0" w:shadow="0" w:frame="0"/>
              <w:left w:val="single" w:color="000000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Contact: [e-mail]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054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4f81bd" w:sz="8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Guidance/standards/Reference documents  </w:t>
            </w:r>
          </w:p>
        </w:tc>
        <w:tc>
          <w:tcPr>
            <w:tcW w:type="dxa" w:w="7724"/>
            <w:gridSpan w:val="3"/>
            <w:tcBorders>
              <w:top w:val="single" w:color="1f497d" w:sz="4" w:space="0" w:shadow="0" w:frame="0"/>
              <w:left w:val="single" w:color="4f81bd" w:sz="8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Competence requirements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7054"/>
            <w:vMerge w:val="restart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720" w:firstLine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[Please enter any H&amp;S guidance referred to when write this Risk assessment. This could be codes of practice from your NGB or industry body, group policies, instructions, manufacturer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 guidance, advice from HSE, useful websites or copies of qualifications and certificates.]</w:t>
            </w:r>
          </w:p>
          <w:p>
            <w:pPr>
              <w:pStyle w:val="List Paragraph"/>
              <w:spacing w:after="0" w:line="240" w:lineRule="auto"/>
              <w:ind w:left="720" w:firstLine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[e.g]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left="720" w:right="0" w:hanging="360"/>
              <w:jc w:val="left"/>
              <w:rPr>
                <w:rFonts w:ascii="Trebuchet MS Bold" w:cs="Trebuchet MS Bold" w:hAnsi="Trebuchet MS Bold" w:eastAsia="Trebuchet MS Bold"/>
                <w:position w:val="0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http://www.hse.gov.uk/Risk/faq.htm</w:t>
            </w:r>
          </w:p>
        </w:tc>
        <w:tc>
          <w:tcPr>
            <w:tcW w:type="dxa" w:w="3827"/>
            <w:tcBorders>
              <w:top w:val="single" w:color="1f497d" w:sz="4" w:space="0" w:shadow="0" w:frame="0"/>
              <w:left w:val="single" w:color="000000" w:sz="4" w:space="0" w:shadow="0" w:frame="0"/>
              <w:bottom w:val="single" w:color="1f497d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Role: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[who has what H&amp;S responsibilities for each task e.g. event stewards]</w:t>
            </w:r>
          </w:p>
        </w:tc>
        <w:tc>
          <w:tcPr>
            <w:tcW w:type="dxa" w:w="3896"/>
            <w:gridSpan w:val="2"/>
            <w:tcBorders>
              <w:top w:val="single" w:color="1f497d" w:sz="4" w:space="0" w:shadow="0" w:frame="0"/>
              <w:left w:val="single" w:color="000000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Skills, experience or qualifications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[what training/experience has this person had to undertake their H&amp;S responsibilities]</w:t>
            </w:r>
          </w:p>
        </w:tc>
      </w:tr>
      <w:tr>
        <w:tblPrEx>
          <w:shd w:val="clear" w:color="auto" w:fill="auto"/>
        </w:tblPrEx>
        <w:trPr>
          <w:trHeight w:val="1085" w:hRule="atLeast"/>
        </w:trPr>
        <w:tc>
          <w:tcPr>
            <w:tcW w:type="dxa" w:w="7054"/>
            <w:vMerge w:val="continue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4f81bd" w:sz="8" w:space="0" w:shadow="0" w:frame="0"/>
            </w:tcBorders>
            <w:shd w:val="clear" w:color="auto" w:fill="ffffff"/>
          </w:tcPr>
          <w:p/>
        </w:tc>
        <w:tc>
          <w:tcPr>
            <w:tcW w:type="dxa" w:w="3827"/>
            <w:vMerge w:val="restart"/>
            <w:tcBorders>
              <w:top w:val="single" w:color="1f497d" w:sz="4" w:space="0" w:shadow="0" w:frame="0"/>
              <w:left w:val="single" w:color="4f81bd" w:sz="8" w:space="0" w:shadow="0" w:frame="0"/>
              <w:bottom w:val="single" w:color="1f497d" w:sz="4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>Charlotte Bonham, Lauren Scanlon, Natasha Polston and Sophie Provins will work together on the History Society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>s stall in an attempt to encourage new students to join the History Society.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r>
          </w:p>
        </w:tc>
        <w:tc>
          <w:tcPr>
            <w:tcW w:type="dxa" w:w="3896"/>
            <w:gridSpan w:val="2"/>
            <w:vMerge w:val="restart"/>
            <w:tcBorders>
              <w:top w:val="single" w:color="1f497d" w:sz="4" w:space="0" w:shadow="0" w:frame="0"/>
              <w:left w:val="single" w:color="4f81bd" w:sz="8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  <w:t>Charlotte Bonham is the President of History Society, Lauren Scanlon is the Vice President, Natasha Polston is the Secretary and Sophie Provins is the Welfare Officer.</w:t>
            </w: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0"/>
                <w:position w:val="0"/>
                <w:sz w:val="22"/>
                <w:szCs w:val="22"/>
                <w:u w:val="none" w:color="ff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7054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000000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vertAlign w:val="baseline"/>
                <w:rtl w:val="0"/>
                <w:lang w:val="en-US"/>
              </w:rPr>
              <w:t>Risk assessments linked</w:t>
            </w:r>
          </w:p>
        </w:tc>
        <w:tc>
          <w:tcPr>
            <w:tcW w:type="dxa" w:w="3827"/>
            <w:vMerge w:val="continue"/>
            <w:tcBorders>
              <w:top w:val="single" w:color="1f497d" w:sz="4" w:space="0" w:shadow="0" w:frame="0"/>
              <w:left w:val="single" w:color="000000" w:sz="4" w:space="0" w:shadow="0" w:frame="0"/>
              <w:bottom w:val="single" w:color="1f497d" w:sz="4" w:space="0" w:shadow="0" w:frame="0"/>
              <w:right w:val="single" w:color="4f81bd" w:sz="8" w:space="0" w:shadow="0" w:frame="0"/>
            </w:tcBorders>
            <w:shd w:val="clear" w:color="auto" w:fill="ffffff"/>
          </w:tcPr>
          <w:p/>
        </w:tc>
        <w:tc>
          <w:tcPr>
            <w:tcW w:type="dxa" w:w="3896"/>
            <w:gridSpan w:val="2"/>
            <w:vMerge w:val="continue"/>
            <w:tcBorders>
              <w:top w:val="single" w:color="1f497d" w:sz="4" w:space="0" w:shadow="0" w:frame="0"/>
              <w:left w:val="single" w:color="4f81bd" w:sz="8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auto"/>
        </w:tblPrEx>
        <w:trPr>
          <w:trHeight w:val="1828" w:hRule="atLeast"/>
        </w:trPr>
        <w:tc>
          <w:tcPr>
            <w:tcW w:type="dxa" w:w="7054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tcW w:type="dxa" w:w="3827"/>
            <w:vMerge w:val="continue"/>
            <w:tcBorders>
              <w:top w:val="single" w:color="1f497d" w:sz="4" w:space="0" w:shadow="0" w:frame="0"/>
              <w:left w:val="single" w:color="4f81bd" w:sz="8" w:space="0" w:shadow="0" w:frame="0"/>
              <w:bottom w:val="single" w:color="1f497d" w:sz="4" w:space="0" w:shadow="0" w:frame="0"/>
              <w:right w:val="single" w:color="4f81bd" w:sz="8" w:space="0" w:shadow="0" w:frame="0"/>
            </w:tcBorders>
            <w:shd w:val="clear" w:color="auto" w:fill="ffffff"/>
          </w:tcPr>
          <w:p/>
        </w:tc>
        <w:tc>
          <w:tcPr>
            <w:tcW w:type="dxa" w:w="3896"/>
            <w:gridSpan w:val="2"/>
            <w:vMerge w:val="continue"/>
            <w:tcBorders>
              <w:top w:val="single" w:color="1f497d" w:sz="4" w:space="0" w:shadow="0" w:frame="0"/>
              <w:left w:val="single" w:color="4f81bd" w:sz="8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ffffff"/>
          </w:tcPr>
          <w:p/>
        </w:tc>
      </w:tr>
    </w:tbl>
    <w:p>
      <w:pPr>
        <w:pStyle w:val="Body"/>
        <w:spacing w:line="240" w:lineRule="auto"/>
      </w:pPr>
    </w:p>
    <w:tbl>
      <w:tblPr>
        <w:tblW w:w="157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51"/>
        <w:gridCol w:w="2692"/>
        <w:gridCol w:w="1418"/>
        <w:gridCol w:w="2409"/>
        <w:gridCol w:w="1843"/>
        <w:gridCol w:w="1701"/>
        <w:gridCol w:w="1632"/>
        <w:gridCol w:w="1639"/>
        <w:gridCol w:w="840"/>
      </w:tblGrid>
      <w:tr>
        <w:tblPrEx>
          <w:shd w:val="clear" w:color="auto" w:fill="auto"/>
        </w:tblPrEx>
        <w:trPr>
          <w:trHeight w:val="675" w:hRule="atLeast"/>
        </w:trPr>
        <w:tc>
          <w:tcPr>
            <w:tcW w:type="dxa" w:w="15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538d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Task</w:t>
            </w:r>
          </w:p>
        </w:tc>
        <w:tc>
          <w:tcPr>
            <w:tcW w:type="dxa" w:w="26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538d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Hazards</w:t>
            </w:r>
          </w:p>
        </w:tc>
        <w:tc>
          <w:tcPr>
            <w:tcW w:type="dxa" w:w="14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538d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Who might be harmed and how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538d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Current control measures</w:t>
            </w:r>
          </w:p>
        </w:tc>
        <w:tc>
          <w:tcPr>
            <w:tcW w:type="dxa" w:w="18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538d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Current risk /9</w:t>
            </w:r>
          </w:p>
        </w:tc>
        <w:tc>
          <w:tcPr>
            <w:tcW w:type="dxa" w:w="170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538d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Additional control measures</w:t>
            </w:r>
          </w:p>
        </w:tc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538d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Action by whom?</w:t>
            </w:r>
          </w:p>
        </w:tc>
        <w:tc>
          <w:tcPr>
            <w:tcW w:type="dxa" w:w="16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538d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Residual risk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/9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8db4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check SA/DM</w:t>
            </w:r>
          </w:p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Slips, trips and falls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Obstructions.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Build-up of rubbish/debris.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Risk of Minor Injuries: Grazes, cuts and bruising.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Major injury: Fractures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Attendees, students, staff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 items to be on the floor at the front of the stall.  Rear/sides of stall to be kept tidy.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 representatives of the club/society.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30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Overcrowding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Reduced space in walkways and entrances.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Attendees, students, staff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maximum of 3 club/society representatives to be at the stall at any one time;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Representatives will not block walkways when engaging with attendees; Early access available to Enabling registered students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 representatives of the club/society.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90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Manual handling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120" w:after="12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Risk of Musculoskeletal injures, cuts, bruises and crushing.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Students, staff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Ensure that 2 people carry tables.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Work in teams when handling other large and bulky items.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 representatives of the club/society.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570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Food allergies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Risk of allergic reaction to ingredients in food.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Attendees, students, staff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 list of ingredients of the food items to be kept at the stall.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Representatives to ask attendees if they have any allergies.</w:t>
            </w:r>
          </w:p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the food items may contain or do contain any common allergens, e.g. nuts, signs will be displayed to notify attendees of this: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Products may contain nuts or nut extract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…’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 representatives of the club/society.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14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08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10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04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98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414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auto"/>
        </w:tblPrEx>
        <w:trPr>
          <w:trHeight w:val="394" w:hRule="atLeast"/>
        </w:trPr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 </w:t>
            </w:r>
          </w:p>
        </w:tc>
      </w:tr>
    </w:tbl>
    <w:p>
      <w:pPr>
        <w:pStyle w:val="Body"/>
        <w:spacing w:line="240" w:lineRule="auto"/>
      </w:pPr>
    </w:p>
    <w:tbl>
      <w:tblPr>
        <w:tblW w:w="141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40"/>
        <w:gridCol w:w="3542"/>
        <w:gridCol w:w="7081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7082"/>
            <w:gridSpan w:val="2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Reviewed By:</w:t>
            </w:r>
          </w:p>
        </w:tc>
        <w:tc>
          <w:tcPr>
            <w:tcW w:type="dxa" w:w="7081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4f81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Comments:</w:t>
            </w:r>
          </w:p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3540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Responsible person (SA/DM):</w:t>
            </w:r>
          </w:p>
        </w:tc>
        <w:tc>
          <w:tcPr>
            <w:tcW w:type="dxa" w:w="3542"/>
            <w:tcBorders>
              <w:top w:val="single" w:color="1f497d" w:sz="4" w:space="0" w:shadow="0" w:frame="0"/>
              <w:left w:val="single" w:color="4f81bd" w:sz="8" w:space="0" w:shadow="0" w:frame="0"/>
              <w:bottom w:val="single" w:color="1f497d" w:sz="4" w:space="0" w:shadow="0" w:frame="0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  <w:tc>
          <w:tcPr>
            <w:tcW w:type="dxa" w:w="7081"/>
            <w:tcBorders>
              <w:top w:val="single" w:color="1f497d" w:sz="4" w:space="0" w:shadow="0" w:frame="0"/>
              <w:left w:val="single" w:color="4f81bd" w:sz="8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0" w:hRule="atLeast"/>
        </w:trPr>
        <w:tc>
          <w:tcPr>
            <w:tcW w:type="dxa" w:w="3540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Union Southampton H&amp;S manager (where applicable):</w:t>
            </w:r>
          </w:p>
        </w:tc>
        <w:tc>
          <w:tcPr>
            <w:tcW w:type="dxa" w:w="3542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  <w:tc>
          <w:tcPr>
            <w:tcW w:type="dxa" w:w="7081"/>
            <w:tcBorders>
              <w:top w:val="single" w:color="1f497d" w:sz="4" w:space="0" w:shadow="0" w:frame="0"/>
              <w:left w:val="single" w:color="1f497d" w:sz="4" w:space="0" w:shadow="0" w:frame="0"/>
              <w:bottom w:val="single" w:color="1f497d" w:sz="4" w:space="0" w:shadow="0" w:frame="0"/>
              <w:right w:val="single" w:color="1f497d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tbl>
      <w:tblPr>
        <w:tblW w:w="76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12"/>
        <w:gridCol w:w="1912"/>
        <w:gridCol w:w="1912"/>
        <w:gridCol w:w="1914"/>
      </w:tblGrid>
      <w:tr>
        <w:tblPrEx>
          <w:shd w:val="clear" w:color="auto" w:fill="auto"/>
        </w:tblPrEx>
        <w:trPr>
          <w:trHeight w:val="633" w:hRule="atLeast"/>
        </w:trPr>
        <w:tc>
          <w:tcPr>
            <w:tcW w:type="dxa" w:w="76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Likelihood</w:t>
            </w:r>
          </w:p>
        </w:tc>
      </w:tr>
      <w:tr>
        <w:tblPrEx>
          <w:shd w:val="clear" w:color="auto" w:fill="auto"/>
        </w:tblPrEx>
        <w:trPr>
          <w:trHeight w:val="633" w:hRule="atLeast"/>
        </w:trPr>
        <w:tc>
          <w:tcPr>
            <w:tcW w:type="dxa" w:w="19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Impact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6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633" w:hRule="atLeast"/>
        </w:trPr>
        <w:tc>
          <w:tcPr>
            <w:tcW w:type="dxa" w:w="19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6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633" w:hRule="atLeast"/>
        </w:trPr>
        <w:tc>
          <w:tcPr>
            <w:tcW w:type="dxa" w:w="19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</w:tr>
    </w:tbl>
    <w:p>
      <w:pPr>
        <w:pStyle w:val="Body"/>
        <w:spacing w:line="240" w:lineRule="auto"/>
        <w:rPr>
          <w:sz w:val="20"/>
          <w:szCs w:val="20"/>
        </w:rPr>
      </w:pPr>
    </w:p>
    <w:tbl>
      <w:tblPr>
        <w:tblW w:w="78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44"/>
        <w:gridCol w:w="5931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78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2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Likelihood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944"/>
            <w:tcBorders>
              <w:top w:val="nil"/>
              <w:left w:val="nil"/>
              <w:bottom w:val="nil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Level</w:t>
            </w:r>
          </w:p>
        </w:tc>
        <w:tc>
          <w:tcPr>
            <w:tcW w:type="dxa" w:w="5931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Description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944"/>
            <w:tcBorders>
              <w:top w:val="nil"/>
              <w:left w:val="nil"/>
              <w:bottom w:val="nil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High (3)</w:t>
            </w:r>
          </w:p>
        </w:tc>
        <w:tc>
          <w:tcPr>
            <w:tcW w:type="dxa" w:w="5931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Will probably occur in most circumstances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944"/>
            <w:tcBorders>
              <w:top w:val="nil"/>
              <w:left w:val="nil"/>
              <w:bottom w:val="nil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Medium (2)</w:t>
            </w:r>
          </w:p>
        </w:tc>
        <w:tc>
          <w:tcPr>
            <w:tcW w:type="dxa" w:w="5931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Might occur at some time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1944"/>
            <w:tcBorders>
              <w:top w:val="nil"/>
              <w:left w:val="nil"/>
              <w:bottom w:val="nil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Low (1)</w:t>
            </w:r>
          </w:p>
        </w:tc>
        <w:tc>
          <w:tcPr>
            <w:tcW w:type="dxa" w:w="5931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May occur only in exceptional circumstances</w:t>
            </w:r>
          </w:p>
        </w:tc>
      </w:tr>
    </w:tbl>
    <w:p>
      <w:pPr>
        <w:pStyle w:val="Body"/>
        <w:spacing w:line="240" w:lineRule="auto"/>
        <w:rPr>
          <w:sz w:val="20"/>
          <w:szCs w:val="20"/>
        </w:rPr>
      </w:pPr>
    </w:p>
    <w:tbl>
      <w:tblPr>
        <w:tblW w:w="482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7"/>
        <w:gridCol w:w="3716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48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f2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Impact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107"/>
            <w:tcBorders>
              <w:top w:val="nil"/>
              <w:left w:val="nil"/>
              <w:bottom w:val="nil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Level</w:t>
            </w:r>
          </w:p>
        </w:tc>
        <w:tc>
          <w:tcPr>
            <w:tcW w:type="dxa" w:w="371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Description</w:t>
            </w:r>
          </w:p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1107"/>
            <w:tcBorders>
              <w:top w:val="nil"/>
              <w:left w:val="nil"/>
              <w:bottom w:val="nil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 xml:space="preserve">High (3) </w:t>
            </w:r>
          </w:p>
        </w:tc>
        <w:tc>
          <w:tcPr>
            <w:tcW w:type="dxa" w:w="371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</w:tc>
      </w:tr>
      <w:tr>
        <w:tblPrEx>
          <w:shd w:val="clear" w:color="auto" w:fill="auto"/>
        </w:tblPrEx>
        <w:trPr>
          <w:trHeight w:val="1460" w:hRule="atLeast"/>
        </w:trPr>
        <w:tc>
          <w:tcPr>
            <w:tcW w:type="dxa" w:w="1107"/>
            <w:tcBorders>
              <w:top w:val="nil"/>
              <w:left w:val="nil"/>
              <w:bottom w:val="nil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Medium (2)</w:t>
            </w:r>
          </w:p>
        </w:tc>
        <w:tc>
          <w:tcPr>
            <w:tcW w:type="dxa" w:w="371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Serious injury causing hospitalisation, less than 3 days. Rehabilitation could last for several months.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107"/>
            <w:tcBorders>
              <w:top w:val="nil"/>
              <w:left w:val="nil"/>
              <w:bottom w:val="nil"/>
              <w:right w:val="single" w:color="4f81b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Low  (1)</w:t>
            </w:r>
          </w:p>
        </w:tc>
        <w:tc>
          <w:tcPr>
            <w:tcW w:type="dxa" w:w="371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Verdan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9"/>
                <w:szCs w:val="19"/>
                <w:u w:val="none" w:color="000000"/>
                <w:vertAlign w:val="baseline"/>
                <w:rtl w:val="0"/>
                <w:lang w:val="en-US"/>
              </w:rPr>
              <w:t>Minor/superficial injuries. Local first aid treatment or absence from work for less than 3 days.</w:t>
            </w:r>
          </w:p>
        </w:tc>
      </w:tr>
    </w:tbl>
    <w:p>
      <w:pPr>
        <w:pStyle w:val="Body"/>
        <w:spacing w:line="240" w:lineRule="auto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spacing w:after="0" w:line="240" w:lineRule="auto"/>
      </w:pPr>
      <w:r>
        <w:rPr>
          <w:rFonts w:ascii="Verdana" w:cs="Verdana" w:hAnsi="Verdana" w:eastAsia="Verdana"/>
          <w:color w:val="000000"/>
          <w:sz w:val="19"/>
          <w:szCs w:val="19"/>
          <w:u w:color="000000"/>
          <w:lang w:val="en-US"/>
        </w:rPr>
        <w:br w:type="textWrapping"/>
      </w:r>
      <w:r>
        <w:rPr>
          <w:rFonts w:ascii="Verdana" w:cs="Verdana" w:hAnsi="Verdana" w:eastAsia="Verdana"/>
          <w:color w:val="000000"/>
          <w:sz w:val="19"/>
          <w:szCs w:val="19"/>
          <w:u w:color="000000"/>
          <w:lang w:val="en-US"/>
        </w:rPr>
        <w:br w:type="page"/>
      </w:r>
    </w:p>
    <w:p>
      <w:pPr>
        <w:pStyle w:val="Body"/>
        <w:spacing w:after="0" w:line="240" w:lineRule="auto"/>
      </w:pPr>
      <w:r>
        <w:rPr>
          <w:rFonts w:ascii="Verdana" w:cs="Verdana" w:hAnsi="Verdana" w:eastAsia="Verdana"/>
          <w:sz w:val="19"/>
          <w:szCs w:val="19"/>
          <w:lang w:val="en-US"/>
        </w:rPr>
        <w:br w:type="page"/>
      </w:r>
    </w:p>
    <w:p>
      <w:pPr>
        <w:pStyle w:val="Body"/>
        <w:spacing w:after="0" w:line="240" w:lineRule="auto"/>
      </w:pPr>
      <w:r>
        <w:rPr>
          <w:rFonts w:ascii="Verdana" w:cs="Verdana" w:hAnsi="Verdana" w:eastAsia="Verdana"/>
          <w:sz w:val="19"/>
          <w:szCs w:val="19"/>
          <w:lang w:val="en-US"/>
        </w:rPr>
        <w:br w:type="page"/>
      </w:r>
    </w:p>
    <w:p>
      <w:pPr>
        <w:pStyle w:val="Body"/>
        <w:spacing w:after="0" w:line="240" w:lineRule="auto"/>
      </w:pPr>
      <w:r>
        <w:rPr>
          <w:rFonts w:ascii="Verdana" w:cs="Verdana" w:hAnsi="Verdana" w:eastAsia="Verdana"/>
          <w:sz w:val="19"/>
          <w:szCs w:val="19"/>
          <w:lang w:val="en-US"/>
        </w:rPr>
        <w:br w:type="page"/>
      </w:r>
    </w:p>
    <w:p>
      <w:pPr>
        <w:pStyle w:val="Body"/>
        <w:spacing w:after="0" w:line="240" w:lineRule="auto"/>
      </w:pPr>
      <w:r>
        <w:rPr>
          <w:rFonts w:ascii="Verdana" w:cs="Verdana" w:hAnsi="Verdana" w:eastAsia="Verdana"/>
          <w:sz w:val="20"/>
          <w:szCs w:val="20"/>
          <w:lang w:val="en-US"/>
        </w:rPr>
        <w:br w:type="page"/>
      </w:r>
    </w:p>
    <w:p>
      <w:pPr>
        <w:pStyle w:val="Body"/>
        <w:spacing w:after="0" w:line="240" w:lineRule="auto"/>
      </w:pPr>
      <w:r>
        <w:rPr>
          <w:rFonts w:ascii="Verdana" w:cs="Verdana" w:hAnsi="Verdana" w:eastAsia="Verdana"/>
          <w:color w:val="000000"/>
          <w:sz w:val="19"/>
          <w:szCs w:val="19"/>
          <w:u w:color="000000"/>
          <w:lang w:val="en-US"/>
        </w:rPr>
        <w:br w:type="page"/>
      </w:r>
    </w:p>
    <w:p>
      <w:pPr>
        <w:pStyle w:val="Body"/>
        <w:spacing w:after="0" w:line="240" w:lineRule="auto"/>
      </w:pPr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  <w:font w:name="Verdana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  <w:rPr>
        <w:color w:val="808080"/>
        <w:spacing w:val="0"/>
        <w:u w:color="808080"/>
        <w:rtl w:val="0"/>
      </w:rPr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7</w:t>
    </w:r>
    <w:r>
      <w:rPr>
        <w:rtl w:val="0"/>
      </w:rPr>
      <w:fldChar w:fldCharType="end" w:fldLock="0"/>
    </w:r>
    <w:r>
      <w:rPr>
        <w:rFonts w:ascii="Trebuchet MS"/>
        <w:rtl w:val="0"/>
        <w:lang w:val="en-US"/>
      </w:rPr>
      <w:t xml:space="preserve"> | </w:t>
    </w:r>
    <w:r>
      <w:rPr>
        <w:rFonts w:ascii="Trebuchet MS"/>
        <w:color w:val="808080"/>
        <w:spacing w:val="0"/>
        <w:u w:color="808080"/>
        <w:rtl w:val="0"/>
        <w:lang w:val="en-US"/>
      </w:rPr>
      <w:t>Page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2580"/>
        <w:tab w:val="left" w:pos="2985"/>
        <w:tab w:val="left" w:pos="9065"/>
        <w:tab w:val="clear" w:pos="9026"/>
      </w:tabs>
      <w:spacing w:after="120" w:line="276" w:lineRule="auto"/>
    </w:pPr>
    <w:r>
      <w:rPr>
        <w:rFonts w:ascii="Calibri" w:cs="Calibri" w:hAnsi="Calibri" w:eastAsia="Calibri"/>
        <w:b w:val="1"/>
        <w:bCs w:val="1"/>
        <w:color w:val="1f497d"/>
        <w:sz w:val="56"/>
        <w:szCs w:val="56"/>
        <w:u w:color="1f497d"/>
        <w:rtl w:val="0"/>
        <w:lang w:val="en-US"/>
      </w:rPr>
      <w:t>General Risk Assessment</w:t>
      <w:tab/>
      <w:tab/>
      <w:tab/>
      <w:tab/>
      <w:tab/>
    </w:r>
    <w:r>
      <w:rPr>
        <w:rFonts w:ascii="Calibri" w:cs="Calibri" w:hAnsi="Calibri" w:eastAsia="Calibri"/>
        <w:b w:val="1"/>
        <w:bCs w:val="1"/>
        <w:color w:val="1f497d"/>
        <w:sz w:val="56"/>
        <w:szCs w:val="56"/>
        <w:u w:color="1f497d"/>
        <w:rtl w:val="0"/>
      </w:rPr>
      <w:drawing>
        <wp:inline distT="0" distB="0" distL="0" distR="0">
          <wp:extent cx="1200150" cy="85010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50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 Bold" w:cs="Trebuchet MS Bold" w:hAnsi="Trebuchet MS Bold" w:eastAsia="Trebuchet MS Bold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