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B061B1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B061B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bookmarkStart w:id="0" w:name="_Hlk31043319"/>
            <w:r w:rsidRPr="00B061B1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B061B1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6143D14" w:rsidR="00A156C3" w:rsidRPr="00B061B1" w:rsidRDefault="00C74BD9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History Tour </w:t>
            </w:r>
            <w:r w:rsidR="00194F0E">
              <w:rPr>
                <w:rFonts w:ascii="Lucida Sans" w:eastAsia="Times New Roman" w:hAnsi="Lucida Sans" w:cs="Times New Roman"/>
                <w:b/>
                <w:lang w:eastAsia="en-GB"/>
              </w:rPr>
              <w:t>Briefing/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>Social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9C3869F" w:rsidR="00A156C3" w:rsidRPr="00B061B1" w:rsidRDefault="00C74BD9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28/01/2020</w:t>
            </w:r>
          </w:p>
        </w:tc>
      </w:tr>
      <w:tr w:rsidR="00A156C3" w:rsidRPr="00B061B1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FAB0A68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History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E3772A5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Charl</w:t>
            </w:r>
            <w:r w:rsidR="00EA3859">
              <w:rPr>
                <w:rFonts w:ascii="Lucida Sans" w:eastAsia="Times New Roman" w:hAnsi="Lucida Sans" w:cs="Times New Roman"/>
                <w:b/>
                <w:lang w:eastAsia="en-GB"/>
              </w:rPr>
              <w:t>es</w:t>
            </w: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Vicente</w:t>
            </w:r>
          </w:p>
        </w:tc>
      </w:tr>
      <w:tr w:rsidR="00EB5320" w:rsidRPr="00B061B1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1C61751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A17578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lang w:eastAsia="en-GB"/>
              </w:rPr>
            </w:pPr>
          </w:p>
          <w:p w14:paraId="3C5F040A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B061B1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  <w:sz w:val="2"/>
          <w:szCs w:val="2"/>
        </w:rPr>
      </w:pPr>
    </w:p>
    <w:p w14:paraId="3C5F040D" w14:textId="77777777" w:rsidR="00777628" w:rsidRPr="00B061B1" w:rsidRDefault="00777628">
      <w:pPr>
        <w:rPr>
          <w:rFonts w:ascii="Lucida Sans" w:hAnsi="Lucida Sans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7"/>
        <w:gridCol w:w="2703"/>
        <w:gridCol w:w="1924"/>
        <w:gridCol w:w="488"/>
        <w:gridCol w:w="488"/>
        <w:gridCol w:w="488"/>
        <w:gridCol w:w="2957"/>
        <w:gridCol w:w="488"/>
        <w:gridCol w:w="488"/>
        <w:gridCol w:w="488"/>
        <w:gridCol w:w="2930"/>
      </w:tblGrid>
      <w:tr w:rsidR="00C642F4" w:rsidRPr="00B061B1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B061B1" w:rsidRDefault="00C642F4" w:rsidP="00C642F4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B061B1" w14:paraId="3C5F0413" w14:textId="77777777" w:rsidTr="00B061B1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(3) Risk management</w:t>
            </w:r>
          </w:p>
        </w:tc>
      </w:tr>
      <w:tr w:rsidR="007E7296" w:rsidRPr="00B061B1" w14:paraId="3C5F041F" w14:textId="77777777" w:rsidTr="00B061B1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B061B1" w:rsidRDefault="00CE1AAA" w:rsidP="007E65C1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B061B1" w:rsidRDefault="00CE1AAA" w:rsidP="00BA6DCE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B061B1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B061B1" w:rsidRDefault="00CE1AAA" w:rsidP="005D60A4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B061B1" w:rsidRDefault="00CE1AAA" w:rsidP="003857EF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E7296" w:rsidRPr="00B061B1" w14:paraId="3C5F042B" w14:textId="77777777" w:rsidTr="00B061B1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</w:tr>
      <w:tr w:rsidR="007E7296" w:rsidRPr="00B061B1" w14:paraId="3C5F043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6925971D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 xml:space="preserve">1. Potential fire hazards in </w:t>
            </w:r>
            <w:r w:rsidR="00E91ABF">
              <w:rPr>
                <w:rFonts w:ascii="Lucida Sans" w:hAnsi="Lucida Sans"/>
                <w:sz w:val="20"/>
              </w:rPr>
              <w:t xml:space="preserve">Avenue Campus </w:t>
            </w:r>
            <w:r w:rsidR="00054EB0">
              <w:rPr>
                <w:rFonts w:ascii="Lucida Sans" w:hAnsi="Lucida Sans"/>
                <w:sz w:val="20"/>
              </w:rPr>
              <w:t xml:space="preserve">Nile Road, Winn Road, Clown’s and Jester’s.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45D22E69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Severe burns.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398ADA48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Those in the vicinity will be at risk.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EE4C1F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8F2EBD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A4E6449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F472E7F" w:rsidR="00B061B1" w:rsidRPr="00B061B1" w:rsidRDefault="00B061B1" w:rsidP="00B061B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Fire control measures and fire prevention devices; fire extinguishers, alarms, blankets.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8CF920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E230DB6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1D1C4C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448340D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Awareness and observation by committee members and staff. Readiness to alert relevant authorities. </w:t>
            </w:r>
          </w:p>
        </w:tc>
      </w:tr>
      <w:tr w:rsidR="007E7296" w:rsidRPr="00B061B1" w14:paraId="3C5F044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10AA472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2. Illness from drinking, over-consumption of 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alco</w:t>
            </w:r>
            <w:r w:rsidR="00D2168D">
              <w:rPr>
                <w:rFonts w:ascii="Lucida Sans" w:hAnsi="Lucida Sans"/>
                <w:sz w:val="20"/>
                <w:szCs w:val="20"/>
              </w:rPr>
              <w:t>h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ol</w:t>
            </w:r>
            <w:r w:rsidRPr="00B061B1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1DE36A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Severe illness, potentially taken to hospital.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5811EEF2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0D0DCA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2CD7072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B7F91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5C94443A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Monitored event, no initiations or other such ceremonies. If injury does occur, then first aid practices will take place and the relevant authorities will be alerted.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F0A546A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A553D3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319AD71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77777777" w:rsidR="00B061B1" w:rsidRPr="00B061B1" w:rsidRDefault="00B061B1" w:rsidP="00B061B1">
            <w:pPr>
              <w:rPr>
                <w:rFonts w:ascii="Lucida Sans" w:hAnsi="Lucida Sans"/>
              </w:rPr>
            </w:pPr>
          </w:p>
        </w:tc>
      </w:tr>
      <w:tr w:rsidR="007E7296" w:rsidRPr="00B061B1" w14:paraId="3C5F044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D798C0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 xml:space="preserve">3. Getting lost on the way home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D5BFCA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Hypothermia, physically assaulted.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FF9022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 w:rsidRPr="008823EA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DCA1BC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D999D8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93E23D6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0796A65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committee will encourage students to stay in groups and get a taxi or bus home at the end of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977973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BF1FE3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DB34665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36F497FB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Over-consumption of alcohol will again be discouraged</w:t>
            </w:r>
            <w:r w:rsidR="00D01B73">
              <w:rPr>
                <w:rFonts w:ascii="Lucida Sans" w:hAnsi="Lucida Sans"/>
                <w:sz w:val="20"/>
              </w:rPr>
              <w:t xml:space="preserve">. </w:t>
            </w:r>
            <w:r w:rsidR="006E0FD9">
              <w:rPr>
                <w:rFonts w:ascii="Lucida Sans" w:hAnsi="Lucida Sans"/>
                <w:sz w:val="20"/>
              </w:rPr>
              <w:t xml:space="preserve">It has been emphasised that drinking is strictly optional during this event. </w:t>
            </w:r>
            <w:r w:rsidR="00D01B73">
              <w:rPr>
                <w:rFonts w:ascii="Lucida Sans" w:hAnsi="Lucida Sans"/>
                <w:sz w:val="20"/>
              </w:rPr>
              <w:t xml:space="preserve">Jesters will have </w:t>
            </w:r>
            <w:r>
              <w:rPr>
                <w:rFonts w:ascii="Lucida Sans" w:hAnsi="Lucida Sans"/>
                <w:sz w:val="20"/>
              </w:rPr>
              <w:t xml:space="preserve">taxis </w:t>
            </w:r>
            <w:r w:rsidR="00D01B73">
              <w:rPr>
                <w:rFonts w:ascii="Lucida Sans" w:hAnsi="Lucida Sans"/>
                <w:sz w:val="20"/>
              </w:rPr>
              <w:t xml:space="preserve">waiting </w:t>
            </w:r>
            <w:r>
              <w:rPr>
                <w:rFonts w:ascii="Lucida Sans" w:hAnsi="Lucida Sans"/>
                <w:sz w:val="20"/>
              </w:rPr>
              <w:t xml:space="preserve">on </w:t>
            </w:r>
            <w:proofErr w:type="spellStart"/>
            <w:r>
              <w:rPr>
                <w:rFonts w:ascii="Lucida Sans" w:hAnsi="Lucida Sans"/>
                <w:sz w:val="20"/>
              </w:rPr>
              <w:t>Portswood</w:t>
            </w:r>
            <w:proofErr w:type="spellEnd"/>
            <w:r>
              <w:rPr>
                <w:rFonts w:ascii="Lucida Sans" w:hAnsi="Lucida Sans"/>
                <w:sz w:val="20"/>
              </w:rPr>
              <w:t xml:space="preserve"> Road to take students back home. </w:t>
            </w:r>
          </w:p>
        </w:tc>
      </w:tr>
      <w:tr w:rsidR="007E7296" w:rsidRPr="00B061B1" w14:paraId="3C5F045B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AD17A1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4. Drink getting spiked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AD9FED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Physically attacked, loss of co-ordination may require hospital treatment.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0481FFC9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A3E7B58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A0E90B9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3BD2D410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7F09BF8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We are going to safe and well-known establishments which are monitored by security.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4067391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68C588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12CADC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009FC8AC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Vigilance and oversight by committee and staff.</w:t>
            </w:r>
          </w:p>
        </w:tc>
      </w:tr>
      <w:tr w:rsidR="007E7296" w:rsidRPr="00B061B1" w14:paraId="3C5F046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1A75C02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5. Minor/Major physical injury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33C3BA6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Depends on nature of the injury, it will be with by the committee according to what is appropriate.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68EA9D3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 and those nearby.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B9F229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72FE2D1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C1443A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7444B52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First aid qualified committee members and safe environment and establishments. When moving between establishments we will endeavour to keep everyone together to reduce the risk of bodily harm.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FC633BE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1BBC375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B464B9F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274803C2" w:rsidR="00B061B1" w:rsidRPr="006E27E5" w:rsidRDefault="006E27E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and oversight by the committee. </w:t>
            </w:r>
            <w:r w:rsidR="007E7296">
              <w:rPr>
                <w:rFonts w:ascii="Lucida Sans" w:hAnsi="Lucida Sans"/>
                <w:sz w:val="20"/>
              </w:rPr>
              <w:t xml:space="preserve">Relevant local authorities will be notified should such hazards arise. </w:t>
            </w:r>
          </w:p>
        </w:tc>
      </w:tr>
      <w:tr w:rsidR="007E7296" w:rsidRPr="00B061B1" w14:paraId="3C5F047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0504F215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6. Fighting/brawling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2B63130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Injury to those engaging in the brawl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3B00994D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 and those nearby.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105EED9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BA8C66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4D174BB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450371BF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Bystanders will be kept at bay from the brawl at a safe distance, relevant authorities will be notified. If anyone is harmed, first aid will be given until ambulance arrives.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02F83A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9DB7524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329B221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2" w14:textId="6B27BF76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by the committee as on the whole we are a very sensible </w:t>
            </w:r>
            <w:r w:rsidR="008164AE">
              <w:rPr>
                <w:rFonts w:ascii="Lucida Sans" w:hAnsi="Lucida Sans"/>
                <w:sz w:val="20"/>
              </w:rPr>
              <w:t>society;</w:t>
            </w:r>
            <w:r>
              <w:rPr>
                <w:rFonts w:ascii="Lucida Sans" w:hAnsi="Lucida Sans"/>
                <w:sz w:val="20"/>
              </w:rPr>
              <w:t xml:space="preserve"> such actions are unprecedented on our </w:t>
            </w:r>
            <w:proofErr w:type="gramStart"/>
            <w:r>
              <w:rPr>
                <w:rFonts w:ascii="Lucida Sans" w:hAnsi="Lucida Sans"/>
                <w:sz w:val="20"/>
              </w:rPr>
              <w:t>socials</w:t>
            </w:r>
            <w:proofErr w:type="gramEnd"/>
            <w:r w:rsidR="004F4BFE">
              <w:rPr>
                <w:rFonts w:ascii="Lucida Sans" w:hAnsi="Lucida Sans"/>
                <w:sz w:val="20"/>
              </w:rPr>
              <w:t xml:space="preserve"> but we will remain alert of the possibility.</w:t>
            </w:r>
          </w:p>
        </w:tc>
      </w:tr>
      <w:tr w:rsidR="007E7296" w:rsidRPr="00B061B1" w14:paraId="3C5F047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DDCD3AD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7. Tripping hazards in the spaces of houses.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586107EA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Injury to those involved.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2ED58C50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5174A437" w:rsidR="00B061B1" w:rsidRPr="00B061B1" w:rsidRDefault="0031182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2CCB2F1" w:rsidR="00B061B1" w:rsidRPr="00B061B1" w:rsidRDefault="0031182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01F97CAE" w:rsidR="00B061B1" w:rsidRPr="00B061B1" w:rsidRDefault="0031182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19A8DBA5" w:rsidR="00B061B1" w:rsidRPr="00D36890" w:rsidRDefault="00D3689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Individuals will be </w:t>
            </w:r>
            <w:r w:rsidR="00927EDE">
              <w:rPr>
                <w:rFonts w:ascii="Lucida Sans" w:hAnsi="Lucida Sans"/>
                <w:sz w:val="20"/>
              </w:rPr>
              <w:t>advised</w:t>
            </w:r>
            <w:r>
              <w:rPr>
                <w:rFonts w:ascii="Lucida Sans" w:hAnsi="Lucida Sans"/>
                <w:sz w:val="20"/>
              </w:rPr>
              <w:t xml:space="preserve"> to exercise care inside houses.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6B278569" w:rsidR="00B061B1" w:rsidRPr="00B061B1" w:rsidRDefault="00927EDE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6636045A" w:rsidR="00B061B1" w:rsidRPr="00B061B1" w:rsidRDefault="00927EDE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4151F099" w:rsidR="00B061B1" w:rsidRPr="00B061B1" w:rsidRDefault="00927EDE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E" w14:textId="3CA7C629" w:rsidR="00B061B1" w:rsidRPr="00CB25A0" w:rsidRDefault="00CB25A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advice against over-consumption of alcohol. Committee members will stay observant. </w:t>
            </w:r>
            <w:bookmarkStart w:id="1" w:name="_GoBack"/>
            <w:bookmarkEnd w:id="1"/>
          </w:p>
        </w:tc>
      </w:tr>
    </w:tbl>
    <w:p w14:paraId="3C5F0480" w14:textId="77777777" w:rsidR="00CE1AAA" w:rsidRPr="00B061B1" w:rsidRDefault="00CE1AAA">
      <w:pPr>
        <w:rPr>
          <w:rFonts w:ascii="Lucida Sans" w:hAnsi="Lucida Sans"/>
        </w:rPr>
      </w:pPr>
    </w:p>
    <w:p w14:paraId="3C5F0481" w14:textId="77777777" w:rsidR="00CE1AAA" w:rsidRPr="00B061B1" w:rsidRDefault="00CE1AAA">
      <w:pPr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7"/>
        <w:gridCol w:w="194"/>
        <w:gridCol w:w="779"/>
        <w:gridCol w:w="1022"/>
        <w:gridCol w:w="4300"/>
        <w:gridCol w:w="1770"/>
      </w:tblGrid>
      <w:tr w:rsidR="00C642F4" w:rsidRPr="00B061B1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B061B1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B061B1" w14:paraId="3C5F048C" w14:textId="77777777" w:rsidTr="00E71A10">
        <w:tc>
          <w:tcPr>
            <w:tcW w:w="218" w:type="pct"/>
            <w:shd w:val="clear" w:color="auto" w:fill="E0E0E0"/>
          </w:tcPr>
          <w:p w14:paraId="3C5F0486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71A10" w:rsidRPr="00B061B1" w14:paraId="3C5F0493" w14:textId="77777777" w:rsidTr="00E71A10">
        <w:trPr>
          <w:trHeight w:val="574"/>
        </w:trPr>
        <w:tc>
          <w:tcPr>
            <w:tcW w:w="218" w:type="pct"/>
          </w:tcPr>
          <w:p w14:paraId="3C5F048D" w14:textId="14D9684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2ACEB5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Should this occur, we will adhere to the management’s advice and vacate the building at the nearest exit.</w:t>
            </w:r>
          </w:p>
        </w:tc>
        <w:tc>
          <w:tcPr>
            <w:tcW w:w="597" w:type="pct"/>
          </w:tcPr>
          <w:p w14:paraId="3C5F048F" w14:textId="6082CB9E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and bar staff.</w:t>
            </w:r>
          </w:p>
        </w:tc>
        <w:tc>
          <w:tcPr>
            <w:tcW w:w="316" w:type="pct"/>
            <w:gridSpan w:val="2"/>
          </w:tcPr>
          <w:p w14:paraId="3C5F0490" w14:textId="7D06AEDE" w:rsidR="00E71A10" w:rsidRPr="00B061B1" w:rsidRDefault="00054EB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9A" w14:textId="77777777" w:rsidTr="00E71A10">
        <w:trPr>
          <w:trHeight w:val="574"/>
        </w:trPr>
        <w:tc>
          <w:tcPr>
            <w:tcW w:w="218" w:type="pct"/>
          </w:tcPr>
          <w:p w14:paraId="3C5F0494" w14:textId="7382402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565" w:type="pct"/>
          </w:tcPr>
          <w:p w14:paraId="3C5F0495" w14:textId="789C666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96" w14:textId="6B31DF4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3C5F0497" w14:textId="6A278F92" w:rsidR="00E71A10" w:rsidRPr="00B061B1" w:rsidRDefault="00054EB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A8072E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1" w14:textId="77777777" w:rsidTr="00E71A10">
        <w:trPr>
          <w:trHeight w:val="574"/>
        </w:trPr>
        <w:tc>
          <w:tcPr>
            <w:tcW w:w="218" w:type="pct"/>
          </w:tcPr>
          <w:p w14:paraId="3C5F049B" w14:textId="66E452F6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77F7FBB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Taxis available on site to reduce the risk.</w:t>
            </w:r>
          </w:p>
        </w:tc>
        <w:tc>
          <w:tcPr>
            <w:tcW w:w="597" w:type="pct"/>
          </w:tcPr>
          <w:p w14:paraId="3C5F049D" w14:textId="478BD303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Bar staff.</w:t>
            </w:r>
          </w:p>
        </w:tc>
        <w:tc>
          <w:tcPr>
            <w:tcW w:w="316" w:type="pct"/>
            <w:gridSpan w:val="2"/>
          </w:tcPr>
          <w:p w14:paraId="3C5F049E" w14:textId="1B20D9A5" w:rsidR="00E71A10" w:rsidRPr="00B061B1" w:rsidRDefault="00054EB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A8072E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8" w14:textId="77777777" w:rsidTr="00E71A10">
        <w:trPr>
          <w:trHeight w:val="574"/>
        </w:trPr>
        <w:tc>
          <w:tcPr>
            <w:tcW w:w="218" w:type="pct"/>
          </w:tcPr>
          <w:p w14:paraId="3C5F04A2" w14:textId="604FA12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A3" w14:textId="4F7B604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Call an ambulance and take them to hospital.</w:t>
            </w:r>
          </w:p>
        </w:tc>
        <w:tc>
          <w:tcPr>
            <w:tcW w:w="597" w:type="pct"/>
          </w:tcPr>
          <w:p w14:paraId="3C5F04A4" w14:textId="6098CCA9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5" w14:textId="5459A0A2" w:rsidR="00E71A10" w:rsidRPr="00B061B1" w:rsidRDefault="00054EB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A8072E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F" w14:textId="77777777" w:rsidTr="00E71A10">
        <w:trPr>
          <w:trHeight w:val="574"/>
        </w:trPr>
        <w:tc>
          <w:tcPr>
            <w:tcW w:w="218" w:type="pct"/>
          </w:tcPr>
          <w:p w14:paraId="3C5F04A9" w14:textId="69E528D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65" w:type="pct"/>
          </w:tcPr>
          <w:p w14:paraId="3C5F04AA" w14:textId="7D96A90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AB" w14:textId="3552777E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C" w14:textId="40B0AAB0" w:rsidR="00E71A10" w:rsidRPr="00B061B1" w:rsidRDefault="00054EB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A8072E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B6" w14:textId="77777777" w:rsidTr="00E71A10">
        <w:trPr>
          <w:trHeight w:val="574"/>
        </w:trPr>
        <w:tc>
          <w:tcPr>
            <w:tcW w:w="218" w:type="pct"/>
          </w:tcPr>
          <w:p w14:paraId="3C5F04B0" w14:textId="175C55EA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65" w:type="pct"/>
          </w:tcPr>
          <w:p w14:paraId="3C5F04B1" w14:textId="4F4D329D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B2" w14:textId="3EDD2518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3" w14:textId="2333E69E" w:rsidR="00E71A10" w:rsidRPr="00B061B1" w:rsidRDefault="00054EB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A8072E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BE" w14:textId="77777777" w:rsidTr="00E71A10">
        <w:trPr>
          <w:trHeight w:val="574"/>
        </w:trPr>
        <w:tc>
          <w:tcPr>
            <w:tcW w:w="218" w:type="pct"/>
          </w:tcPr>
          <w:p w14:paraId="3C5F04B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C2" w14:textId="77777777" w:rsidTr="00E71A10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E71A10" w:rsidRPr="00B061B1" w14:paraId="3C5F04C7" w14:textId="77777777" w:rsidTr="00E71A10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B061B1" w:rsidRDefault="00C642F4">
      <w:pPr>
        <w:rPr>
          <w:rFonts w:ascii="Lucida Sans" w:hAnsi="Lucida Sans"/>
        </w:rPr>
      </w:pPr>
    </w:p>
    <w:p w14:paraId="3C5F04C9" w14:textId="77777777" w:rsidR="00C642F4" w:rsidRPr="00B061B1" w:rsidRDefault="00C642F4">
      <w:pPr>
        <w:rPr>
          <w:rFonts w:ascii="Lucida Sans" w:hAnsi="Lucida Sans"/>
        </w:rPr>
      </w:pPr>
    </w:p>
    <w:p w14:paraId="3C5F04CA" w14:textId="77777777" w:rsidR="007F1D5A" w:rsidRPr="00B061B1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77777777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B061B1" w:rsidRDefault="001C36F2" w:rsidP="00530142">
      <w:pPr>
        <w:rPr>
          <w:rFonts w:ascii="Lucida Sans" w:hAnsi="Lucida Sans"/>
          <w:b/>
          <w:sz w:val="24"/>
          <w:szCs w:val="24"/>
        </w:rPr>
      </w:pPr>
      <w:r w:rsidRPr="00B061B1">
        <w:rPr>
          <w:rFonts w:ascii="Lucida Sans" w:hAnsi="Lucida Sans"/>
          <w:sz w:val="24"/>
          <w:szCs w:val="24"/>
        </w:rPr>
        <w:br w:type="page"/>
      </w:r>
      <w:r w:rsidR="00530142" w:rsidRPr="00B061B1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B061B1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B061B1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B061B1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B061B1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B061B1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B061B1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B061B1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B061B1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B061B1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B061B1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B061B1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B061B1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B061B1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B061B1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B061B1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B061B1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B061B1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B061B1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B061B1" w:rsidRDefault="00530142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B061B1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B061B1" w:rsidRDefault="001D1E79" w:rsidP="001D1E79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B061B1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B061B1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Rare</w:t>
            </w:r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B061B1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Unlikely e.g. 1 in 10,000 chance or higher</w:t>
            </w:r>
          </w:p>
        </w:tc>
      </w:tr>
      <w:tr w:rsidR="001D1E79" w:rsidRPr="00B061B1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Possible e.g. 1 in 1,000 chance or higher</w:t>
            </w:r>
          </w:p>
        </w:tc>
      </w:tr>
      <w:tr w:rsidR="001D1E79" w:rsidRPr="00B061B1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Likely e.g. 1 in 100 chance or higher</w:t>
            </w:r>
          </w:p>
        </w:tc>
      </w:tr>
      <w:tr w:rsidR="001D1E79" w:rsidRPr="00B061B1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Pr="00B061B1" w:rsidRDefault="001D1E79" w:rsidP="00530142">
      <w:pPr>
        <w:rPr>
          <w:rFonts w:ascii="Lucida Sans" w:hAnsi="Lucida Sans"/>
        </w:rPr>
      </w:pPr>
    </w:p>
    <w:p w14:paraId="172D7DAC" w14:textId="4A72AF24" w:rsidR="001D1E79" w:rsidRPr="00B061B1" w:rsidRDefault="001D1E79" w:rsidP="00530142">
      <w:pPr>
        <w:rPr>
          <w:rFonts w:ascii="Lucida Sans" w:hAnsi="Lucida Sans"/>
        </w:rPr>
      </w:pPr>
    </w:p>
    <w:p w14:paraId="2A7DF6B9" w14:textId="7B7BA7A4" w:rsidR="004470AF" w:rsidRPr="00B061B1" w:rsidRDefault="004470AF" w:rsidP="00530142">
      <w:pPr>
        <w:rPr>
          <w:rFonts w:ascii="Lucida Sans" w:hAnsi="Lucida Sans"/>
        </w:rPr>
      </w:pPr>
    </w:p>
    <w:p w14:paraId="51DB3723" w14:textId="77777777" w:rsidR="004470AF" w:rsidRPr="00B061B1" w:rsidRDefault="004470AF" w:rsidP="00530142">
      <w:pPr>
        <w:rPr>
          <w:rFonts w:ascii="Lucida Sans" w:hAnsi="Lucida Sans"/>
        </w:rPr>
      </w:pPr>
    </w:p>
    <w:p w14:paraId="3C5F054D" w14:textId="6B38A39C" w:rsidR="00530142" w:rsidRPr="00B061B1" w:rsidRDefault="00530142" w:rsidP="00530142">
      <w:pPr>
        <w:rPr>
          <w:rFonts w:ascii="Lucida Sans" w:hAnsi="Lucida Sans"/>
        </w:rPr>
      </w:pPr>
    </w:p>
    <w:bookmarkEnd w:id="0"/>
    <w:p w14:paraId="3C5F054E" w14:textId="206232FC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sectPr w:rsidR="007361BE" w:rsidRPr="00B061B1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7F554" w14:textId="77777777" w:rsidR="001B74B7" w:rsidRDefault="001B74B7" w:rsidP="00AC47B4">
      <w:pPr>
        <w:spacing w:after="0" w:line="240" w:lineRule="auto"/>
      </w:pPr>
      <w:r>
        <w:separator/>
      </w:r>
    </w:p>
  </w:endnote>
  <w:endnote w:type="continuationSeparator" w:id="0">
    <w:p w14:paraId="52368BF6" w14:textId="77777777" w:rsidR="001B74B7" w:rsidRDefault="001B74B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C523B" w14:textId="77777777" w:rsidR="001B74B7" w:rsidRDefault="001B74B7" w:rsidP="00AC47B4">
      <w:pPr>
        <w:spacing w:after="0" w:line="240" w:lineRule="auto"/>
      </w:pPr>
      <w:r>
        <w:separator/>
      </w:r>
    </w:p>
  </w:footnote>
  <w:footnote w:type="continuationSeparator" w:id="0">
    <w:p w14:paraId="3BFEC64F" w14:textId="77777777" w:rsidR="001B74B7" w:rsidRDefault="001B74B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A4A1D"/>
    <w:multiLevelType w:val="hybridMultilevel"/>
    <w:tmpl w:val="4262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56055"/>
    <w:multiLevelType w:val="hybridMultilevel"/>
    <w:tmpl w:val="3F7E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4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6"/>
  </w:num>
  <w:num w:numId="13">
    <w:abstractNumId w:val="19"/>
  </w:num>
  <w:num w:numId="14">
    <w:abstractNumId w:val="35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8"/>
  </w:num>
  <w:num w:numId="38">
    <w:abstractNumId w:val="37"/>
  </w:num>
  <w:num w:numId="39">
    <w:abstractNumId w:val="32"/>
  </w:num>
  <w:num w:numId="4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EB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29E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F0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74B7"/>
    <w:rsid w:val="001C36F2"/>
    <w:rsid w:val="001C4518"/>
    <w:rsid w:val="001C5A56"/>
    <w:rsid w:val="001D0DCB"/>
    <w:rsid w:val="001D1E79"/>
    <w:rsid w:val="001D2CE5"/>
    <w:rsid w:val="001D5C4A"/>
    <w:rsid w:val="001D6808"/>
    <w:rsid w:val="001D746C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3B30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1826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74F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BFE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4E6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3B4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36F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0FD9"/>
    <w:rsid w:val="006E27E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7296"/>
    <w:rsid w:val="007F1D5A"/>
    <w:rsid w:val="00800795"/>
    <w:rsid w:val="0080233A"/>
    <w:rsid w:val="00806B3D"/>
    <w:rsid w:val="00815A9A"/>
    <w:rsid w:val="00815D63"/>
    <w:rsid w:val="0081625B"/>
    <w:rsid w:val="008164AE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23EA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1FD8"/>
    <w:rsid w:val="008F0C2A"/>
    <w:rsid w:val="008F326F"/>
    <w:rsid w:val="008F37C0"/>
    <w:rsid w:val="008F3AA5"/>
    <w:rsid w:val="009117F1"/>
    <w:rsid w:val="00913DC1"/>
    <w:rsid w:val="00920763"/>
    <w:rsid w:val="0092228E"/>
    <w:rsid w:val="00927ED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7578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072E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1B1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BD9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5A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1B73"/>
    <w:rsid w:val="00D0291C"/>
    <w:rsid w:val="00D036AA"/>
    <w:rsid w:val="00D1055E"/>
    <w:rsid w:val="00D11304"/>
    <w:rsid w:val="00D139DC"/>
    <w:rsid w:val="00D15FE6"/>
    <w:rsid w:val="00D2168D"/>
    <w:rsid w:val="00D27AE1"/>
    <w:rsid w:val="00D27AE3"/>
    <w:rsid w:val="00D32C12"/>
    <w:rsid w:val="00D3449F"/>
    <w:rsid w:val="00D36890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1A10"/>
    <w:rsid w:val="00E733F9"/>
    <w:rsid w:val="00E749A5"/>
    <w:rsid w:val="00E8309E"/>
    <w:rsid w:val="00E84519"/>
    <w:rsid w:val="00E91ABF"/>
    <w:rsid w:val="00E928A8"/>
    <w:rsid w:val="00E96225"/>
    <w:rsid w:val="00EA3246"/>
    <w:rsid w:val="00EA3859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181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6E6"/>
    <w:rsid w:val="00F63F99"/>
    <w:rsid w:val="00F679B6"/>
    <w:rsid w:val="00F67D92"/>
    <w:rsid w:val="00F705B1"/>
    <w:rsid w:val="00F7163F"/>
    <w:rsid w:val="00F74FC8"/>
    <w:rsid w:val="00F77A26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A9C82-7B4F-4BA8-B123-7DFE2DAD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Charlie Vicente</cp:lastModifiedBy>
  <cp:revision>2</cp:revision>
  <cp:lastPrinted>2016-04-18T12:10:00Z</cp:lastPrinted>
  <dcterms:created xsi:type="dcterms:W3CDTF">2020-01-27T19:02:00Z</dcterms:created>
  <dcterms:modified xsi:type="dcterms:W3CDTF">2020-01-27T19:02:00Z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